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D590">
      <w:pPr>
        <w:widowControl/>
        <w:shd w:val="clear" w:color="auto" w:fill="FFFFFF"/>
        <w:spacing w:before="200" w:after="100"/>
        <w:jc w:val="center"/>
        <w:outlineLvl w:val="2"/>
        <w:rPr>
          <w:rFonts w:ascii="黑体" w:hAnsi="黑体" w:eastAsia="黑体" w:cs="宋体"/>
          <w:color w:val="404040"/>
          <w:kern w:val="0"/>
          <w:sz w:val="32"/>
          <w:szCs w:val="32"/>
        </w:rPr>
      </w:pPr>
      <w:r>
        <w:rPr>
          <w:rFonts w:ascii="黑体" w:hAnsi="黑体" w:eastAsia="黑体" w:cs="宋体"/>
          <w:color w:val="404040"/>
          <w:kern w:val="0"/>
          <w:sz w:val="32"/>
          <w:szCs w:val="32"/>
        </w:rPr>
        <w:t>上海市嘉定区黄渡中学202</w:t>
      </w:r>
      <w:r>
        <w:rPr>
          <w:rFonts w:hint="eastAsia" w:ascii="黑体" w:hAnsi="黑体" w:eastAsia="黑体" w:cs="宋体"/>
          <w:color w:val="404040"/>
          <w:kern w:val="0"/>
          <w:sz w:val="32"/>
          <w:szCs w:val="32"/>
        </w:rPr>
        <w:t>2</w:t>
      </w:r>
      <w:r>
        <w:rPr>
          <w:rFonts w:ascii="黑体" w:hAnsi="黑体" w:eastAsia="黑体" w:cs="宋体"/>
          <w:color w:val="404040"/>
          <w:kern w:val="0"/>
          <w:sz w:val="32"/>
          <w:szCs w:val="32"/>
        </w:rPr>
        <w:t>学年课程计划</w:t>
      </w:r>
    </w:p>
    <w:p w14:paraId="7EB69A8C">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认真贯彻落实沪教委基《上海市中小学2022学年度课程计划及其说明》、“五项管理”“双减”等文件精神，根据学校的办学目标和办学特色，结合学生、教师、学校实际，结合不同学科优势，现编制黄渡中学2022学年度课程计划，在保证学好基础知识和基本技能的基础上，促进学生素质的全面发展。</w:t>
      </w:r>
    </w:p>
    <w:p w14:paraId="283F9D4A">
      <w:pPr>
        <w:widowControl/>
        <w:shd w:val="clear" w:color="auto" w:fill="FFFFFF"/>
        <w:spacing w:line="310" w:lineRule="atLeast"/>
        <w:jc w:val="left"/>
        <w:rPr>
          <w:rFonts w:ascii="仿宋" w:hAnsi="仿宋" w:eastAsia="仿宋" w:cs="宋体"/>
          <w:b/>
          <w:color w:val="404040"/>
          <w:kern w:val="0"/>
          <w:sz w:val="30"/>
          <w:szCs w:val="30"/>
        </w:rPr>
      </w:pPr>
      <w:r>
        <w:rPr>
          <w:rFonts w:hint="eastAsia" w:ascii="仿宋" w:hAnsi="仿宋" w:eastAsia="仿宋" w:cs="宋体"/>
          <w:b/>
          <w:bCs/>
          <w:color w:val="404040"/>
          <w:kern w:val="0"/>
          <w:sz w:val="30"/>
          <w:szCs w:val="30"/>
        </w:rPr>
        <w:t>一、背景分析</w:t>
      </w:r>
    </w:p>
    <w:p w14:paraId="3FE9D8D9">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（一）上海市相关规定梳理</w:t>
      </w:r>
    </w:p>
    <w:p w14:paraId="73E632B3">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1、切实减轻学生过重的学业负担，严格按照市教委规定，科学设计学校课程体系。周课时量为34节，每节课40分钟，基础型课程周课时量不高于26课时。</w:t>
      </w:r>
    </w:p>
    <w:p w14:paraId="52042AC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2、重视学校德育工作及思政工作，根据要求，合理安排晨会或午会，定期开展时事教育、重大时事宣讲、时事形势报告会等。</w:t>
      </w:r>
    </w:p>
    <w:p w14:paraId="06529037">
      <w:pPr>
        <w:widowControl/>
        <w:shd w:val="clear" w:color="auto" w:fill="FFFFFF"/>
        <w:spacing w:line="210" w:lineRule="atLeast"/>
        <w:jc w:val="left"/>
        <w:rPr>
          <w:rFonts w:ascii="仿宋" w:hAnsi="仿宋" w:eastAsia="仿宋" w:cs="宋体"/>
          <w:color w:val="404040"/>
          <w:kern w:val="0"/>
          <w:sz w:val="30"/>
          <w:szCs w:val="30"/>
        </w:rPr>
      </w:pPr>
      <w:r>
        <w:rPr>
          <w:rFonts w:hint="eastAsia" w:ascii="宋体" w:hAnsi="宋体" w:eastAsia="仿宋" w:cs="宋体"/>
          <w:color w:val="404040"/>
          <w:kern w:val="0"/>
          <w:sz w:val="30"/>
          <w:szCs w:val="30"/>
        </w:rPr>
        <w:t>  </w:t>
      </w:r>
      <w:r>
        <w:rPr>
          <w:rFonts w:hint="eastAsia" w:ascii="仿宋" w:hAnsi="仿宋" w:eastAsia="仿宋" w:cs="宋体"/>
          <w:color w:val="404040"/>
          <w:kern w:val="0"/>
          <w:sz w:val="30"/>
          <w:szCs w:val="30"/>
        </w:rPr>
        <w:t>3、关注学生体质发展，认真落实学校“三课两操两活动”，保证学生每天校园体育活动1小时。</w:t>
      </w:r>
    </w:p>
    <w:p w14:paraId="3FE939A6">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4、根据学校发展需求及实际情况，灵活开设丰富的拓展型课程与探究型课程，积极开发校本课程。开设由专业教师执教的书法课与心理课。</w:t>
      </w:r>
    </w:p>
    <w:p w14:paraId="12009F09">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5、严格落实“五项管理”“双减”政策，管好学生的手机、体质、睡眠、健康读物，优化作业设计，加强学校晚托管理，保证学生在校学习质量，进一步减轻学生过重作业负担。</w:t>
      </w:r>
    </w:p>
    <w:p w14:paraId="145375A1">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（二）学校课程计划落实反思</w:t>
      </w:r>
    </w:p>
    <w:p w14:paraId="45F2DA3A">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实施课程管理的领导机构是“校长室”。教导处为执行机构，由校长室直接领导，负责学校课程构建的建设、课程的开发、课程管理与评价等有关学校课程教材改革方面规划、设计和研究实施等工作。我校一直按照市教委制订的上海市中小学学年度课程计划及其说明，学校着力构建基于校本和生本的“多元、融合、自主、特色”的爱渡课程体系。已形成初步的课程框架，课程理念和课程模式也在逐渐统一，但仍然存在不足之处：</w:t>
      </w:r>
    </w:p>
    <w:p w14:paraId="0A796BCC">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1、资源的深度挖掘不够：</w:t>
      </w:r>
      <w:r>
        <w:rPr>
          <w:rFonts w:hint="eastAsia" w:ascii="仿宋" w:hAnsi="仿宋" w:eastAsia="仿宋" w:cs="宋体"/>
          <w:color w:val="000000"/>
          <w:kern w:val="0"/>
          <w:sz w:val="30"/>
          <w:szCs w:val="30"/>
        </w:rPr>
        <w:t>丰富的课程资源尚未得到全面而合理的开发与利用。主要表现为：课程资源的开发缺乏计划性、系统性和针对性，对丰厚、优质的周边课程资源的利用不充分。</w:t>
      </w:r>
    </w:p>
    <w:p w14:paraId="20AF7730">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教师的课程意识与能力尚未达到品质课程建设要求。教师对课程规划的相关知识了解不多，课程理论知识比较少，教师课程意识滞后，教师在教育教学工作中的效率不高，教育教学方法与品质课程的要求还有较大差距，学生的学习兴趣、自信心和创造性有待于进一步提高和开发。师资整体素质亟待提高，尚未形成一支学科带头人齐全、中青年骨干教师力量充足、结构合理的教师队伍。学校特色文化尚未形成，尽管学校提出“渡文化”的口号，但在“渡文化”的内涵发展问题上，缺少研究，尚未形成具有学校特色的文化。</w:t>
      </w:r>
    </w:p>
    <w:p w14:paraId="06D2A110">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（三）优势与不足分析</w:t>
      </w:r>
    </w:p>
    <w:p w14:paraId="373A3D50">
      <w:pPr>
        <w:widowControl/>
        <w:shd w:val="clear" w:color="auto" w:fill="FFFFFF"/>
        <w:spacing w:line="3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黄渡中学为公办初级中学，学校占地46300平方米（70亩），建筑面积10996平方米。现有24个教学班。建有标准教室29间，并配有物理、化学、生物、科学实验室及创新实验室5间，多媒体录播教室1间，计算机房2间，美术、音乐、劳技、书法等各类专用教室多间；新修了图书馆和阅览室，400米环形跑道标准塑胶运动场1个，篮球场、网球场、健身运动区多个，办学设备齐全。</w:t>
      </w:r>
    </w:p>
    <w:p w14:paraId="7B05741E">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全校教职工总人数89人，其中任课教师数82人，教辅人员数7人；大学本科58人；硕士24人；高级教师14人，中级教师38人，初级教师30人；区骨干教师5名；学科新星2人；镇级和校级骨干教师12名。</w:t>
      </w:r>
    </w:p>
    <w:p w14:paraId="42E88A58">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我校的师资队伍具有良好的教师职业素养，敬业爱岗，责任心强，工作积极主动，青年教师居多，好学，易于接受新观念，为学校发展提供后劲和活力，教师队伍整体素质较高，初步形成了一定的校级骨干力量，有一定数量专业水平较高的教师。</w:t>
      </w:r>
    </w:p>
    <w:p w14:paraId="7CC4BC35">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（四）学校SWOT分析</w:t>
      </w:r>
    </w:p>
    <w:tbl>
      <w:tblPr>
        <w:tblStyle w:val="7"/>
        <w:tblW w:w="8384" w:type="dxa"/>
        <w:tblInd w:w="0" w:type="dxa"/>
        <w:tblLayout w:type="autofit"/>
        <w:tblCellMar>
          <w:top w:w="0" w:type="dxa"/>
          <w:left w:w="0" w:type="dxa"/>
          <w:bottom w:w="0" w:type="dxa"/>
          <w:right w:w="0" w:type="dxa"/>
        </w:tblCellMar>
      </w:tblPr>
      <w:tblGrid>
        <w:gridCol w:w="871"/>
        <w:gridCol w:w="1843"/>
        <w:gridCol w:w="1701"/>
        <w:gridCol w:w="2126"/>
        <w:gridCol w:w="1843"/>
      </w:tblGrid>
      <w:tr w14:paraId="224DA734">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shd w:val="clear" w:color="auto" w:fill="auto"/>
            <w:tcMar>
              <w:top w:w="0" w:type="dxa"/>
              <w:left w:w="20" w:type="dxa"/>
              <w:bottom w:w="0" w:type="dxa"/>
              <w:right w:w="20" w:type="dxa"/>
            </w:tcMar>
          </w:tcPr>
          <w:p w14:paraId="509CF0A1">
            <w:pPr>
              <w:widowControl/>
              <w:jc w:val="center"/>
              <w:rPr>
                <w:rFonts w:ascii="仿宋" w:hAnsi="仿宋" w:eastAsia="仿宋" w:cs="宋体"/>
                <w:kern w:val="0"/>
                <w:sz w:val="24"/>
                <w:szCs w:val="24"/>
              </w:rPr>
            </w:pPr>
            <w:bookmarkStart w:id="0" w:name="_GoBack"/>
            <w:r>
              <w:rPr>
                <w:rFonts w:hint="eastAsia" w:ascii="仿宋" w:hAnsi="仿宋" w:eastAsia="仿宋" w:cs="宋体"/>
                <w:b/>
                <w:bCs/>
                <w:kern w:val="0"/>
                <w:sz w:val="24"/>
                <w:szCs w:val="24"/>
              </w:rPr>
              <w:t>因素</w:t>
            </w:r>
          </w:p>
        </w:tc>
        <w:tc>
          <w:tcPr>
            <w:tcW w:w="1843" w:type="dxa"/>
            <w:tcBorders>
              <w:top w:val="single" w:color="auto" w:sz="4" w:space="0"/>
              <w:left w:val="nil"/>
              <w:bottom w:val="single" w:color="auto" w:sz="4" w:space="0"/>
              <w:right w:val="single" w:color="auto" w:sz="4" w:space="0"/>
            </w:tcBorders>
            <w:shd w:val="clear" w:color="auto" w:fill="auto"/>
            <w:tcMar>
              <w:top w:w="0" w:type="dxa"/>
              <w:left w:w="20" w:type="dxa"/>
              <w:bottom w:w="0" w:type="dxa"/>
              <w:right w:w="20" w:type="dxa"/>
            </w:tcMar>
          </w:tcPr>
          <w:p w14:paraId="6535463A">
            <w:pPr>
              <w:widowControl/>
              <w:jc w:val="center"/>
              <w:rPr>
                <w:rFonts w:ascii="仿宋" w:hAnsi="仿宋" w:eastAsia="仿宋" w:cs="宋体"/>
                <w:kern w:val="0"/>
                <w:sz w:val="24"/>
                <w:szCs w:val="24"/>
              </w:rPr>
            </w:pPr>
            <w:r>
              <w:rPr>
                <w:rFonts w:hint="eastAsia" w:ascii="仿宋" w:hAnsi="仿宋" w:eastAsia="仿宋" w:cs="宋体"/>
                <w:b/>
                <w:bCs/>
                <w:kern w:val="0"/>
                <w:sz w:val="24"/>
                <w:szCs w:val="24"/>
              </w:rPr>
              <w:t>S（优势）</w:t>
            </w:r>
          </w:p>
        </w:tc>
        <w:tc>
          <w:tcPr>
            <w:tcW w:w="1701" w:type="dxa"/>
            <w:tcBorders>
              <w:top w:val="single" w:color="auto" w:sz="4" w:space="0"/>
              <w:left w:val="nil"/>
              <w:bottom w:val="single" w:color="auto" w:sz="4" w:space="0"/>
              <w:right w:val="single" w:color="auto" w:sz="4" w:space="0"/>
            </w:tcBorders>
            <w:shd w:val="clear" w:color="auto" w:fill="auto"/>
            <w:tcMar>
              <w:top w:w="0" w:type="dxa"/>
              <w:left w:w="20" w:type="dxa"/>
              <w:bottom w:w="0" w:type="dxa"/>
              <w:right w:w="20" w:type="dxa"/>
            </w:tcMar>
          </w:tcPr>
          <w:p w14:paraId="2DD2FD6C">
            <w:pPr>
              <w:widowControl/>
              <w:jc w:val="center"/>
              <w:rPr>
                <w:rFonts w:ascii="仿宋" w:hAnsi="仿宋" w:eastAsia="仿宋" w:cs="宋体"/>
                <w:kern w:val="0"/>
                <w:sz w:val="24"/>
                <w:szCs w:val="24"/>
              </w:rPr>
            </w:pPr>
            <w:r>
              <w:rPr>
                <w:rFonts w:hint="eastAsia" w:ascii="仿宋" w:hAnsi="仿宋" w:eastAsia="仿宋" w:cs="宋体"/>
                <w:b/>
                <w:bCs/>
                <w:kern w:val="0"/>
                <w:sz w:val="24"/>
                <w:szCs w:val="24"/>
              </w:rPr>
              <w:t>W（劣势）</w:t>
            </w:r>
          </w:p>
        </w:tc>
        <w:tc>
          <w:tcPr>
            <w:tcW w:w="2126" w:type="dxa"/>
            <w:tcBorders>
              <w:top w:val="single" w:color="auto" w:sz="4" w:space="0"/>
              <w:left w:val="nil"/>
              <w:bottom w:val="single" w:color="auto" w:sz="4" w:space="0"/>
              <w:right w:val="single" w:color="auto" w:sz="4" w:space="0"/>
            </w:tcBorders>
            <w:shd w:val="clear" w:color="auto" w:fill="auto"/>
            <w:tcMar>
              <w:top w:w="0" w:type="dxa"/>
              <w:left w:w="20" w:type="dxa"/>
              <w:bottom w:w="0" w:type="dxa"/>
              <w:right w:w="20" w:type="dxa"/>
            </w:tcMar>
          </w:tcPr>
          <w:p w14:paraId="6E449052">
            <w:pPr>
              <w:widowControl/>
              <w:jc w:val="center"/>
              <w:rPr>
                <w:rFonts w:ascii="仿宋" w:hAnsi="仿宋" w:eastAsia="仿宋" w:cs="宋体"/>
                <w:kern w:val="0"/>
                <w:sz w:val="24"/>
                <w:szCs w:val="24"/>
              </w:rPr>
            </w:pPr>
            <w:r>
              <w:rPr>
                <w:rFonts w:hint="eastAsia" w:ascii="仿宋" w:hAnsi="仿宋" w:eastAsia="仿宋" w:cs="宋体"/>
                <w:b/>
                <w:bCs/>
                <w:kern w:val="0"/>
                <w:sz w:val="24"/>
                <w:szCs w:val="24"/>
              </w:rPr>
              <w:t>O（机会）</w:t>
            </w:r>
          </w:p>
        </w:tc>
        <w:tc>
          <w:tcPr>
            <w:tcW w:w="1843" w:type="dxa"/>
            <w:tcBorders>
              <w:top w:val="single" w:color="auto" w:sz="4" w:space="0"/>
              <w:left w:val="nil"/>
              <w:bottom w:val="single" w:color="auto" w:sz="4" w:space="0"/>
              <w:right w:val="single" w:color="auto" w:sz="4" w:space="0"/>
            </w:tcBorders>
            <w:shd w:val="clear" w:color="auto" w:fill="auto"/>
            <w:tcMar>
              <w:top w:w="0" w:type="dxa"/>
              <w:left w:w="20" w:type="dxa"/>
              <w:bottom w:w="0" w:type="dxa"/>
              <w:right w:w="20" w:type="dxa"/>
            </w:tcMar>
          </w:tcPr>
          <w:p w14:paraId="145A40BA">
            <w:pPr>
              <w:widowControl/>
              <w:jc w:val="center"/>
              <w:rPr>
                <w:rFonts w:ascii="仿宋" w:hAnsi="仿宋" w:eastAsia="仿宋" w:cs="宋体"/>
                <w:kern w:val="0"/>
                <w:sz w:val="24"/>
                <w:szCs w:val="24"/>
              </w:rPr>
            </w:pPr>
            <w:r>
              <w:rPr>
                <w:rFonts w:hint="eastAsia" w:ascii="仿宋" w:hAnsi="仿宋" w:eastAsia="仿宋" w:cs="宋体"/>
                <w:b/>
                <w:bCs/>
                <w:kern w:val="0"/>
                <w:sz w:val="24"/>
                <w:szCs w:val="24"/>
              </w:rPr>
              <w:t>T（威胁）</w:t>
            </w:r>
          </w:p>
        </w:tc>
      </w:tr>
      <w:tr w14:paraId="7F86DCDF">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37E70F52">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地</w:t>
            </w:r>
          </w:p>
          <w:p w14:paraId="40FB4681">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理</w:t>
            </w:r>
          </w:p>
          <w:p w14:paraId="3F00483A">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环</w:t>
            </w:r>
          </w:p>
          <w:p w14:paraId="25D11B74">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境</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049D80F7">
            <w:pPr>
              <w:widowControl/>
              <w:spacing w:line="190" w:lineRule="atLeast"/>
              <w:ind w:left="240"/>
              <w:jc w:val="left"/>
              <w:rPr>
                <w:rFonts w:ascii="仿宋" w:hAnsi="仿宋" w:eastAsia="仿宋" w:cs="宋体"/>
                <w:kern w:val="0"/>
                <w:sz w:val="24"/>
                <w:szCs w:val="24"/>
              </w:rPr>
            </w:pPr>
            <w:r>
              <w:rPr>
                <w:rFonts w:hint="eastAsia" w:ascii="仿宋" w:hAnsi="仿宋" w:eastAsia="仿宋" w:cs="宋体"/>
                <w:kern w:val="0"/>
                <w:sz w:val="24"/>
                <w:szCs w:val="24"/>
              </w:rPr>
              <w:t>1．位于安亭汽车城；</w:t>
            </w:r>
          </w:p>
          <w:p w14:paraId="77B390C7">
            <w:pPr>
              <w:widowControl/>
              <w:spacing w:line="190" w:lineRule="atLeast"/>
              <w:ind w:left="240"/>
              <w:jc w:val="left"/>
              <w:rPr>
                <w:rFonts w:ascii="仿宋" w:hAnsi="仿宋" w:eastAsia="仿宋" w:cs="宋体"/>
                <w:kern w:val="0"/>
                <w:sz w:val="24"/>
                <w:szCs w:val="24"/>
              </w:rPr>
            </w:pPr>
            <w:r>
              <w:rPr>
                <w:rFonts w:hint="eastAsia" w:ascii="仿宋" w:hAnsi="仿宋" w:eastAsia="仿宋" w:cs="宋体"/>
                <w:kern w:val="0"/>
                <w:sz w:val="24"/>
                <w:szCs w:val="24"/>
              </w:rPr>
              <w:t>2．毗邻同济大学；</w:t>
            </w:r>
          </w:p>
          <w:p w14:paraId="3FAA8D12">
            <w:pPr>
              <w:widowControl/>
              <w:spacing w:line="190" w:lineRule="atLeast"/>
              <w:ind w:left="240"/>
              <w:jc w:val="left"/>
              <w:rPr>
                <w:rFonts w:ascii="仿宋" w:hAnsi="仿宋" w:eastAsia="仿宋" w:cs="宋体"/>
                <w:kern w:val="0"/>
                <w:sz w:val="24"/>
                <w:szCs w:val="24"/>
              </w:rPr>
            </w:pPr>
            <w:r>
              <w:rPr>
                <w:rFonts w:hint="eastAsia" w:ascii="仿宋" w:hAnsi="仿宋" w:eastAsia="仿宋" w:cs="宋体"/>
                <w:kern w:val="0"/>
                <w:sz w:val="24"/>
                <w:szCs w:val="24"/>
              </w:rPr>
              <w:t>3．幼小初三所学校毗邻；</w:t>
            </w:r>
          </w:p>
          <w:p w14:paraId="22631C09">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4．</w:t>
            </w:r>
            <w:r>
              <w:rPr>
                <w:rFonts w:hint="eastAsia" w:ascii="宋体" w:hAnsi="宋体" w:eastAsia="仿宋" w:cs="宋体"/>
                <w:kern w:val="0"/>
                <w:sz w:val="24"/>
                <w:szCs w:val="24"/>
              </w:rPr>
              <w:t> </w:t>
            </w:r>
            <w:r>
              <w:rPr>
                <w:rFonts w:hint="eastAsia" w:ascii="仿宋" w:hAnsi="仿宋" w:eastAsia="仿宋" w:cs="宋体"/>
                <w:kern w:val="0"/>
                <w:sz w:val="24"/>
                <w:szCs w:val="24"/>
              </w:rPr>
              <w:t>社区比较成熟。</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166D27DF">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Times New Roman" w:hAnsi="Times New Roman" w:eastAsia="仿宋" w:cs="Times New Roman"/>
                <w:kern w:val="0"/>
                <w:sz w:val="24"/>
                <w:szCs w:val="24"/>
              </w:rPr>
              <w:t>  </w:t>
            </w:r>
            <w:r>
              <w:rPr>
                <w:rFonts w:hint="eastAsia" w:ascii="仿宋" w:hAnsi="仿宋" w:eastAsia="仿宋" w:cs="宋体"/>
                <w:kern w:val="0"/>
                <w:sz w:val="24"/>
                <w:szCs w:val="24"/>
              </w:rPr>
              <w:t>作为人口导入区，生源质量质量差异性大；</w:t>
            </w:r>
          </w:p>
          <w:p w14:paraId="7D88D63A">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Times New Roman" w:hAnsi="Times New Roman" w:eastAsia="仿宋" w:cs="Times New Roman"/>
                <w:kern w:val="0"/>
                <w:sz w:val="24"/>
                <w:szCs w:val="24"/>
              </w:rPr>
              <w:t>  </w:t>
            </w:r>
            <w:r>
              <w:rPr>
                <w:rFonts w:hint="eastAsia" w:ascii="仿宋" w:hAnsi="仿宋" w:eastAsia="仿宋" w:cs="宋体"/>
                <w:kern w:val="0"/>
                <w:sz w:val="24"/>
                <w:szCs w:val="24"/>
              </w:rPr>
              <w:t>所处郊区，发展空间较小。</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538EACAF">
            <w:pPr>
              <w:widowControl/>
              <w:spacing w:line="190" w:lineRule="atLeast"/>
              <w:ind w:left="20" w:firstLine="320"/>
              <w:jc w:val="left"/>
              <w:rPr>
                <w:rFonts w:ascii="仿宋" w:hAnsi="仿宋" w:eastAsia="仿宋" w:cs="宋体"/>
                <w:kern w:val="0"/>
                <w:sz w:val="24"/>
                <w:szCs w:val="24"/>
              </w:rPr>
            </w:pPr>
            <w:r>
              <w:rPr>
                <w:rFonts w:hint="eastAsia" w:ascii="仿宋" w:hAnsi="仿宋" w:eastAsia="仿宋" w:cs="宋体"/>
                <w:kern w:val="0"/>
                <w:sz w:val="24"/>
                <w:szCs w:val="24"/>
              </w:rPr>
              <w:t>同济大学校区的完善有利于生源、资源、师资的改变。</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2A6647F2">
            <w:pPr>
              <w:widowControl/>
              <w:spacing w:line="190" w:lineRule="atLeast"/>
              <w:ind w:left="20" w:firstLine="320"/>
              <w:jc w:val="left"/>
              <w:rPr>
                <w:rFonts w:ascii="仿宋" w:hAnsi="仿宋" w:eastAsia="仿宋" w:cs="宋体"/>
                <w:kern w:val="0"/>
                <w:sz w:val="24"/>
                <w:szCs w:val="24"/>
              </w:rPr>
            </w:pPr>
            <w:r>
              <w:rPr>
                <w:rFonts w:hint="eastAsia" w:ascii="仿宋" w:hAnsi="仿宋" w:eastAsia="仿宋" w:cs="宋体"/>
                <w:kern w:val="0"/>
                <w:sz w:val="24"/>
                <w:szCs w:val="24"/>
              </w:rPr>
              <w:t>多所优质学校的引进冲击教师和家长的信心。</w:t>
            </w:r>
          </w:p>
        </w:tc>
      </w:tr>
      <w:tr w14:paraId="4F7D01D4">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028B0878">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学</w:t>
            </w:r>
          </w:p>
          <w:p w14:paraId="6BE05DD0">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校</w:t>
            </w:r>
          </w:p>
          <w:p w14:paraId="1B3A30C9">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规</w:t>
            </w:r>
          </w:p>
          <w:p w14:paraId="7F06979F">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模</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580560F6">
            <w:pPr>
              <w:widowControl/>
              <w:spacing w:line="190" w:lineRule="atLeast"/>
              <w:ind w:left="20" w:firstLine="320"/>
              <w:jc w:val="left"/>
              <w:rPr>
                <w:rFonts w:ascii="仿宋" w:hAnsi="仿宋" w:eastAsia="仿宋" w:cs="宋体"/>
                <w:kern w:val="0"/>
                <w:sz w:val="24"/>
                <w:szCs w:val="24"/>
              </w:rPr>
            </w:pPr>
            <w:r>
              <w:rPr>
                <w:rFonts w:hint="eastAsia" w:ascii="仿宋" w:hAnsi="仿宋" w:eastAsia="仿宋" w:cs="宋体"/>
                <w:kern w:val="0"/>
                <w:sz w:val="24"/>
                <w:szCs w:val="24"/>
              </w:rPr>
              <w:t>作为区域唯一的一所中学，规模相对稳定</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0EF8E649">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1．师生比结构导致发展空间有限</w:t>
            </w:r>
          </w:p>
          <w:p w14:paraId="27D25E1D">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2．规模不大，成本较高。</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3092695A">
            <w:pPr>
              <w:widowControl/>
              <w:spacing w:line="190" w:lineRule="atLeast"/>
              <w:ind w:left="20" w:firstLine="320"/>
              <w:jc w:val="left"/>
              <w:rPr>
                <w:rFonts w:ascii="仿宋" w:hAnsi="仿宋" w:eastAsia="仿宋" w:cs="宋体"/>
                <w:kern w:val="0"/>
                <w:sz w:val="24"/>
                <w:szCs w:val="24"/>
              </w:rPr>
            </w:pPr>
            <w:r>
              <w:rPr>
                <w:rFonts w:hint="eastAsia" w:ascii="仿宋" w:hAnsi="仿宋" w:eastAsia="仿宋" w:cs="宋体"/>
                <w:kern w:val="0"/>
                <w:sz w:val="24"/>
                <w:szCs w:val="24"/>
              </w:rPr>
              <w:t>学校将兴建体育综合楼，有较好的发展机会</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769DEF8F">
            <w:pPr>
              <w:widowControl/>
              <w:spacing w:line="190" w:lineRule="atLeast"/>
              <w:ind w:left="20" w:firstLine="320"/>
              <w:jc w:val="left"/>
              <w:rPr>
                <w:rFonts w:ascii="仿宋" w:hAnsi="仿宋" w:eastAsia="仿宋" w:cs="宋体"/>
                <w:kern w:val="0"/>
                <w:sz w:val="24"/>
                <w:szCs w:val="24"/>
              </w:rPr>
            </w:pPr>
            <w:r>
              <w:rPr>
                <w:rFonts w:hint="eastAsia" w:ascii="仿宋" w:hAnsi="仿宋" w:eastAsia="仿宋" w:cs="宋体"/>
                <w:kern w:val="0"/>
                <w:sz w:val="24"/>
                <w:szCs w:val="24"/>
              </w:rPr>
              <w:t>家长、社会对教育质量的高要求对学校规模提出了挑战。</w:t>
            </w:r>
          </w:p>
        </w:tc>
      </w:tr>
      <w:tr w14:paraId="77312887">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7AEA7DDD">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品</w:t>
            </w:r>
          </w:p>
          <w:p w14:paraId="426AD0C8">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牌</w:t>
            </w:r>
          </w:p>
          <w:p w14:paraId="5E0F48B6">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建</w:t>
            </w:r>
          </w:p>
          <w:p w14:paraId="179665E3">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设</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332DB98E">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1．以德立校的教育理念在区域内已经具有一定的品牌效应并形成系列德育课程；</w:t>
            </w:r>
          </w:p>
          <w:p w14:paraId="6FF3EEA7">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2．科技、体育教育特色发展得到认可，有一定的课程基础。</w:t>
            </w:r>
          </w:p>
          <w:p w14:paraId="0169991A">
            <w:pPr>
              <w:widowControl/>
              <w:spacing w:line="190" w:lineRule="atLeast"/>
              <w:jc w:val="left"/>
              <w:rPr>
                <w:rFonts w:ascii="仿宋" w:hAnsi="仿宋" w:eastAsia="仿宋" w:cs="宋体"/>
                <w:kern w:val="0"/>
                <w:sz w:val="24"/>
                <w:szCs w:val="24"/>
              </w:rPr>
            </w:pPr>
            <w:r>
              <w:rPr>
                <w:rFonts w:hint="eastAsia" w:ascii="宋体" w:hAnsi="宋体" w:eastAsia="仿宋" w:cs="宋体"/>
                <w:kern w:val="0"/>
                <w:sz w:val="24"/>
                <w:szCs w:val="24"/>
              </w:rPr>
              <w:t> </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33488552">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1．社会对学校办学理念认识不够；</w:t>
            </w:r>
          </w:p>
          <w:p w14:paraId="51E9E52A">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2．品牌特色还未形成良性循环机制。</w:t>
            </w:r>
          </w:p>
          <w:p w14:paraId="32832357">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3．学校科研品牌没有形成。</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009C704F">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1．班主任培训基地、德育项目研究为学校品牌的巩固带来机遇；</w:t>
            </w:r>
          </w:p>
          <w:p w14:paraId="106EB66B">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2．嘉定区五大科技创新基地建设带来了新的机遇。</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7EC3A51E">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1．学生的个人素养需加强；</w:t>
            </w:r>
          </w:p>
          <w:p w14:paraId="2D9D7D5D">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2．科技创新人才培养迫在眉睫；</w:t>
            </w:r>
          </w:p>
          <w:p w14:paraId="420D677F">
            <w:pPr>
              <w:widowControl/>
              <w:spacing w:line="190" w:lineRule="atLeast"/>
              <w:ind w:left="20"/>
              <w:jc w:val="left"/>
              <w:rPr>
                <w:rFonts w:ascii="仿宋" w:hAnsi="仿宋" w:eastAsia="仿宋" w:cs="宋体"/>
                <w:kern w:val="0"/>
                <w:sz w:val="24"/>
                <w:szCs w:val="24"/>
              </w:rPr>
            </w:pPr>
            <w:r>
              <w:rPr>
                <w:rFonts w:hint="eastAsia" w:ascii="宋体" w:hAnsi="宋体" w:eastAsia="仿宋" w:cs="宋体"/>
                <w:kern w:val="0"/>
                <w:sz w:val="24"/>
                <w:szCs w:val="24"/>
              </w:rPr>
              <w:t> </w:t>
            </w:r>
          </w:p>
        </w:tc>
      </w:tr>
      <w:tr w14:paraId="3938E6FC">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5CD21580">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教</w:t>
            </w:r>
          </w:p>
          <w:p w14:paraId="2FC515D4">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师</w:t>
            </w:r>
          </w:p>
          <w:p w14:paraId="6F999EFE">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资</w:t>
            </w:r>
          </w:p>
          <w:p w14:paraId="1FD7ED29">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源</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0149B4E3">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1．教师平均年龄36，有较强的提升性；</w:t>
            </w:r>
          </w:p>
          <w:p w14:paraId="595EA7A4">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2．师资队伍职称结构较为合理；</w:t>
            </w:r>
          </w:p>
          <w:p w14:paraId="39B8C9FE">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3．有3名区级学科带头人和骨干教师以及数位学科中心组成员</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2915C738">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1．在市、区有影响力的品牌教师尚不多；</w:t>
            </w:r>
          </w:p>
          <w:p w14:paraId="4C76FC18">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2．教师队伍年龄偏低，梯队结构存在薄弱环节；</w:t>
            </w:r>
          </w:p>
          <w:p w14:paraId="76503DE7">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3．教师科研意识薄弱。</w:t>
            </w:r>
          </w:p>
          <w:p w14:paraId="1373EB30">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4．具有复合学科教学经验的教师教少。</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5472D3DA">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1．师资队伍发展潜力大、有较大后劲；</w:t>
            </w:r>
          </w:p>
          <w:p w14:paraId="4074885C">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2．教师坚持聚焦课堂，开展课堂教学攻坚；</w:t>
            </w:r>
          </w:p>
          <w:p w14:paraId="3F240984">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3．学校全方位提供教师专业发展平台，选派优秀教师带教；</w:t>
            </w:r>
          </w:p>
          <w:p w14:paraId="3E924711">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4．教师有课程开发意识。</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6F290934">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1．家长对优质教师的高期待；</w:t>
            </w:r>
          </w:p>
          <w:p w14:paraId="0FD03AFD">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2．教学管理和学校文化建设对教师队伍的改造和专业水平提升的作用不够；</w:t>
            </w:r>
          </w:p>
          <w:p w14:paraId="7D1BB603">
            <w:pPr>
              <w:widowControl/>
              <w:spacing w:line="190" w:lineRule="atLeast"/>
              <w:ind w:left="20"/>
              <w:jc w:val="left"/>
              <w:rPr>
                <w:rFonts w:ascii="仿宋" w:hAnsi="仿宋" w:eastAsia="仿宋" w:cs="宋体"/>
                <w:kern w:val="0"/>
                <w:sz w:val="24"/>
                <w:szCs w:val="24"/>
              </w:rPr>
            </w:pPr>
            <w:r>
              <w:rPr>
                <w:rFonts w:hint="eastAsia" w:ascii="仿宋" w:hAnsi="仿宋" w:eastAsia="仿宋" w:cs="宋体"/>
                <w:kern w:val="0"/>
                <w:sz w:val="24"/>
                <w:szCs w:val="24"/>
              </w:rPr>
              <w:t>3．个别教师思想境界有待提高。</w:t>
            </w:r>
          </w:p>
        </w:tc>
      </w:tr>
      <w:tr w14:paraId="1AD3919A">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6EA4025A">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学</w:t>
            </w:r>
          </w:p>
          <w:p w14:paraId="1AF68FCC">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生</w:t>
            </w:r>
          </w:p>
          <w:p w14:paraId="176E297D">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状</w:t>
            </w:r>
          </w:p>
          <w:p w14:paraId="1712ED9F">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况</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776A4384">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w:t>
            </w:r>
            <w:r>
              <w:rPr>
                <w:rFonts w:ascii="Times New Roman" w:hAnsi="Times New Roman" w:eastAsia="仿宋" w:cs="Times New Roman"/>
                <w:kern w:val="0"/>
                <w:sz w:val="24"/>
                <w:szCs w:val="24"/>
              </w:rPr>
              <w:t>  </w:t>
            </w:r>
            <w:r>
              <w:rPr>
                <w:rFonts w:hint="eastAsia" w:ascii="仿宋" w:hAnsi="仿宋" w:eastAsia="仿宋" w:cs="宋体"/>
                <w:kern w:val="0"/>
                <w:sz w:val="24"/>
                <w:szCs w:val="24"/>
              </w:rPr>
              <w:t>学生行规表现良好；</w:t>
            </w:r>
          </w:p>
          <w:p w14:paraId="7C44FB20">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w:t>
            </w:r>
            <w:r>
              <w:rPr>
                <w:rFonts w:ascii="Times New Roman" w:hAnsi="Times New Roman" w:eastAsia="仿宋" w:cs="Times New Roman"/>
                <w:kern w:val="0"/>
                <w:sz w:val="24"/>
                <w:szCs w:val="24"/>
              </w:rPr>
              <w:t>  </w:t>
            </w:r>
            <w:r>
              <w:rPr>
                <w:rFonts w:hint="eastAsia" w:ascii="仿宋" w:hAnsi="仿宋" w:eastAsia="仿宋" w:cs="宋体"/>
                <w:kern w:val="0"/>
                <w:sz w:val="24"/>
                <w:szCs w:val="24"/>
              </w:rPr>
              <w:t>有一定的个性发展需求。</w:t>
            </w:r>
          </w:p>
          <w:p w14:paraId="71637893">
            <w:pPr>
              <w:widowControl/>
              <w:spacing w:line="190" w:lineRule="atLeast"/>
              <w:jc w:val="left"/>
              <w:rPr>
                <w:rFonts w:ascii="仿宋" w:hAnsi="仿宋" w:eastAsia="仿宋" w:cs="宋体"/>
                <w:kern w:val="0"/>
                <w:sz w:val="24"/>
                <w:szCs w:val="24"/>
              </w:rPr>
            </w:pPr>
            <w:r>
              <w:rPr>
                <w:rFonts w:hint="eastAsia" w:ascii="宋体" w:hAnsi="宋体" w:eastAsia="仿宋" w:cs="宋体"/>
                <w:kern w:val="0"/>
                <w:sz w:val="24"/>
                <w:szCs w:val="24"/>
              </w:rPr>
              <w:t> </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07C03C45">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1．学习动机不强；</w:t>
            </w:r>
          </w:p>
          <w:p w14:paraId="62AF42EC">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2．学习习惯不佳；</w:t>
            </w:r>
          </w:p>
          <w:p w14:paraId="1A4C4362">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3．自主学习管理能力弱。</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5930E799">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学生发展潜力大。</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vAlign w:val="center"/>
          </w:tcPr>
          <w:p w14:paraId="26C2EDAB">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1．社会转型期多元价值对学生影响的多样性与复杂性增加了教育的艰巨性；</w:t>
            </w:r>
          </w:p>
          <w:p w14:paraId="7E49E50D">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2、周边学校对生源有一定的影响</w:t>
            </w:r>
          </w:p>
        </w:tc>
      </w:tr>
      <w:tr w14:paraId="3AD8E06C">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3164DD2B">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家</w:t>
            </w:r>
          </w:p>
          <w:p w14:paraId="17590536">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长</w:t>
            </w:r>
          </w:p>
          <w:p w14:paraId="7108649F">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配</w:t>
            </w:r>
          </w:p>
          <w:p w14:paraId="1281101C">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合</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29B9AEE9">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宋体" w:hAnsi="宋体" w:eastAsia="宋体" w:cs="宋体"/>
                <w:kern w:val="0"/>
                <w:sz w:val="24"/>
                <w:szCs w:val="24"/>
              </w:rPr>
              <w:t> </w:t>
            </w:r>
            <w:r>
              <w:rPr>
                <w:rFonts w:hint="eastAsia" w:ascii="仿宋" w:hAnsi="仿宋" w:eastAsia="仿宋" w:cs="宋体"/>
                <w:kern w:val="0"/>
                <w:sz w:val="24"/>
                <w:szCs w:val="24"/>
              </w:rPr>
              <w:t>多数家长对学校工作支持配合；</w:t>
            </w:r>
          </w:p>
          <w:p w14:paraId="2D87CC01">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2.成立了各个年级的家长委员会。</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61A2001F">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1.对学习期望不高；</w:t>
            </w:r>
          </w:p>
          <w:p w14:paraId="7AE93E8B">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2．对学生的生活感受不足。</w:t>
            </w:r>
          </w:p>
          <w:p w14:paraId="5114942F">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3、一部分进城务工家长缺乏教育观念。</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0404144A">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宋体" w:hAnsi="宋体" w:eastAsia="宋体" w:cs="宋体"/>
                <w:kern w:val="0"/>
                <w:sz w:val="24"/>
                <w:szCs w:val="24"/>
              </w:rPr>
              <w:t> </w:t>
            </w:r>
            <w:r>
              <w:rPr>
                <w:rFonts w:hint="eastAsia" w:ascii="仿宋" w:hAnsi="仿宋" w:eastAsia="仿宋" w:cs="宋体"/>
                <w:kern w:val="0"/>
                <w:sz w:val="24"/>
                <w:szCs w:val="24"/>
              </w:rPr>
              <w:t>家校沟通教育机会提高；</w:t>
            </w:r>
          </w:p>
          <w:p w14:paraId="58DBD31C">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w:t>
            </w:r>
            <w:r>
              <w:rPr>
                <w:rFonts w:hint="eastAsia" w:ascii="宋体" w:hAnsi="宋体" w:eastAsia="宋体" w:cs="宋体"/>
                <w:kern w:val="0"/>
                <w:sz w:val="24"/>
                <w:szCs w:val="24"/>
              </w:rPr>
              <w:t> </w:t>
            </w:r>
            <w:r>
              <w:rPr>
                <w:rFonts w:hint="eastAsia" w:ascii="仿宋" w:hAnsi="仿宋" w:eastAsia="仿宋" w:cs="宋体"/>
                <w:kern w:val="0"/>
                <w:sz w:val="24"/>
                <w:szCs w:val="24"/>
              </w:rPr>
              <w:t>参与学校管理，增加观念沟通。</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0BCD5C49">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对学校的德育活动等素质教育的一些举措不理解。</w:t>
            </w:r>
          </w:p>
        </w:tc>
      </w:tr>
      <w:tr w14:paraId="5D4C229C">
        <w:tblPrEx>
          <w:tblCellMar>
            <w:top w:w="0" w:type="dxa"/>
            <w:left w:w="0" w:type="dxa"/>
            <w:bottom w:w="0" w:type="dxa"/>
            <w:right w:w="0" w:type="dxa"/>
          </w:tblCellMar>
        </w:tblPrEx>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3CE3380D">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社</w:t>
            </w:r>
          </w:p>
          <w:p w14:paraId="49E8129F">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区</w:t>
            </w:r>
          </w:p>
          <w:p w14:paraId="57CC0337">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参</w:t>
            </w:r>
          </w:p>
          <w:p w14:paraId="643E69D4">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与</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73EA6D9D">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周边社区与学校关系密切，学校积极参与社区的各项活动，学校向社区开放活动场地，社区也积极参与学校活动，有利学校的发展。</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68244628">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对各村的资源没有充分运用，存需增加和村之间的沟通协作。</w:t>
            </w:r>
          </w:p>
          <w:p w14:paraId="69C490B6">
            <w:pPr>
              <w:widowControl/>
              <w:spacing w:line="19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2937660E">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宋体" w:hAnsi="宋体" w:eastAsia="宋体" w:cs="宋体"/>
                <w:kern w:val="0"/>
                <w:sz w:val="24"/>
                <w:szCs w:val="24"/>
              </w:rPr>
              <w:t> </w:t>
            </w:r>
            <w:r>
              <w:rPr>
                <w:rFonts w:hint="eastAsia" w:ascii="仿宋" w:hAnsi="仿宋" w:eastAsia="仿宋" w:cs="宋体"/>
                <w:kern w:val="0"/>
                <w:sz w:val="24"/>
                <w:szCs w:val="24"/>
              </w:rPr>
              <w:t>提供拓展型、研究型课程学习指导资源；</w:t>
            </w:r>
          </w:p>
          <w:p w14:paraId="1ADD4468">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w:t>
            </w:r>
            <w:r>
              <w:rPr>
                <w:rFonts w:hint="eastAsia" w:ascii="宋体" w:hAnsi="宋体" w:eastAsia="宋体" w:cs="宋体"/>
                <w:kern w:val="0"/>
                <w:sz w:val="24"/>
                <w:szCs w:val="24"/>
              </w:rPr>
              <w:t> </w:t>
            </w:r>
            <w:r>
              <w:rPr>
                <w:rFonts w:hint="eastAsia" w:ascii="仿宋" w:hAnsi="仿宋" w:eastAsia="仿宋" w:cs="宋体"/>
                <w:kern w:val="0"/>
                <w:sz w:val="24"/>
                <w:szCs w:val="24"/>
              </w:rPr>
              <w:t>有利的小区活动资源整合和共享。</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7C5DEA8C">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社区发展不平衡对学校提出更多的挑战。</w:t>
            </w:r>
          </w:p>
        </w:tc>
      </w:tr>
      <w:tr w14:paraId="55FDC45B">
        <w:tblPrEx>
          <w:tblCellMar>
            <w:top w:w="0" w:type="dxa"/>
            <w:left w:w="0" w:type="dxa"/>
            <w:bottom w:w="0" w:type="dxa"/>
            <w:right w:w="0" w:type="dxa"/>
          </w:tblCellMar>
        </w:tblPrEx>
        <w:trPr>
          <w:trHeight w:val="60" w:hRule="atLeast"/>
        </w:trPr>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14ED60EA">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政</w:t>
            </w:r>
          </w:p>
          <w:p w14:paraId="2762E769">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府</w:t>
            </w:r>
          </w:p>
          <w:p w14:paraId="15AFF5E0">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支</w:t>
            </w:r>
          </w:p>
          <w:p w14:paraId="14B582FA">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持</w:t>
            </w:r>
          </w:p>
          <w:p w14:paraId="0C4CD740">
            <w:pPr>
              <w:widowControl/>
              <w:spacing w:line="60" w:lineRule="atLeast"/>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4B16A055">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1．安亭地区对教育重视程度较高；</w:t>
            </w:r>
          </w:p>
          <w:p w14:paraId="40F6DF7F">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2．毗邻同济大学等众多汽车制造企业， 可进行广泛的合作。</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608B5483">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安亭区域广泛，管理有时兼顾不周。</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3D509D99">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学校科技特色的发展，有利于整合区域资源</w:t>
            </w:r>
          </w:p>
          <w:p w14:paraId="4DE13D03">
            <w:pPr>
              <w:widowControl/>
              <w:spacing w:line="6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5BE88775">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1.缺乏原有的区域有时；</w:t>
            </w:r>
          </w:p>
          <w:p w14:paraId="3AF67CD1">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2.师资队伍不稳定的问题。</w:t>
            </w:r>
          </w:p>
        </w:tc>
      </w:tr>
      <w:tr w14:paraId="70B4657E">
        <w:tblPrEx>
          <w:tblCellMar>
            <w:top w:w="0" w:type="dxa"/>
            <w:left w:w="0" w:type="dxa"/>
            <w:bottom w:w="0" w:type="dxa"/>
            <w:right w:w="0" w:type="dxa"/>
          </w:tblCellMar>
        </w:tblPrEx>
        <w:trPr>
          <w:trHeight w:val="60" w:hRule="atLeast"/>
        </w:trPr>
        <w:tc>
          <w:tcPr>
            <w:tcW w:w="871" w:type="dxa"/>
            <w:tcBorders>
              <w:top w:val="nil"/>
              <w:left w:val="single" w:color="auto" w:sz="4" w:space="0"/>
              <w:bottom w:val="single" w:color="auto" w:sz="4" w:space="0"/>
              <w:right w:val="single" w:color="auto" w:sz="4" w:space="0"/>
            </w:tcBorders>
            <w:shd w:val="clear" w:color="auto" w:fill="auto"/>
            <w:tcMar>
              <w:top w:w="0" w:type="dxa"/>
              <w:left w:w="20" w:type="dxa"/>
              <w:bottom w:w="0" w:type="dxa"/>
              <w:right w:w="20" w:type="dxa"/>
            </w:tcMar>
            <w:vAlign w:val="center"/>
          </w:tcPr>
          <w:p w14:paraId="01E86630">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经</w:t>
            </w:r>
          </w:p>
          <w:p w14:paraId="6C623A46">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验</w:t>
            </w:r>
          </w:p>
          <w:p w14:paraId="28815DF7">
            <w:pPr>
              <w:widowControl/>
              <w:spacing w:line="190" w:lineRule="atLeast"/>
              <w:jc w:val="center"/>
              <w:rPr>
                <w:rFonts w:ascii="仿宋" w:hAnsi="仿宋" w:eastAsia="仿宋" w:cs="宋体"/>
                <w:kern w:val="0"/>
                <w:sz w:val="24"/>
                <w:szCs w:val="24"/>
              </w:rPr>
            </w:pPr>
            <w:r>
              <w:rPr>
                <w:rFonts w:hint="eastAsia" w:ascii="仿宋" w:hAnsi="仿宋" w:eastAsia="仿宋" w:cs="宋体"/>
                <w:kern w:val="0"/>
                <w:sz w:val="24"/>
                <w:szCs w:val="24"/>
              </w:rPr>
              <w:t>成</w:t>
            </w:r>
          </w:p>
          <w:p w14:paraId="7CEB7003">
            <w:pPr>
              <w:widowControl/>
              <w:spacing w:line="60" w:lineRule="atLeast"/>
              <w:jc w:val="center"/>
              <w:rPr>
                <w:rFonts w:ascii="仿宋" w:hAnsi="仿宋" w:eastAsia="仿宋" w:cs="宋体"/>
                <w:kern w:val="0"/>
                <w:sz w:val="24"/>
                <w:szCs w:val="24"/>
              </w:rPr>
            </w:pPr>
            <w:r>
              <w:rPr>
                <w:rFonts w:hint="eastAsia" w:ascii="仿宋" w:hAnsi="仿宋" w:eastAsia="仿宋" w:cs="宋体"/>
                <w:kern w:val="0"/>
                <w:sz w:val="24"/>
                <w:szCs w:val="24"/>
              </w:rPr>
              <w:t>果</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237883CA">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1.有较好的文化建设氛围；</w:t>
            </w:r>
          </w:p>
          <w:p w14:paraId="78274A67">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2.有较强的教研基础；3.有一定的专家导师队伍；</w:t>
            </w:r>
          </w:p>
          <w:p w14:paraId="0966EA6B">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4.已形成德育、体育、学科拓展等20余门课程。</w:t>
            </w:r>
          </w:p>
        </w:tc>
        <w:tc>
          <w:tcPr>
            <w:tcW w:w="1701"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3CB05281">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1.还未全面形成统一的教育理念；</w:t>
            </w:r>
          </w:p>
          <w:p w14:paraId="75AE5890">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2.课程体系不完整。</w:t>
            </w:r>
          </w:p>
          <w:p w14:paraId="45DCE515">
            <w:pPr>
              <w:widowControl/>
              <w:spacing w:line="6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7D4F09BA">
            <w:pPr>
              <w:widowControl/>
              <w:spacing w:line="190" w:lineRule="atLeast"/>
              <w:jc w:val="left"/>
              <w:rPr>
                <w:rFonts w:ascii="仿宋" w:hAnsi="仿宋" w:eastAsia="仿宋" w:cs="宋体"/>
                <w:kern w:val="0"/>
                <w:sz w:val="24"/>
                <w:szCs w:val="24"/>
              </w:rPr>
            </w:pPr>
            <w:r>
              <w:rPr>
                <w:rFonts w:hint="eastAsia" w:ascii="仿宋" w:hAnsi="仿宋" w:eastAsia="仿宋" w:cs="宋体"/>
                <w:kern w:val="0"/>
                <w:sz w:val="24"/>
                <w:szCs w:val="24"/>
              </w:rPr>
              <w:t>1.学校办学质量呈上升趋势，教师信息足；</w:t>
            </w:r>
          </w:p>
          <w:p w14:paraId="265ABE9B">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2.社会各界对学校有一定的认可。</w:t>
            </w:r>
          </w:p>
        </w:tc>
        <w:tc>
          <w:tcPr>
            <w:tcW w:w="1843" w:type="dxa"/>
            <w:tcBorders>
              <w:top w:val="nil"/>
              <w:left w:val="nil"/>
              <w:bottom w:val="single" w:color="auto" w:sz="4" w:space="0"/>
              <w:right w:val="single" w:color="auto" w:sz="4" w:space="0"/>
            </w:tcBorders>
            <w:shd w:val="clear" w:color="auto" w:fill="auto"/>
            <w:tcMar>
              <w:top w:w="0" w:type="dxa"/>
              <w:left w:w="20" w:type="dxa"/>
              <w:bottom w:w="0" w:type="dxa"/>
              <w:right w:w="20" w:type="dxa"/>
            </w:tcMar>
          </w:tcPr>
          <w:p w14:paraId="0627A035">
            <w:pPr>
              <w:widowControl/>
              <w:spacing w:line="60" w:lineRule="atLeast"/>
              <w:jc w:val="left"/>
              <w:rPr>
                <w:rFonts w:ascii="仿宋" w:hAnsi="仿宋" w:eastAsia="仿宋" w:cs="宋体"/>
                <w:kern w:val="0"/>
                <w:sz w:val="24"/>
                <w:szCs w:val="24"/>
              </w:rPr>
            </w:pPr>
            <w:r>
              <w:rPr>
                <w:rFonts w:hint="eastAsia" w:ascii="仿宋" w:hAnsi="仿宋" w:eastAsia="仿宋" w:cs="宋体"/>
                <w:kern w:val="0"/>
                <w:sz w:val="24"/>
                <w:szCs w:val="24"/>
              </w:rPr>
              <w:t>办学质量总体还不够很稳定。</w:t>
            </w:r>
          </w:p>
        </w:tc>
      </w:tr>
      <w:bookmarkEnd w:id="0"/>
    </w:tbl>
    <w:p w14:paraId="2FE583AA">
      <w:pPr>
        <w:widowControl/>
        <w:shd w:val="clear" w:color="auto" w:fill="FFFFFF"/>
        <w:spacing w:line="210" w:lineRule="atLeast"/>
        <w:ind w:firstLine="310"/>
        <w:jc w:val="left"/>
        <w:rPr>
          <w:rFonts w:ascii="仿宋" w:hAnsi="仿宋" w:eastAsia="仿宋" w:cs="宋体"/>
          <w:color w:val="404040"/>
          <w:kern w:val="0"/>
          <w:sz w:val="30"/>
          <w:szCs w:val="30"/>
        </w:rPr>
      </w:pPr>
      <w:r>
        <w:rPr>
          <w:rFonts w:hint="eastAsia" w:ascii="宋体" w:hAnsi="宋体" w:eastAsia="宋体" w:cs="宋体"/>
          <w:color w:val="404040"/>
          <w:kern w:val="0"/>
          <w:sz w:val="30"/>
          <w:szCs w:val="30"/>
        </w:rPr>
        <w:t> </w:t>
      </w:r>
    </w:p>
    <w:p w14:paraId="7052126C">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二、课程目标</w:t>
      </w:r>
    </w:p>
    <w:p w14:paraId="4C7DA630">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（一）课程建设目标(章程)</w:t>
      </w:r>
    </w:p>
    <w:p w14:paraId="1D536543">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以学生发展为本，以德育为核心，以培养学生的创新精神和实践能力为重点，促进学生全面发展，满足个性发展，帮助学生成功，让每一个孩子渡向成功彼岸。</w:t>
      </w:r>
    </w:p>
    <w:p w14:paraId="7E631E73">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（二）学生发展目标</w:t>
      </w:r>
    </w:p>
    <w:p w14:paraId="1CE7F748">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努力把学生培养成为“身心矫健、思维敏捷、气质优雅、交往自如、学习自主”的现代中学生，即：</w:t>
      </w:r>
    </w:p>
    <w:p w14:paraId="37CFC74E">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——身心矫健：良好的身体素质和心理素质；</w:t>
      </w:r>
    </w:p>
    <w:p w14:paraId="2AAE0F3C">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——思维敏捷：能从做中学，动手实践能力强；</w:t>
      </w:r>
    </w:p>
    <w:p w14:paraId="7D3CE710">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——气质优雅：形象气质好，言行举止文明；</w:t>
      </w:r>
    </w:p>
    <w:p w14:paraId="7F18FEE5">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——交往自如：能和同学自如交往</w:t>
      </w:r>
    </w:p>
    <w:p w14:paraId="675954BA">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——学习自主：主动学习，善于思考；</w:t>
      </w:r>
    </w:p>
    <w:p w14:paraId="58DBDD1B">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三、课程结构</w:t>
      </w:r>
    </w:p>
    <w:p w14:paraId="51C5EB39">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（一）课程体系</w:t>
      </w:r>
    </w:p>
    <w:p w14:paraId="04FB0556">
      <w:pPr>
        <w:spacing w:line="360" w:lineRule="auto"/>
        <w:ind w:firstLine="600" w:firstLineChars="200"/>
        <w:rPr>
          <w:rFonts w:ascii="仿宋" w:hAnsi="仿宋" w:eastAsia="仿宋"/>
          <w:sz w:val="30"/>
          <w:szCs w:val="30"/>
        </w:rPr>
      </w:pPr>
      <w:r>
        <w:rPr>
          <w:rFonts w:hint="eastAsia" w:ascii="仿宋" w:hAnsi="仿宋" w:eastAsia="仿宋"/>
          <w:sz w:val="30"/>
          <w:szCs w:val="30"/>
        </w:rPr>
        <w:t>1、搭建“爱渡”综合课程架构，提供学生丰富资源。</w:t>
      </w:r>
    </w:p>
    <w:p w14:paraId="7145029D">
      <w:pPr>
        <w:spacing w:line="360" w:lineRule="auto"/>
        <w:outlineLvl w:val="0"/>
        <w:rPr>
          <w:rFonts w:ascii="等线" w:hAnsi="等线" w:eastAsia="等线" w:cs="等线"/>
          <w:b/>
          <w:bCs/>
          <w:sz w:val="36"/>
          <w:szCs w:val="36"/>
        </w:rPr>
      </w:pPr>
      <w:r>
        <w:rPr>
          <w:rFonts w:ascii="等线" w:hAnsi="等线" w:eastAsia="等线" w:cs="等线"/>
          <w:b/>
          <w:bCs/>
          <w:sz w:val="36"/>
          <w:szCs w:val="36"/>
        </w:rPr>
        <w:drawing>
          <wp:inline distT="0" distB="0" distL="0" distR="0">
            <wp:extent cx="5274310" cy="4608195"/>
            <wp:effectExtent l="0" t="0" r="2540" b="1905"/>
            <wp:docPr id="4" name="图片 4" descr="C:\Users\MDSS\AppData\Roaming\DingTalk\95958833_v2\ImageFiles\67\lQLPDhqso_XcwIHNAwDNA2-wttJTZNuEWB7CakfwQmXqJA_879_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DSS\AppData\Roaming\DingTalk\95958833_v2\ImageFiles\67\lQLPDhqso_XcwIHNAwDNA2-wttJTZNuEWB7CakfwQmXqJA_879_7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608271"/>
                    </a:xfrm>
                    <a:prstGeom prst="rect">
                      <a:avLst/>
                    </a:prstGeom>
                    <a:noFill/>
                    <a:ln>
                      <a:noFill/>
                    </a:ln>
                  </pic:spPr>
                </pic:pic>
              </a:graphicData>
            </a:graphic>
          </wp:inline>
        </w:drawing>
      </w:r>
    </w:p>
    <w:p w14:paraId="6B1BC9D6">
      <w:pPr>
        <w:spacing w:line="360" w:lineRule="auto"/>
        <w:outlineLvl w:val="0"/>
      </w:pPr>
    </w:p>
    <w:p w14:paraId="768E3128">
      <w:pPr>
        <w:spacing w:line="360" w:lineRule="auto"/>
        <w:rPr>
          <w:rFonts w:ascii="仿宋" w:hAnsi="仿宋" w:eastAsia="仿宋"/>
          <w:sz w:val="30"/>
          <w:szCs w:val="30"/>
        </w:rPr>
      </w:pPr>
      <w:r>
        <w:rPr>
          <w:rFonts w:hint="eastAsia" w:ascii="仿宋" w:hAnsi="仿宋" w:eastAsia="仿宋"/>
          <w:sz w:val="30"/>
          <w:szCs w:val="30"/>
        </w:rPr>
        <w:t>2、“爱渡”综合课程诠释</w:t>
      </w:r>
    </w:p>
    <w:p w14:paraId="332CFC7C">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（1）幸福体验课程</w:t>
      </w:r>
      <w:r>
        <w:rPr>
          <w:rFonts w:hint="eastAsia" w:ascii="仿宋" w:hAnsi="仿宋" w:eastAsia="仿宋" w:cs="Tahoma"/>
          <w:sz w:val="30"/>
          <w:szCs w:val="30"/>
          <w:shd w:val="clear" w:color="auto" w:fill="FFFFFF"/>
        </w:rPr>
        <w:t>：以孩子的心灵成长为核心，渗透到每一门课程当中又具有独立课程，让学生在学习中感悟幸福快乐，培养健康心理，自由成长。</w:t>
      </w:r>
    </w:p>
    <w:p w14:paraId="59992077">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（2）艺术修养课程：</w:t>
      </w:r>
      <w:r>
        <w:rPr>
          <w:rFonts w:ascii="仿宋" w:hAnsi="仿宋" w:eastAsia="仿宋" w:cs="Tahoma"/>
          <w:sz w:val="30"/>
          <w:szCs w:val="30"/>
          <w:shd w:val="clear" w:color="auto" w:fill="FFFFFF"/>
        </w:rPr>
        <w:t>在课程的安排上，确保美术、音乐及其它艺术课程按照有关规定开足开齐。此外，根据学校的特色、教师的特长，以及学生的兴趣爱好，</w:t>
      </w:r>
      <w:r>
        <w:rPr>
          <w:rFonts w:hint="eastAsia" w:ascii="仿宋" w:hAnsi="仿宋" w:eastAsia="仿宋" w:cs="Tahoma"/>
          <w:sz w:val="30"/>
          <w:szCs w:val="30"/>
          <w:shd w:val="clear" w:color="auto" w:fill="FFFFFF"/>
        </w:rPr>
        <w:t>拓展出声乐</w:t>
      </w:r>
      <w:r>
        <w:rPr>
          <w:rFonts w:ascii="仿宋" w:hAnsi="仿宋" w:eastAsia="仿宋" w:cs="Tahoma"/>
          <w:sz w:val="30"/>
          <w:szCs w:val="30"/>
          <w:shd w:val="clear" w:color="auto" w:fill="FFFFFF"/>
        </w:rPr>
        <w:t>、</w:t>
      </w:r>
      <w:r>
        <w:rPr>
          <w:rFonts w:hint="eastAsia" w:ascii="仿宋" w:hAnsi="仿宋" w:eastAsia="仿宋" w:cs="Tahoma"/>
          <w:sz w:val="30"/>
          <w:szCs w:val="30"/>
          <w:shd w:val="clear" w:color="auto" w:fill="FFFFFF"/>
        </w:rPr>
        <w:t>绘画</w:t>
      </w:r>
      <w:r>
        <w:rPr>
          <w:rFonts w:ascii="仿宋" w:hAnsi="仿宋" w:eastAsia="仿宋" w:cs="Tahoma"/>
          <w:sz w:val="30"/>
          <w:szCs w:val="30"/>
          <w:shd w:val="clear" w:color="auto" w:fill="FFFFFF"/>
        </w:rPr>
        <w:t>、书法、舞蹈等艺术</w:t>
      </w:r>
      <w:r>
        <w:rPr>
          <w:rFonts w:hint="eastAsia" w:ascii="仿宋" w:hAnsi="仿宋" w:eastAsia="仿宋" w:cs="Tahoma"/>
          <w:sz w:val="30"/>
          <w:szCs w:val="30"/>
          <w:shd w:val="clear" w:color="auto" w:fill="FFFFFF"/>
        </w:rPr>
        <w:t>课程和</w:t>
      </w:r>
      <w:r>
        <w:rPr>
          <w:rFonts w:ascii="仿宋" w:hAnsi="仿宋" w:eastAsia="仿宋" w:cs="Tahoma"/>
          <w:sz w:val="30"/>
          <w:szCs w:val="30"/>
          <w:shd w:val="clear" w:color="auto" w:fill="FFFFFF"/>
        </w:rPr>
        <w:t>活动</w:t>
      </w:r>
      <w:r>
        <w:rPr>
          <w:rFonts w:hint="eastAsia" w:ascii="仿宋" w:hAnsi="仿宋" w:eastAsia="仿宋" w:cs="Tahoma"/>
          <w:sz w:val="30"/>
          <w:szCs w:val="30"/>
          <w:shd w:val="clear" w:color="auto" w:fill="FFFFFF"/>
        </w:rPr>
        <w:t>，培养学生气质优雅的特质。课程有“真善美——硬笔书法”、“笔舞少年梦——软笔书法、”“嘉定竹刻”、“轻舞飞扬”等。</w:t>
      </w:r>
    </w:p>
    <w:p w14:paraId="2FF46E27">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（3）科技创新课程：</w:t>
      </w:r>
      <w:r>
        <w:rPr>
          <w:rFonts w:hint="eastAsia" w:ascii="仿宋" w:hAnsi="仿宋" w:eastAsia="仿宋" w:cs="Tahoma"/>
          <w:sz w:val="30"/>
          <w:szCs w:val="30"/>
          <w:shd w:val="clear" w:color="auto" w:fill="FFFFFF"/>
        </w:rPr>
        <w:t>深化科技育人的内涵，提升科技教育质量，实施科技创新培养和教育，提高学生的创新能力。根据学生发展特点，实行科学素养分层培养机制，主要有以创新思维和实践能力为主的车模DI项目组、“车文化”微课程群、车模制作、车模绘画等微型课程等。</w:t>
      </w:r>
    </w:p>
    <w:p w14:paraId="31CC869D">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（4）语言感悟课程</w:t>
      </w:r>
      <w:r>
        <w:rPr>
          <w:rFonts w:hint="eastAsia" w:ascii="仿宋" w:hAnsi="仿宋" w:eastAsia="仿宋" w:cs="Tahoma"/>
          <w:sz w:val="30"/>
          <w:szCs w:val="30"/>
          <w:shd w:val="clear" w:color="auto" w:fill="FFFFFF"/>
        </w:rPr>
        <w:t>：语言是人类最重要的交际工具、思维工具和表情达意的工具。在教与学的关系中，师生之间传授知识、交流思想、沟通感情都离不开这个工具。我们不仅提倡教师开设各种关于母语的相关课程，更加鼓励各种外国语的相关校本课程，此类课程主要培养学生人际交往能力、卓越的领袖气质、开阔的视野。现阶段主要有经典诵读、典范英语。德语口语、口语交际、国外影视欣赏等。</w:t>
      </w:r>
    </w:p>
    <w:p w14:paraId="1BC11E1A">
      <w:pPr>
        <w:spacing w:line="360" w:lineRule="auto"/>
        <w:ind w:firstLine="300" w:firstLineChars="100"/>
        <w:rPr>
          <w:rFonts w:ascii="仿宋" w:hAnsi="仿宋" w:eastAsia="仿宋"/>
          <w:sz w:val="30"/>
          <w:szCs w:val="30"/>
        </w:rPr>
      </w:pPr>
      <w:r>
        <w:rPr>
          <w:rFonts w:hint="eastAsia" w:ascii="仿宋" w:hAnsi="仿宋" w:eastAsia="仿宋"/>
          <w:sz w:val="30"/>
          <w:szCs w:val="30"/>
        </w:rPr>
        <w:t>（5）思维拓展课程</w:t>
      </w:r>
      <w:r>
        <w:rPr>
          <w:rFonts w:hint="eastAsia" w:ascii="仿宋" w:hAnsi="仿宋" w:eastAsia="仿宋" w:cs="Tahoma"/>
          <w:sz w:val="30"/>
          <w:szCs w:val="30"/>
          <w:shd w:val="clear" w:color="auto" w:fill="FFFFFF"/>
        </w:rPr>
        <w:t>：课程以思维能力为核心，着眼于解题思维和技巧方法，训练思维的敏捷、清晰、深广度，力求让学生受到启发，打开思路，排除思维定势的干扰，养成积极思维的素质及良好的思维方式，掌握多种方法并能灵活运用。如“逻辑游戏课程”、“加德纳趣味数学”、“生活中的物理”等课程，让学生在学习生活之余适当放松，劳逸结合，拓展思维，提高学习的有效性。</w:t>
      </w:r>
    </w:p>
    <w:p w14:paraId="7C15F6E2">
      <w:pPr>
        <w:spacing w:line="360" w:lineRule="auto"/>
        <w:ind w:firstLine="300" w:firstLineChars="100"/>
        <w:jc w:val="left"/>
      </w:pPr>
      <w:r>
        <w:rPr>
          <w:rFonts w:hint="eastAsia" w:ascii="仿宋" w:hAnsi="仿宋" w:eastAsia="仿宋"/>
          <w:sz w:val="30"/>
          <w:szCs w:val="30"/>
        </w:rPr>
        <w:t>（6）运动竞技课程：</w:t>
      </w:r>
      <w:r>
        <w:rPr>
          <w:rFonts w:hint="eastAsia" w:ascii="仿宋" w:hAnsi="仿宋" w:eastAsia="仿宋" w:cs="Tahoma"/>
          <w:sz w:val="30"/>
          <w:szCs w:val="30"/>
          <w:shd w:val="clear" w:color="auto" w:fill="FFFFFF"/>
        </w:rPr>
        <w:t>关注学生体能和技艺的习得，</w:t>
      </w:r>
      <w:r>
        <w:rPr>
          <w:rFonts w:ascii="仿宋" w:hAnsi="仿宋" w:eastAsia="仿宋" w:cs="Tahoma"/>
          <w:sz w:val="30"/>
          <w:szCs w:val="30"/>
          <w:shd w:val="clear" w:color="auto" w:fill="FFFFFF"/>
        </w:rPr>
        <w:t>培</w:t>
      </w:r>
      <w:r>
        <w:rPr>
          <w:rFonts w:ascii="仿宋" w:hAnsi="仿宋" w:eastAsia="仿宋"/>
          <w:sz w:val="30"/>
          <w:szCs w:val="30"/>
        </w:rPr>
        <w:t>养学生的参与意识、竞争意识和进取</w:t>
      </w:r>
      <w:r>
        <w:rPr>
          <w:rFonts w:hint="eastAsia" w:ascii="仿宋" w:hAnsi="仿宋" w:eastAsia="仿宋"/>
          <w:sz w:val="30"/>
          <w:szCs w:val="30"/>
        </w:rPr>
        <w:t>精神，让学生具有</w:t>
      </w:r>
      <w:r>
        <w:rPr>
          <w:rFonts w:hint="eastAsia" w:ascii="仿宋" w:hAnsi="仿宋" w:eastAsia="仿宋"/>
          <w:bCs/>
          <w:sz w:val="30"/>
          <w:szCs w:val="30"/>
        </w:rPr>
        <w:t>良好的身体素质、心理素质和合作意识。</w:t>
      </w:r>
    </w:p>
    <w:p w14:paraId="44457136">
      <w:pPr>
        <w:spacing w:line="360" w:lineRule="auto"/>
        <w:rPr>
          <w:rFonts w:hint="eastAsia" w:ascii="仿宋" w:hAnsi="仿宋" w:eastAsia="仿宋"/>
          <w:bCs/>
          <w:sz w:val="30"/>
          <w:szCs w:val="30"/>
        </w:rPr>
      </w:pPr>
      <w:r>
        <w:rPr>
          <w:rFonts w:hint="eastAsia" w:ascii="仿宋" w:hAnsi="仿宋" w:eastAsia="仿宋"/>
          <w:bCs/>
          <w:sz w:val="30"/>
          <w:szCs w:val="30"/>
        </w:rPr>
        <w:t>2、“爱渡”综合课程安排表</w:t>
      </w:r>
    </w:p>
    <w:p w14:paraId="51671832">
      <w:pPr>
        <w:widowControl/>
        <w:shd w:val="clear" w:color="auto" w:fill="FFFFFF"/>
        <w:spacing w:line="210" w:lineRule="atLeast"/>
        <w:ind w:firstLine="430"/>
        <w:jc w:val="center"/>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2022学年自主拓展课(社团)课程安排表</w:t>
      </w:r>
    </w:p>
    <w:tbl>
      <w:tblPr>
        <w:tblStyle w:val="7"/>
        <w:tblW w:w="8475" w:type="dxa"/>
        <w:tblInd w:w="0" w:type="dxa"/>
        <w:tblLayout w:type="autofit"/>
        <w:tblCellMar>
          <w:top w:w="0" w:type="dxa"/>
          <w:left w:w="0" w:type="dxa"/>
          <w:bottom w:w="0" w:type="dxa"/>
          <w:right w:w="0" w:type="dxa"/>
        </w:tblCellMar>
      </w:tblPr>
      <w:tblGrid>
        <w:gridCol w:w="2272"/>
        <w:gridCol w:w="2704"/>
        <w:gridCol w:w="3499"/>
      </w:tblGrid>
      <w:tr w14:paraId="36AC6800">
        <w:tblPrEx>
          <w:tblCellMar>
            <w:top w:w="0" w:type="dxa"/>
            <w:left w:w="0" w:type="dxa"/>
            <w:bottom w:w="0" w:type="dxa"/>
            <w:right w:w="0" w:type="dxa"/>
          </w:tblCellMar>
        </w:tblPrEx>
        <w:trPr>
          <w:trHeight w:val="420"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1FA4A71">
            <w:pPr>
              <w:widowControl/>
              <w:jc w:val="center"/>
              <w:rPr>
                <w:rFonts w:ascii="仿宋" w:hAnsi="仿宋" w:eastAsia="仿宋" w:cs="宋体"/>
                <w:kern w:val="0"/>
                <w:sz w:val="30"/>
                <w:szCs w:val="30"/>
              </w:rPr>
            </w:pPr>
            <w:r>
              <w:rPr>
                <w:rFonts w:hint="eastAsia" w:ascii="仿宋" w:hAnsi="仿宋" w:eastAsia="仿宋" w:cs="宋体"/>
                <w:b/>
                <w:bCs/>
                <w:color w:val="000000"/>
                <w:kern w:val="0"/>
                <w:sz w:val="30"/>
                <w:szCs w:val="30"/>
              </w:rPr>
              <w:t>课程（社团）</w:t>
            </w:r>
          </w:p>
        </w:tc>
        <w:tc>
          <w:tcPr>
            <w:tcW w:w="99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04E67DE">
            <w:pPr>
              <w:widowControl/>
              <w:jc w:val="center"/>
              <w:rPr>
                <w:rFonts w:ascii="仿宋" w:hAnsi="仿宋" w:eastAsia="仿宋" w:cs="宋体"/>
                <w:kern w:val="0"/>
                <w:sz w:val="30"/>
                <w:szCs w:val="30"/>
              </w:rPr>
            </w:pPr>
            <w:r>
              <w:rPr>
                <w:rFonts w:hint="eastAsia" w:ascii="仿宋" w:hAnsi="仿宋" w:eastAsia="仿宋" w:cs="宋体"/>
                <w:b/>
                <w:bCs/>
                <w:color w:val="000000"/>
                <w:kern w:val="0"/>
                <w:sz w:val="30"/>
                <w:szCs w:val="30"/>
              </w:rPr>
              <w:t>教师</w:t>
            </w:r>
          </w:p>
        </w:tc>
        <w:tc>
          <w:tcPr>
            <w:tcW w:w="251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7193E79">
            <w:pPr>
              <w:widowControl/>
              <w:jc w:val="center"/>
              <w:rPr>
                <w:rFonts w:ascii="仿宋" w:hAnsi="仿宋" w:eastAsia="仿宋" w:cs="宋体"/>
                <w:kern w:val="0"/>
                <w:sz w:val="30"/>
                <w:szCs w:val="30"/>
              </w:rPr>
            </w:pPr>
            <w:r>
              <w:rPr>
                <w:rFonts w:hint="eastAsia" w:ascii="仿宋" w:hAnsi="仿宋" w:eastAsia="仿宋" w:cs="宋体"/>
                <w:b/>
                <w:bCs/>
                <w:color w:val="000000"/>
                <w:kern w:val="0"/>
                <w:sz w:val="30"/>
                <w:szCs w:val="30"/>
              </w:rPr>
              <w:t>班级</w:t>
            </w:r>
          </w:p>
        </w:tc>
      </w:tr>
      <w:tr w14:paraId="74C1A8B3">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9F9CEB7">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男篮</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D864E16">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王子伟</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383AFAA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篮球场</w:t>
            </w:r>
          </w:p>
        </w:tc>
      </w:tr>
      <w:tr w14:paraId="21AFB3CC">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E0BE377">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女篮</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3E093A57">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刘</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 xml:space="preserve"> </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 xml:space="preserve"> 杰</w:t>
            </w:r>
            <w:r>
              <w:rPr>
                <w:rFonts w:hint="eastAsia" w:ascii="宋体" w:hAnsi="宋体" w:eastAsia="宋体" w:cs="宋体"/>
                <w:color w:val="000000"/>
                <w:kern w:val="0"/>
                <w:sz w:val="30"/>
                <w:szCs w:val="30"/>
              </w:rPr>
              <w:t> </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44EECC5">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篮球场</w:t>
            </w:r>
          </w:p>
        </w:tc>
      </w:tr>
      <w:tr w14:paraId="563A722B">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0B1B18">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爵士乐团</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2A81304">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李子秋</w:t>
            </w:r>
          </w:p>
          <w:p w14:paraId="0EE5FEF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外聘</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B46EBA8">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录播、图书馆二楼、布艺教室、教师食堂、室内体育馆</w:t>
            </w:r>
          </w:p>
        </w:tc>
      </w:tr>
      <w:tr w14:paraId="2A88AB24">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BBBE8FB">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足球</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DDEADE2">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外聘</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58EA9F3B">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操场</w:t>
            </w:r>
          </w:p>
        </w:tc>
      </w:tr>
      <w:tr w14:paraId="1EEB0EF1">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8C3020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跳绳</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3B580A5A">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外聘</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8ACF27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校园彩道</w:t>
            </w:r>
          </w:p>
        </w:tc>
      </w:tr>
      <w:tr w14:paraId="705E8A9F">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9F773E6">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车模竞速</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CB031DA">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陶睿智</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1A6D0E0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车模教室、室外车模场地</w:t>
            </w:r>
          </w:p>
        </w:tc>
      </w:tr>
      <w:tr w14:paraId="3B3FCECB">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F82DC4">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无人机编程</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232FDE1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王丹、孙妍</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3EB6EE4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翼动空间</w:t>
            </w:r>
          </w:p>
        </w:tc>
      </w:tr>
      <w:tr w14:paraId="4A72DC9A">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9C5C783">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心灵花园</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E64EF3D">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吴佩佩</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8CB1FA5">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六（4）</w:t>
            </w:r>
          </w:p>
        </w:tc>
      </w:tr>
      <w:tr w14:paraId="1D09A1F5">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ACA94E8">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经典诵读（古诗文阅读）</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32EB4D9B">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系</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 xml:space="preserve"> </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 xml:space="preserve"> 娟</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2CC837F">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七（3）</w:t>
            </w:r>
          </w:p>
        </w:tc>
      </w:tr>
      <w:tr w14:paraId="6A65A429">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E8F7FCC">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辩论与口才</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51985105">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王欣悦</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1A98C77">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七（2）</w:t>
            </w:r>
          </w:p>
        </w:tc>
      </w:tr>
      <w:tr w14:paraId="0370F0A3">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EECB078">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口语交际</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2CA4285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柏慧玲</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137DA0EA">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七（3）</w:t>
            </w:r>
          </w:p>
        </w:tc>
      </w:tr>
      <w:tr w14:paraId="463FF03B">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C94276F">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英语诗歌</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1391AB25">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马丽</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46B2A16">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六（1）</w:t>
            </w:r>
          </w:p>
        </w:tc>
      </w:tr>
      <w:tr w14:paraId="57446A24">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01F0FD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竹刻</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22737D2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陈文辉</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09964F46">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七（六）</w:t>
            </w:r>
          </w:p>
        </w:tc>
      </w:tr>
      <w:tr w14:paraId="11073B28">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47F6A2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中国美食鉴赏</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130A67B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桂花莹</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12529AF">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六（5）</w:t>
            </w:r>
          </w:p>
        </w:tc>
      </w:tr>
      <w:tr w14:paraId="5A1A425E">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76234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流行通俗音乐演唱</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65EE1DCD">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陈敏丽</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4224105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六（4）</w:t>
            </w:r>
          </w:p>
        </w:tc>
      </w:tr>
      <w:tr w14:paraId="24A2A3A0">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23ACB1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车壳绘画</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0DBE503F">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叶茂震</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254563AE">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六（5）</w:t>
            </w:r>
          </w:p>
        </w:tc>
      </w:tr>
      <w:tr w14:paraId="00075119">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10507D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软笔书法</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5A488C85">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外聘</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79D71126">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七（1）</w:t>
            </w:r>
          </w:p>
        </w:tc>
      </w:tr>
      <w:tr w14:paraId="050BDB24">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B2FDD3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汽车中的物理学</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5496AD9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惠恩玲</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104B15E1">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六（2）</w:t>
            </w:r>
          </w:p>
        </w:tc>
      </w:tr>
      <w:tr w14:paraId="3058A4E7">
        <w:tblPrEx>
          <w:tblCellMar>
            <w:top w:w="0" w:type="dxa"/>
            <w:left w:w="0" w:type="dxa"/>
            <w:bottom w:w="0" w:type="dxa"/>
            <w:right w:w="0" w:type="dxa"/>
          </w:tblCellMar>
        </w:tblPrEx>
        <w:trPr>
          <w:trHeight w:val="420" w:hRule="atLeast"/>
        </w:trPr>
        <w:tc>
          <w:tcPr>
            <w:tcW w:w="16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48AA27F">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学子规 弟子规</w:t>
            </w:r>
          </w:p>
        </w:tc>
        <w:tc>
          <w:tcPr>
            <w:tcW w:w="99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0B97C20C">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许华益</w:t>
            </w:r>
          </w:p>
        </w:tc>
        <w:tc>
          <w:tcPr>
            <w:tcW w:w="25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14:paraId="24A4F720">
            <w:pPr>
              <w:widowControl/>
              <w:jc w:val="center"/>
              <w:rPr>
                <w:rFonts w:ascii="仿宋" w:hAnsi="仿宋" w:eastAsia="仿宋" w:cs="宋体"/>
                <w:kern w:val="0"/>
                <w:sz w:val="30"/>
                <w:szCs w:val="30"/>
              </w:rPr>
            </w:pPr>
            <w:r>
              <w:rPr>
                <w:rFonts w:hint="eastAsia" w:ascii="仿宋" w:hAnsi="仿宋" w:eastAsia="仿宋" w:cs="宋体"/>
                <w:color w:val="000000"/>
                <w:kern w:val="0"/>
                <w:sz w:val="30"/>
                <w:szCs w:val="30"/>
              </w:rPr>
              <w:t>七（6）</w:t>
            </w:r>
          </w:p>
        </w:tc>
      </w:tr>
    </w:tbl>
    <w:p w14:paraId="252CF60E">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（二）课时安排</w:t>
      </w:r>
    </w:p>
    <w:tbl>
      <w:tblPr>
        <w:tblStyle w:val="7"/>
        <w:tblW w:w="8475" w:type="dxa"/>
        <w:tblInd w:w="0" w:type="dxa"/>
        <w:tblLayout w:type="autofit"/>
        <w:tblCellMar>
          <w:top w:w="0" w:type="dxa"/>
          <w:left w:w="0" w:type="dxa"/>
          <w:bottom w:w="0" w:type="dxa"/>
          <w:right w:w="0" w:type="dxa"/>
        </w:tblCellMar>
      </w:tblPr>
      <w:tblGrid>
        <w:gridCol w:w="655"/>
        <w:gridCol w:w="2392"/>
        <w:gridCol w:w="851"/>
        <w:gridCol w:w="850"/>
        <w:gridCol w:w="709"/>
        <w:gridCol w:w="890"/>
        <w:gridCol w:w="2128"/>
      </w:tblGrid>
      <w:tr w14:paraId="5F249BF0">
        <w:tblPrEx>
          <w:tblCellMar>
            <w:top w:w="0" w:type="dxa"/>
            <w:left w:w="0" w:type="dxa"/>
            <w:bottom w:w="0" w:type="dxa"/>
            <w:right w:w="0" w:type="dxa"/>
          </w:tblCellMar>
        </w:tblPrEx>
        <w:trPr>
          <w:trHeight w:val="190" w:hRule="atLeast"/>
        </w:trPr>
        <w:tc>
          <w:tcPr>
            <w:tcW w:w="30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01487F71">
            <w:pPr>
              <w:widowControl/>
              <w:spacing w:line="230" w:lineRule="atLeast"/>
              <w:ind w:firstLine="2100" w:firstLineChars="700"/>
              <w:jc w:val="left"/>
              <w:rPr>
                <w:rFonts w:ascii="仿宋" w:hAnsi="仿宋" w:eastAsia="仿宋" w:cs="宋体"/>
                <w:kern w:val="0"/>
                <w:sz w:val="30"/>
                <w:szCs w:val="30"/>
              </w:rPr>
            </w:pPr>
            <w:r>
              <w:rPr>
                <w:rFonts w:ascii="仿宋" w:hAnsi="仿宋" w:eastAsia="仿宋" w:cs="宋体"/>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22860</wp:posOffset>
                      </wp:positionV>
                      <wp:extent cx="1352550" cy="1149350"/>
                      <wp:effectExtent l="12700" t="6985" r="6350" b="5715"/>
                      <wp:wrapNone/>
                      <wp:docPr id="3" name="AutoShape 2"/>
                      <wp:cNvGraphicFramePr/>
                      <a:graphic xmlns:a="http://schemas.openxmlformats.org/drawingml/2006/main">
                        <a:graphicData uri="http://schemas.microsoft.com/office/word/2010/wordprocessingShape">
                          <wps:wsp>
                            <wps:cNvCnPr>
                              <a:cxnSpLocks noChangeShapeType="1"/>
                            </wps:cNvCnPr>
                            <wps:spPr bwMode="auto">
                              <a:xfrm>
                                <a:off x="0" y="0"/>
                                <a:ext cx="1352550" cy="114935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3pt;margin-top:1.8pt;height:90.5pt;width:106.5pt;z-index:251659264;mso-width-relative:page;mso-height-relative:page;" filled="f" stroked="t" coordsize="21600,21600" o:gfxdata="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wvc7NYAAAAIAQAADwAAAAAAAAAB&#10;ACAAAAAiAAAAZHJzL2Rvd25yZXYueG1sUEsBAhQAFAAAAAgAh07iQO7SzXbZAQAAuAMAAA4AAAAA&#10;AAAAAQAgAAAAJQEAAGRycy9lMm9Eb2MueG1sUEsFBgAAAAAGAAYAWQEAAHAFAAAAAA==&#10;">
                      <v:fill on="f" focussize="0,0"/>
                      <v:stroke color="#000000" joinstyle="round"/>
                      <v:imagedata o:title=""/>
                      <o:lock v:ext="edit" aspectratio="f"/>
                    </v:shape>
                  </w:pict>
                </mc:Fallback>
              </mc:AlternateContent>
            </w:r>
            <w:r>
              <w:rPr>
                <w:rFonts w:hint="eastAsia" w:ascii="仿宋" w:hAnsi="仿宋" w:eastAsia="仿宋" w:cs="宋体"/>
                <w:kern w:val="0"/>
                <w:sz w:val="30"/>
                <w:szCs w:val="30"/>
              </w:rPr>
              <w:t>年级</w:t>
            </w:r>
          </w:p>
          <w:p w14:paraId="5471D402">
            <w:pPr>
              <w:widowControl/>
              <w:spacing w:line="230" w:lineRule="atLeast"/>
              <w:ind w:firstLine="900" w:firstLineChars="300"/>
              <w:jc w:val="left"/>
              <w:rPr>
                <w:rFonts w:ascii="仿宋" w:hAnsi="仿宋" w:eastAsia="仿宋" w:cs="宋体"/>
                <w:kern w:val="0"/>
                <w:sz w:val="30"/>
                <w:szCs w:val="30"/>
              </w:rPr>
            </w:pPr>
            <w:r>
              <w:rPr>
                <w:rFonts w:ascii="仿宋" w:hAnsi="仿宋" w:eastAsia="仿宋" w:cs="宋体"/>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204470</wp:posOffset>
                      </wp:positionV>
                      <wp:extent cx="1955800" cy="571500"/>
                      <wp:effectExtent l="9525" t="13335" r="6350" b="5715"/>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1955800" cy="57150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4.5pt;margin-top:16.1pt;height:45pt;width:154pt;z-index:251660288;mso-width-relative:page;mso-height-relative:page;" filled="f" stroked="t" coordsize="21600,21600" o:gfxdata="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RDtUNYAAAAJAQAADwAAAAAAAAAB&#10;ACAAAAAiAAAAZHJzL2Rvd25yZXYueG1sUEsBAhQAFAAAAAgAh07iQMhgf7TZAQAAtwMAAA4AAAAA&#10;AAAAAQAgAAAAJQEAAGRycy9lMm9Eb2MueG1sUEsFBgAAAAAGAAYAWQEAAHAFAAAAAA==&#10;">
                      <v:fill on="f" focussize="0,0"/>
                      <v:stroke color="#000000" joinstyle="round"/>
                      <v:imagedata o:title=""/>
                      <o:lock v:ext="edit" aspectratio="f"/>
                    </v:shape>
                  </w:pict>
                </mc:Fallback>
              </mc:AlternateContent>
            </w:r>
            <w:r>
              <w:rPr>
                <w:rFonts w:hint="eastAsia" w:ascii="仿宋" w:hAnsi="仿宋" w:eastAsia="仿宋" w:cs="宋体"/>
                <w:kern w:val="0"/>
                <w:sz w:val="30"/>
                <w:szCs w:val="30"/>
              </w:rPr>
              <w:t>周课时</w:t>
            </w:r>
          </w:p>
          <w:p w14:paraId="5CD44C04">
            <w:pPr>
              <w:widowControl/>
              <w:spacing w:line="190" w:lineRule="atLeast"/>
              <w:jc w:val="left"/>
              <w:rPr>
                <w:rFonts w:ascii="仿宋" w:hAnsi="仿宋" w:eastAsia="仿宋" w:cs="宋体"/>
                <w:kern w:val="0"/>
                <w:sz w:val="30"/>
                <w:szCs w:val="30"/>
              </w:rPr>
            </w:pPr>
            <w:r>
              <w:rPr>
                <w:rFonts w:hint="eastAsia" w:ascii="仿宋" w:hAnsi="仿宋" w:eastAsia="仿宋" w:cs="宋体"/>
                <w:kern w:val="0"/>
                <w:sz w:val="30"/>
                <w:szCs w:val="30"/>
              </w:rPr>
              <w:t>课程、科目</w:t>
            </w:r>
          </w:p>
        </w:tc>
        <w:tc>
          <w:tcPr>
            <w:tcW w:w="851"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7D5DA895">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六</w:t>
            </w:r>
          </w:p>
        </w:tc>
        <w:tc>
          <w:tcPr>
            <w:tcW w:w="85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202B4D2D">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七</w:t>
            </w:r>
          </w:p>
        </w:tc>
        <w:tc>
          <w:tcPr>
            <w:tcW w:w="709"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02EBA790">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八</w:t>
            </w:r>
          </w:p>
        </w:tc>
        <w:tc>
          <w:tcPr>
            <w:tcW w:w="89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64E9F7EB">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九</w:t>
            </w:r>
          </w:p>
        </w:tc>
        <w:tc>
          <w:tcPr>
            <w:tcW w:w="212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14:paraId="28CADEF4">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说</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明</w:t>
            </w:r>
          </w:p>
        </w:tc>
      </w:tr>
      <w:tr w14:paraId="7129557D">
        <w:tblPrEx>
          <w:tblCellMar>
            <w:top w:w="0" w:type="dxa"/>
            <w:left w:w="0" w:type="dxa"/>
            <w:bottom w:w="0" w:type="dxa"/>
            <w:right w:w="0" w:type="dxa"/>
          </w:tblCellMar>
        </w:tblPrEx>
        <w:trPr>
          <w:trHeight w:val="230" w:hRule="atLeast"/>
        </w:trPr>
        <w:tc>
          <w:tcPr>
            <w:tcW w:w="655"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7B60B010">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6430F6F3">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5E1953E6">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66F37AD5">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0D24BC5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基</w:t>
            </w:r>
          </w:p>
          <w:p w14:paraId="6AE1F8CB">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6FFA21B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础</w:t>
            </w:r>
          </w:p>
          <w:p w14:paraId="2290631B">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2FA55440">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型</w:t>
            </w:r>
          </w:p>
          <w:p w14:paraId="3AEBF39E">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552D436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课</w:t>
            </w:r>
          </w:p>
          <w:p w14:paraId="57FD5638">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14:paraId="7B579B8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程</w:t>
            </w: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09C4294">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语</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文</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7B2C8C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879FA1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515BC8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B964D9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2128"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DAD4298">
            <w:pPr>
              <w:widowControl/>
              <w:jc w:val="left"/>
              <w:rPr>
                <w:rFonts w:ascii="仿宋" w:hAnsi="仿宋" w:eastAsia="仿宋" w:cs="宋体"/>
                <w:kern w:val="0"/>
                <w:sz w:val="30"/>
                <w:szCs w:val="30"/>
              </w:rPr>
            </w:pPr>
          </w:p>
        </w:tc>
      </w:tr>
      <w:tr w14:paraId="4598F020">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0F02942">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F5E6114">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数</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B4EE07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FAB16DA">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FDF87B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471A36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2128" w:type="dxa"/>
            <w:vMerge w:val="continue"/>
            <w:tcBorders>
              <w:top w:val="nil"/>
              <w:left w:val="nil"/>
              <w:bottom w:val="single" w:color="auto" w:sz="4" w:space="0"/>
              <w:right w:val="single" w:color="auto" w:sz="4" w:space="0"/>
            </w:tcBorders>
            <w:shd w:val="clear" w:color="auto" w:fill="auto"/>
            <w:vAlign w:val="center"/>
          </w:tcPr>
          <w:p w14:paraId="5B30A8E4">
            <w:pPr>
              <w:widowControl/>
              <w:jc w:val="left"/>
              <w:rPr>
                <w:rFonts w:ascii="仿宋" w:hAnsi="仿宋" w:eastAsia="仿宋" w:cs="宋体"/>
                <w:kern w:val="0"/>
                <w:sz w:val="30"/>
                <w:szCs w:val="30"/>
              </w:rPr>
            </w:pPr>
          </w:p>
        </w:tc>
      </w:tr>
      <w:tr w14:paraId="7AF94D60">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1ADBA0A">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2499FA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外</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语</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318BF8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EABD61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68E6B2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015C87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2128" w:type="dxa"/>
            <w:vMerge w:val="continue"/>
            <w:tcBorders>
              <w:top w:val="nil"/>
              <w:left w:val="nil"/>
              <w:bottom w:val="single" w:color="auto" w:sz="4" w:space="0"/>
              <w:right w:val="single" w:color="auto" w:sz="4" w:space="0"/>
            </w:tcBorders>
            <w:shd w:val="clear" w:color="auto" w:fill="auto"/>
            <w:vAlign w:val="center"/>
          </w:tcPr>
          <w:p w14:paraId="70214112">
            <w:pPr>
              <w:widowControl/>
              <w:jc w:val="left"/>
              <w:rPr>
                <w:rFonts w:ascii="仿宋" w:hAnsi="仿宋" w:eastAsia="仿宋" w:cs="宋体"/>
                <w:kern w:val="0"/>
                <w:sz w:val="30"/>
                <w:szCs w:val="30"/>
              </w:rPr>
            </w:pPr>
          </w:p>
        </w:tc>
      </w:tr>
      <w:tr w14:paraId="12E72263">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85B317B">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F30862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思想品德</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173ED7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611F3D5">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5860BC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971F603">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14:paraId="3EC68BCF">
            <w:pPr>
              <w:widowControl/>
              <w:jc w:val="left"/>
              <w:rPr>
                <w:rFonts w:ascii="仿宋" w:hAnsi="仿宋" w:eastAsia="仿宋" w:cs="宋体"/>
                <w:kern w:val="0"/>
                <w:sz w:val="30"/>
                <w:szCs w:val="30"/>
              </w:rPr>
            </w:pPr>
          </w:p>
        </w:tc>
      </w:tr>
      <w:tr w14:paraId="64CD729C">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BCE82D3">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E697BE4">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科</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704CD0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761542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DC0BA7C">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8F0D394">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7FE5EAD8">
            <w:pPr>
              <w:widowControl/>
              <w:jc w:val="left"/>
              <w:rPr>
                <w:rFonts w:ascii="仿宋" w:hAnsi="仿宋" w:eastAsia="仿宋" w:cs="宋体"/>
                <w:kern w:val="0"/>
                <w:sz w:val="30"/>
                <w:szCs w:val="30"/>
              </w:rPr>
            </w:pPr>
          </w:p>
        </w:tc>
      </w:tr>
      <w:tr w14:paraId="1680D68A">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435DF22">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936AD3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物</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理</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05D50D1">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786655D">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B7BA279">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0662F66">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14:paraId="49753741">
            <w:pPr>
              <w:widowControl/>
              <w:jc w:val="left"/>
              <w:rPr>
                <w:rFonts w:ascii="仿宋" w:hAnsi="仿宋" w:eastAsia="仿宋" w:cs="宋体"/>
                <w:kern w:val="0"/>
                <w:sz w:val="30"/>
                <w:szCs w:val="30"/>
              </w:rPr>
            </w:pPr>
          </w:p>
        </w:tc>
      </w:tr>
      <w:tr w14:paraId="657B91CF">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19E6361">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0F29440">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化</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5B3457F">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446FEB8">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19540C0">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747EEC3">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14:paraId="60554E0A">
            <w:pPr>
              <w:widowControl/>
              <w:jc w:val="left"/>
              <w:rPr>
                <w:rFonts w:ascii="仿宋" w:hAnsi="仿宋" w:eastAsia="仿宋" w:cs="宋体"/>
                <w:kern w:val="0"/>
                <w:sz w:val="30"/>
                <w:szCs w:val="30"/>
              </w:rPr>
            </w:pPr>
          </w:p>
        </w:tc>
      </w:tr>
      <w:tr w14:paraId="428EE5BE">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CB17BEB">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4A06566">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生命科学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0477803">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53D2268">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01E013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B853F8B">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vMerge w:val="continue"/>
            <w:tcBorders>
              <w:top w:val="nil"/>
              <w:left w:val="nil"/>
              <w:bottom w:val="single" w:color="auto" w:sz="4" w:space="0"/>
              <w:right w:val="single" w:color="auto" w:sz="4" w:space="0"/>
            </w:tcBorders>
            <w:shd w:val="clear" w:color="auto" w:fill="auto"/>
            <w:vAlign w:val="center"/>
          </w:tcPr>
          <w:p w14:paraId="78F9F6D5">
            <w:pPr>
              <w:widowControl/>
              <w:jc w:val="left"/>
              <w:rPr>
                <w:rFonts w:ascii="仿宋" w:hAnsi="仿宋" w:eastAsia="仿宋" w:cs="宋体"/>
                <w:kern w:val="0"/>
                <w:sz w:val="30"/>
                <w:szCs w:val="30"/>
              </w:rPr>
            </w:pPr>
          </w:p>
        </w:tc>
      </w:tr>
      <w:tr w14:paraId="239448CF">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FF2A6A6">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F5137C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地</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理</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0D4D01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EA72A10">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C809DC5">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569F6C0">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7ACD6B60">
            <w:pPr>
              <w:widowControl/>
              <w:jc w:val="left"/>
              <w:rPr>
                <w:rFonts w:ascii="仿宋" w:hAnsi="仿宋" w:eastAsia="仿宋" w:cs="宋体"/>
                <w:kern w:val="0"/>
                <w:sz w:val="30"/>
                <w:szCs w:val="30"/>
              </w:rPr>
            </w:pPr>
          </w:p>
        </w:tc>
      </w:tr>
      <w:tr w14:paraId="5D107AAD">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0B01C0">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119D15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历</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史</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C5B93A2">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5B20659">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CFA8ADB">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3ED86AE">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40BF7B57">
            <w:pPr>
              <w:widowControl/>
              <w:jc w:val="left"/>
              <w:rPr>
                <w:rFonts w:ascii="仿宋" w:hAnsi="仿宋" w:eastAsia="仿宋" w:cs="宋体"/>
                <w:kern w:val="0"/>
                <w:sz w:val="30"/>
                <w:szCs w:val="30"/>
              </w:rPr>
            </w:pPr>
          </w:p>
        </w:tc>
      </w:tr>
      <w:tr w14:paraId="068583A8">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DC18362">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30D0E23">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社</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会</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499EC05">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30C9D91">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8AA7A14">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E26F3AB">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14:paraId="7CAD1886">
            <w:pPr>
              <w:widowControl/>
              <w:jc w:val="left"/>
              <w:rPr>
                <w:rFonts w:ascii="仿宋" w:hAnsi="仿宋" w:eastAsia="仿宋" w:cs="宋体"/>
                <w:kern w:val="0"/>
                <w:sz w:val="30"/>
                <w:szCs w:val="30"/>
              </w:rPr>
            </w:pPr>
          </w:p>
        </w:tc>
      </w:tr>
      <w:tr w14:paraId="674AC30E">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398C076">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886725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音</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乐</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AB0514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2FF29B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48A2C94">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8682016">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5E1F3577">
            <w:pPr>
              <w:widowControl/>
              <w:jc w:val="left"/>
              <w:rPr>
                <w:rFonts w:ascii="仿宋" w:hAnsi="仿宋" w:eastAsia="仿宋" w:cs="宋体"/>
                <w:kern w:val="0"/>
                <w:sz w:val="30"/>
                <w:szCs w:val="30"/>
              </w:rPr>
            </w:pPr>
          </w:p>
        </w:tc>
      </w:tr>
      <w:tr w14:paraId="50B7E202">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BAC689A">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C76A349">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美</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BCC198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BF5533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B1541EE">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ED38CD8">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492469BE">
            <w:pPr>
              <w:widowControl/>
              <w:jc w:val="left"/>
              <w:rPr>
                <w:rFonts w:ascii="仿宋" w:hAnsi="仿宋" w:eastAsia="仿宋" w:cs="宋体"/>
                <w:kern w:val="0"/>
                <w:sz w:val="30"/>
                <w:szCs w:val="30"/>
              </w:rPr>
            </w:pPr>
          </w:p>
        </w:tc>
      </w:tr>
      <w:tr w14:paraId="07A87C68">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F66F03E">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24D83D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艺</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25EE9F9">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E7DE1DC">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751EC3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901D20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14:paraId="7F09AEB9">
            <w:pPr>
              <w:widowControl/>
              <w:jc w:val="left"/>
              <w:rPr>
                <w:rFonts w:ascii="仿宋" w:hAnsi="仿宋" w:eastAsia="仿宋" w:cs="宋体"/>
                <w:kern w:val="0"/>
                <w:sz w:val="30"/>
                <w:szCs w:val="30"/>
              </w:rPr>
            </w:pPr>
          </w:p>
        </w:tc>
      </w:tr>
      <w:tr w14:paraId="705569B3">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BD78B6B">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DA5C4C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体育与健身</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58CF2E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DDE580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BD83C2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63E9B8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2128" w:type="dxa"/>
            <w:vMerge w:val="continue"/>
            <w:tcBorders>
              <w:top w:val="nil"/>
              <w:left w:val="nil"/>
              <w:bottom w:val="single" w:color="auto" w:sz="4" w:space="0"/>
              <w:right w:val="single" w:color="auto" w:sz="4" w:space="0"/>
            </w:tcBorders>
            <w:shd w:val="clear" w:color="auto" w:fill="auto"/>
            <w:vAlign w:val="center"/>
          </w:tcPr>
          <w:p w14:paraId="34022DD4">
            <w:pPr>
              <w:widowControl/>
              <w:jc w:val="left"/>
              <w:rPr>
                <w:rFonts w:ascii="仿宋" w:hAnsi="仿宋" w:eastAsia="仿宋" w:cs="宋体"/>
                <w:kern w:val="0"/>
                <w:sz w:val="30"/>
                <w:szCs w:val="30"/>
              </w:rPr>
            </w:pPr>
          </w:p>
        </w:tc>
      </w:tr>
      <w:tr w14:paraId="513B2579">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79E85AB">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A4E4D6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劳动技术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CC3828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F2B10C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706F234">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23AF2F6">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738D56E7">
            <w:pPr>
              <w:widowControl/>
              <w:jc w:val="left"/>
              <w:rPr>
                <w:rFonts w:ascii="仿宋" w:hAnsi="仿宋" w:eastAsia="仿宋" w:cs="宋体"/>
                <w:kern w:val="0"/>
                <w:sz w:val="30"/>
                <w:szCs w:val="30"/>
              </w:rPr>
            </w:pPr>
          </w:p>
        </w:tc>
      </w:tr>
      <w:tr w14:paraId="29325ECD">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D7FAD34">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C8ADD4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信息科技</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854987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933BFAD">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4471460">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173357D">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14:paraId="166D6F7C">
            <w:pPr>
              <w:widowControl/>
              <w:jc w:val="left"/>
              <w:rPr>
                <w:rFonts w:ascii="仿宋" w:hAnsi="仿宋" w:eastAsia="仿宋" w:cs="宋体"/>
                <w:kern w:val="0"/>
                <w:sz w:val="30"/>
                <w:szCs w:val="30"/>
              </w:rPr>
            </w:pPr>
          </w:p>
        </w:tc>
      </w:tr>
      <w:tr w14:paraId="71E821CC">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C9D4961">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A22DAC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周课时数</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BDEB38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26</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3730386">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27</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25C16D6">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28</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745D2F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27</w:t>
            </w:r>
          </w:p>
        </w:tc>
        <w:tc>
          <w:tcPr>
            <w:tcW w:w="2128" w:type="dxa"/>
            <w:vMerge w:val="continue"/>
            <w:tcBorders>
              <w:top w:val="nil"/>
              <w:left w:val="nil"/>
              <w:bottom w:val="single" w:color="auto" w:sz="4" w:space="0"/>
              <w:right w:val="single" w:color="auto" w:sz="4" w:space="0"/>
            </w:tcBorders>
            <w:shd w:val="clear" w:color="auto" w:fill="auto"/>
            <w:vAlign w:val="center"/>
          </w:tcPr>
          <w:p w14:paraId="1C44692E">
            <w:pPr>
              <w:widowControl/>
              <w:jc w:val="left"/>
              <w:rPr>
                <w:rFonts w:ascii="仿宋" w:hAnsi="仿宋" w:eastAsia="仿宋" w:cs="宋体"/>
                <w:kern w:val="0"/>
                <w:sz w:val="30"/>
                <w:szCs w:val="30"/>
              </w:rPr>
            </w:pPr>
          </w:p>
        </w:tc>
      </w:tr>
      <w:tr w14:paraId="2A83213A">
        <w:tblPrEx>
          <w:tblCellMar>
            <w:top w:w="0" w:type="dxa"/>
            <w:left w:w="0" w:type="dxa"/>
            <w:bottom w:w="0" w:type="dxa"/>
            <w:right w:w="0" w:type="dxa"/>
          </w:tblCellMar>
        </w:tblPrEx>
        <w:trPr>
          <w:trHeight w:val="250" w:hRule="atLeast"/>
        </w:trPr>
        <w:tc>
          <w:tcPr>
            <w:tcW w:w="655"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5D98AE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拓</w:t>
            </w:r>
          </w:p>
          <w:p w14:paraId="4B615F3B">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展</w:t>
            </w:r>
          </w:p>
          <w:p w14:paraId="5EB6D264">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型</w:t>
            </w:r>
          </w:p>
          <w:p w14:paraId="295E019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课</w:t>
            </w:r>
          </w:p>
          <w:p w14:paraId="182C44E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程</w:t>
            </w: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8DA415D">
            <w:pPr>
              <w:widowControl/>
              <w:spacing w:line="230" w:lineRule="atLeast"/>
              <w:ind w:firstLine="210"/>
              <w:jc w:val="left"/>
              <w:rPr>
                <w:rFonts w:ascii="仿宋" w:hAnsi="仿宋" w:eastAsia="仿宋" w:cs="宋体"/>
                <w:kern w:val="0"/>
                <w:sz w:val="30"/>
                <w:szCs w:val="30"/>
              </w:rPr>
            </w:pPr>
            <w:r>
              <w:rPr>
                <w:rFonts w:hint="eastAsia" w:ascii="仿宋" w:hAnsi="仿宋" w:eastAsia="仿宋" w:cs="宋体"/>
                <w:kern w:val="0"/>
                <w:sz w:val="30"/>
                <w:szCs w:val="30"/>
              </w:rPr>
              <w:t>体育活动</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C6A16A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C12D0AA">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E55E19A">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E252D6A">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2E55DEA">
            <w:pPr>
              <w:widowControl/>
              <w:jc w:val="left"/>
              <w:rPr>
                <w:rFonts w:ascii="仿宋" w:hAnsi="仿宋" w:eastAsia="仿宋" w:cs="宋体"/>
                <w:kern w:val="0"/>
                <w:sz w:val="30"/>
                <w:szCs w:val="30"/>
              </w:rPr>
            </w:pPr>
          </w:p>
        </w:tc>
      </w:tr>
      <w:tr w14:paraId="1D63AD7E">
        <w:tblPrEx>
          <w:tblCellMar>
            <w:top w:w="0" w:type="dxa"/>
            <w:left w:w="0" w:type="dxa"/>
            <w:bottom w:w="0" w:type="dxa"/>
            <w:right w:w="0" w:type="dxa"/>
          </w:tblCellMar>
        </w:tblPrEx>
        <w:trPr>
          <w:trHeight w:val="22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D293DDC">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1E0691B">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写字</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E574C60">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E3F8BA1">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59E8204">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AEF999D">
            <w:pPr>
              <w:widowControl/>
              <w:jc w:val="left"/>
              <w:rPr>
                <w:rFonts w:ascii="仿宋" w:hAnsi="仿宋" w:eastAsia="仿宋" w:cs="宋体"/>
                <w:kern w:val="0"/>
                <w:sz w:val="30"/>
                <w:szCs w:val="30"/>
              </w:rPr>
            </w:pP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0F0A2AE">
            <w:pPr>
              <w:widowControl/>
              <w:jc w:val="left"/>
              <w:rPr>
                <w:rFonts w:ascii="仿宋" w:hAnsi="仿宋" w:eastAsia="仿宋" w:cs="宋体"/>
                <w:kern w:val="0"/>
                <w:sz w:val="30"/>
                <w:szCs w:val="30"/>
              </w:rPr>
            </w:pPr>
          </w:p>
        </w:tc>
      </w:tr>
      <w:tr w14:paraId="40914594">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59DED70">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B35ED8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口语</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00EC1ED">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2208AB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3E1F772">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22C7FEB">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7D1CF37">
            <w:pPr>
              <w:widowControl/>
              <w:jc w:val="left"/>
              <w:rPr>
                <w:rFonts w:ascii="仿宋" w:hAnsi="仿宋" w:eastAsia="仿宋" w:cs="宋体"/>
                <w:kern w:val="0"/>
                <w:sz w:val="30"/>
                <w:szCs w:val="30"/>
              </w:rPr>
            </w:pPr>
          </w:p>
        </w:tc>
      </w:tr>
      <w:tr w14:paraId="31A7FDA3">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B28CF56">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D3A9CF6">
            <w:pPr>
              <w:widowControl/>
              <w:spacing w:line="180" w:lineRule="atLeast"/>
              <w:jc w:val="center"/>
              <w:rPr>
                <w:rFonts w:ascii="仿宋" w:hAnsi="仿宋" w:eastAsia="仿宋" w:cs="宋体"/>
                <w:kern w:val="0"/>
                <w:sz w:val="30"/>
                <w:szCs w:val="30"/>
              </w:rPr>
            </w:pPr>
            <w:r>
              <w:rPr>
                <w:rFonts w:hint="eastAsia" w:ascii="仿宋" w:hAnsi="仿宋" w:eastAsia="仿宋" w:cs="宋体"/>
                <w:kern w:val="0"/>
                <w:sz w:val="30"/>
                <w:szCs w:val="30"/>
              </w:rPr>
              <w:t>阅读</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4D68A8A">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E430551">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6C268D8">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6DA4FD8">
            <w:pPr>
              <w:widowControl/>
              <w:spacing w:line="18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700BFF2">
            <w:pPr>
              <w:widowControl/>
              <w:jc w:val="left"/>
              <w:rPr>
                <w:rFonts w:ascii="仿宋" w:hAnsi="仿宋" w:eastAsia="仿宋" w:cs="宋体"/>
                <w:kern w:val="0"/>
                <w:sz w:val="30"/>
                <w:szCs w:val="30"/>
              </w:rPr>
            </w:pPr>
          </w:p>
        </w:tc>
      </w:tr>
      <w:tr w14:paraId="3C2511CA">
        <w:tblPrEx>
          <w:tblCellMar>
            <w:top w:w="0" w:type="dxa"/>
            <w:left w:w="0" w:type="dxa"/>
            <w:bottom w:w="0" w:type="dxa"/>
            <w:right w:w="0" w:type="dxa"/>
          </w:tblCellMar>
        </w:tblPrEx>
        <w:trPr>
          <w:trHeight w:val="23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9CFE5F4">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843384C">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物理实验</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87545D0">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8309D02">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2F2D553">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6EE6C8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2EEFA98">
            <w:pPr>
              <w:widowControl/>
              <w:jc w:val="left"/>
              <w:rPr>
                <w:rFonts w:ascii="仿宋" w:hAnsi="仿宋" w:eastAsia="仿宋" w:cs="宋体"/>
                <w:kern w:val="0"/>
                <w:sz w:val="30"/>
                <w:szCs w:val="30"/>
              </w:rPr>
            </w:pPr>
          </w:p>
        </w:tc>
      </w:tr>
      <w:tr w14:paraId="50EC9CB8">
        <w:tblPrEx>
          <w:tblCellMar>
            <w:top w:w="0" w:type="dxa"/>
            <w:left w:w="0" w:type="dxa"/>
            <w:bottom w:w="0" w:type="dxa"/>
            <w:right w:w="0"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A73A96E">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06DBA0E">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心理健康/习刻</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30EF59A">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3C69CB1">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4779368">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CAA5152">
            <w:pPr>
              <w:widowControl/>
              <w:jc w:val="left"/>
              <w:rPr>
                <w:rFonts w:ascii="仿宋" w:hAnsi="仿宋" w:eastAsia="仿宋" w:cs="宋体"/>
                <w:kern w:val="0"/>
                <w:sz w:val="30"/>
                <w:szCs w:val="30"/>
              </w:rPr>
            </w:pP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858688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单周心理/双周习刻</w:t>
            </w:r>
          </w:p>
        </w:tc>
      </w:tr>
      <w:tr w14:paraId="44F0A05A">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231761D">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40CC18F">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周课时数</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A798E11">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417EB91">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DCD58A6">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0D65E8F">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B643C3F">
            <w:pPr>
              <w:widowControl/>
              <w:jc w:val="left"/>
              <w:rPr>
                <w:rFonts w:ascii="仿宋" w:hAnsi="仿宋" w:eastAsia="仿宋" w:cs="宋体"/>
                <w:kern w:val="0"/>
                <w:sz w:val="30"/>
                <w:szCs w:val="30"/>
              </w:rPr>
            </w:pPr>
          </w:p>
        </w:tc>
      </w:tr>
      <w:tr w14:paraId="1EEB74BF">
        <w:tblPrEx>
          <w:tblCellMar>
            <w:top w:w="0" w:type="dxa"/>
            <w:left w:w="0" w:type="dxa"/>
            <w:bottom w:w="0" w:type="dxa"/>
            <w:right w:w="0" w:type="dxa"/>
          </w:tblCellMar>
        </w:tblPrEx>
        <w:trPr>
          <w:trHeight w:val="220" w:hRule="atLeast"/>
        </w:trPr>
        <w:tc>
          <w:tcPr>
            <w:tcW w:w="65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12E469B2">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8096695">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专题教育</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3A485AD">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BA9D656">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7B2AD0A">
            <w:pPr>
              <w:widowControl/>
              <w:spacing w:line="220" w:lineRule="atLeast"/>
              <w:ind w:firstLine="140"/>
              <w:jc w:val="left"/>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AD78C76">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603A503">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班队会课开展</w:t>
            </w:r>
          </w:p>
        </w:tc>
      </w:tr>
      <w:tr w14:paraId="0955ACBC">
        <w:tblPrEx>
          <w:tblCellMar>
            <w:top w:w="0" w:type="dxa"/>
            <w:left w:w="0" w:type="dxa"/>
            <w:bottom w:w="0" w:type="dxa"/>
            <w:right w:w="0" w:type="dxa"/>
          </w:tblCellMar>
        </w:tblPrEx>
        <w:trPr>
          <w:trHeight w:val="310" w:hRule="atLeast"/>
        </w:trPr>
        <w:tc>
          <w:tcPr>
            <w:tcW w:w="65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87B2268">
            <w:pPr>
              <w:widowControl/>
              <w:jc w:val="left"/>
              <w:rPr>
                <w:rFonts w:ascii="仿宋" w:hAnsi="仿宋" w:eastAsia="仿宋" w:cs="宋体"/>
                <w:kern w:val="0"/>
                <w:sz w:val="30"/>
                <w:szCs w:val="30"/>
              </w:rPr>
            </w:pPr>
          </w:p>
        </w:tc>
        <w:tc>
          <w:tcPr>
            <w:tcW w:w="239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5DE3668">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社区服务</w:t>
            </w:r>
          </w:p>
          <w:p w14:paraId="2A9B08F1">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社会实践</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61E232F">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每学年2周</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EE95307">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学校另行安排</w:t>
            </w:r>
          </w:p>
        </w:tc>
      </w:tr>
      <w:tr w14:paraId="11C539A3">
        <w:tblPrEx>
          <w:tblCellMar>
            <w:top w:w="0" w:type="dxa"/>
            <w:left w:w="0" w:type="dxa"/>
            <w:bottom w:w="0" w:type="dxa"/>
            <w:right w:w="0" w:type="dxa"/>
          </w:tblCellMar>
        </w:tblPrEx>
        <w:trPr>
          <w:trHeight w:val="190" w:hRule="atLeast"/>
        </w:trPr>
        <w:tc>
          <w:tcPr>
            <w:tcW w:w="3047" w:type="dxa"/>
            <w:gridSpan w:val="2"/>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E4CDD75">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探究型课程</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3B2DA05">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BE80FC1">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B802952">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650A7B4">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D7867B9">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六、七、八年级课题探究，九年级实验探究</w:t>
            </w:r>
          </w:p>
        </w:tc>
      </w:tr>
      <w:tr w14:paraId="279374CC">
        <w:tblPrEx>
          <w:tblCellMar>
            <w:top w:w="0" w:type="dxa"/>
            <w:left w:w="0" w:type="dxa"/>
            <w:bottom w:w="0" w:type="dxa"/>
            <w:right w:w="0" w:type="dxa"/>
          </w:tblCellMar>
        </w:tblPrEx>
        <w:trPr>
          <w:trHeight w:val="190" w:hRule="atLeast"/>
        </w:trPr>
        <w:tc>
          <w:tcPr>
            <w:tcW w:w="3047" w:type="dxa"/>
            <w:gridSpan w:val="2"/>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31F7AE4">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晨会或午会</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F9A7FAE">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每天15-20分钟</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F9E3084">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具体安排后附</w:t>
            </w:r>
          </w:p>
        </w:tc>
      </w:tr>
      <w:tr w14:paraId="5B12A231">
        <w:tblPrEx>
          <w:tblCellMar>
            <w:top w:w="0" w:type="dxa"/>
            <w:left w:w="0" w:type="dxa"/>
            <w:bottom w:w="0" w:type="dxa"/>
            <w:right w:w="0" w:type="dxa"/>
          </w:tblCellMar>
        </w:tblPrEx>
        <w:trPr>
          <w:trHeight w:val="190" w:hRule="atLeast"/>
        </w:trPr>
        <w:tc>
          <w:tcPr>
            <w:tcW w:w="3047" w:type="dxa"/>
            <w:gridSpan w:val="2"/>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04C994D">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广播操、眼保健操</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8669F0C">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每天约40分钟</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B048343">
            <w:pPr>
              <w:widowControl/>
              <w:jc w:val="left"/>
              <w:rPr>
                <w:rFonts w:ascii="仿宋" w:hAnsi="仿宋" w:eastAsia="仿宋" w:cs="宋体"/>
                <w:kern w:val="0"/>
                <w:sz w:val="30"/>
                <w:szCs w:val="30"/>
              </w:rPr>
            </w:pPr>
          </w:p>
        </w:tc>
      </w:tr>
      <w:tr w14:paraId="7E9270E1">
        <w:tblPrEx>
          <w:tblCellMar>
            <w:top w:w="0" w:type="dxa"/>
            <w:left w:w="0" w:type="dxa"/>
            <w:bottom w:w="0" w:type="dxa"/>
            <w:right w:w="0" w:type="dxa"/>
          </w:tblCellMar>
        </w:tblPrEx>
        <w:trPr>
          <w:trHeight w:val="190" w:hRule="atLeast"/>
        </w:trPr>
        <w:tc>
          <w:tcPr>
            <w:tcW w:w="3047" w:type="dxa"/>
            <w:gridSpan w:val="2"/>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7B6D8E8C">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周课时总量</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4FCDE5C">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156005B">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F9F6FA7">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43A687C">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3C81BF8">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每课时按40分钟计</w:t>
            </w:r>
          </w:p>
        </w:tc>
      </w:tr>
    </w:tbl>
    <w:p w14:paraId="63313C30">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补充说明：</w:t>
      </w:r>
    </w:p>
    <w:p w14:paraId="1598A5C7">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1、我校午会和早修阶段开展习刻特色课程，包括软笔，硬笔和竹刻</w:t>
      </w:r>
    </w:p>
    <w:p w14:paraId="2F236B8C">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2、六年级体活课包括篮球和网球各一节，七年级体活课包括篮球和跳绳各一节，八年级和九年级由于场地限制，一节体活课安排在课外进行。</w:t>
      </w:r>
    </w:p>
    <w:p w14:paraId="58972D48">
      <w:pPr>
        <w:widowControl/>
        <w:shd w:val="clear" w:color="auto" w:fill="FFFFFF"/>
        <w:jc w:val="center"/>
        <w:rPr>
          <w:rFonts w:ascii="仿宋" w:hAnsi="仿宋" w:eastAsia="仿宋" w:cs="宋体"/>
          <w:color w:val="404040"/>
          <w:kern w:val="0"/>
          <w:sz w:val="30"/>
          <w:szCs w:val="30"/>
        </w:rPr>
      </w:pPr>
      <w:r>
        <w:rPr>
          <w:rFonts w:ascii="仿宋" w:hAnsi="仿宋" w:eastAsia="仿宋" w:cs="Times New Roman"/>
          <w:b/>
          <w:bCs/>
          <w:color w:val="404040"/>
          <w:kern w:val="0"/>
          <w:sz w:val="30"/>
          <w:szCs w:val="30"/>
        </w:rPr>
        <w:t>202</w:t>
      </w:r>
      <w:r>
        <w:rPr>
          <w:rFonts w:hint="eastAsia" w:ascii="仿宋" w:hAnsi="仿宋" w:eastAsia="仿宋" w:cs="Times New Roman"/>
          <w:b/>
          <w:bCs/>
          <w:color w:val="404040"/>
          <w:kern w:val="0"/>
          <w:sz w:val="30"/>
          <w:szCs w:val="30"/>
        </w:rPr>
        <w:t>2</w:t>
      </w:r>
      <w:r>
        <w:rPr>
          <w:rFonts w:hint="eastAsia" w:ascii="仿宋" w:hAnsi="仿宋" w:eastAsia="仿宋" w:cs="宋体"/>
          <w:b/>
          <w:bCs/>
          <w:color w:val="404040"/>
          <w:kern w:val="0"/>
          <w:sz w:val="30"/>
          <w:szCs w:val="30"/>
        </w:rPr>
        <w:t>学年第一学期黄渡中学作息时间表</w:t>
      </w:r>
    </w:p>
    <w:tbl>
      <w:tblPr>
        <w:tblStyle w:val="7"/>
        <w:tblW w:w="8475" w:type="dxa"/>
        <w:tblInd w:w="0" w:type="dxa"/>
        <w:tblLayout w:type="autofit"/>
        <w:tblCellMar>
          <w:top w:w="0" w:type="dxa"/>
          <w:left w:w="0" w:type="dxa"/>
          <w:bottom w:w="0" w:type="dxa"/>
          <w:right w:w="0" w:type="dxa"/>
        </w:tblCellMar>
      </w:tblPr>
      <w:tblGrid>
        <w:gridCol w:w="3997"/>
        <w:gridCol w:w="4478"/>
      </w:tblGrid>
      <w:tr w14:paraId="11D498AA">
        <w:tblPrEx>
          <w:tblCellMar>
            <w:top w:w="0" w:type="dxa"/>
            <w:left w:w="0" w:type="dxa"/>
            <w:bottom w:w="0" w:type="dxa"/>
            <w:right w:w="0" w:type="dxa"/>
          </w:tblCellMar>
        </w:tblPrEx>
        <w:trPr>
          <w:trHeight w:val="180" w:hRule="atLeast"/>
        </w:trPr>
        <w:tc>
          <w:tcPr>
            <w:tcW w:w="1990" w:type="dxa"/>
            <w:tcBorders>
              <w:top w:val="single" w:color="auto" w:sz="4" w:space="0"/>
              <w:left w:val="single" w:color="auto" w:sz="4" w:space="0"/>
              <w:bottom w:val="single" w:color="auto" w:sz="4" w:space="0"/>
              <w:right w:val="single" w:color="auto" w:sz="4" w:space="0"/>
            </w:tcBorders>
            <w:shd w:val="clear" w:color="auto" w:fill="auto"/>
          </w:tcPr>
          <w:p w14:paraId="554AC6A0">
            <w:pPr>
              <w:widowControl/>
              <w:spacing w:line="180" w:lineRule="atLeast"/>
              <w:jc w:val="center"/>
              <w:rPr>
                <w:rFonts w:ascii="仿宋" w:hAnsi="仿宋" w:eastAsia="仿宋" w:cs="宋体"/>
                <w:kern w:val="0"/>
                <w:sz w:val="30"/>
                <w:szCs w:val="30"/>
              </w:rPr>
            </w:pPr>
            <w:r>
              <w:rPr>
                <w:rFonts w:hint="eastAsia" w:ascii="仿宋" w:hAnsi="仿宋" w:eastAsia="仿宋" w:cs="宋体"/>
                <w:b/>
                <w:bCs/>
                <w:kern w:val="0"/>
                <w:sz w:val="30"/>
                <w:szCs w:val="30"/>
              </w:rPr>
              <w:t>节</w:t>
            </w:r>
            <w:r>
              <w:rPr>
                <w:rFonts w:hint="eastAsia" w:ascii="宋体" w:hAnsi="宋体" w:eastAsia="宋体" w:cs="宋体"/>
                <w:b/>
                <w:bCs/>
                <w:kern w:val="0"/>
                <w:sz w:val="30"/>
                <w:szCs w:val="30"/>
              </w:rPr>
              <w:t>  </w:t>
            </w:r>
            <w:r>
              <w:rPr>
                <w:rFonts w:hint="eastAsia" w:ascii="仿宋" w:hAnsi="仿宋" w:eastAsia="仿宋" w:cs="宋体"/>
                <w:b/>
                <w:bCs/>
                <w:kern w:val="0"/>
                <w:sz w:val="30"/>
                <w:szCs w:val="30"/>
              </w:rPr>
              <w:t>次</w:t>
            </w:r>
          </w:p>
        </w:tc>
        <w:tc>
          <w:tcPr>
            <w:tcW w:w="2230" w:type="dxa"/>
            <w:tcBorders>
              <w:top w:val="single" w:color="auto" w:sz="4" w:space="0"/>
              <w:left w:val="nil"/>
              <w:bottom w:val="single" w:color="auto" w:sz="4" w:space="0"/>
              <w:right w:val="single" w:color="auto" w:sz="4" w:space="0"/>
            </w:tcBorders>
            <w:shd w:val="clear" w:color="auto" w:fill="auto"/>
          </w:tcPr>
          <w:p w14:paraId="67CAB346">
            <w:pPr>
              <w:widowControl/>
              <w:spacing w:line="180" w:lineRule="atLeast"/>
              <w:jc w:val="center"/>
              <w:rPr>
                <w:rFonts w:ascii="仿宋" w:hAnsi="仿宋" w:eastAsia="仿宋" w:cs="宋体"/>
                <w:kern w:val="0"/>
                <w:sz w:val="30"/>
                <w:szCs w:val="30"/>
              </w:rPr>
            </w:pPr>
            <w:r>
              <w:rPr>
                <w:rFonts w:hint="eastAsia" w:ascii="仿宋" w:hAnsi="仿宋" w:eastAsia="仿宋" w:cs="宋体"/>
                <w:b/>
                <w:bCs/>
                <w:kern w:val="0"/>
                <w:sz w:val="30"/>
                <w:szCs w:val="30"/>
              </w:rPr>
              <w:t>时</w:t>
            </w:r>
            <w:r>
              <w:rPr>
                <w:rFonts w:hint="eastAsia" w:ascii="宋体" w:hAnsi="宋体" w:eastAsia="宋体" w:cs="宋体"/>
                <w:b/>
                <w:bCs/>
                <w:kern w:val="0"/>
                <w:sz w:val="30"/>
                <w:szCs w:val="30"/>
              </w:rPr>
              <w:t>  </w:t>
            </w:r>
            <w:r>
              <w:rPr>
                <w:rFonts w:hint="eastAsia" w:ascii="仿宋" w:hAnsi="仿宋" w:eastAsia="仿宋" w:cs="仿宋"/>
                <w:b/>
                <w:bCs/>
                <w:kern w:val="0"/>
                <w:sz w:val="30"/>
                <w:szCs w:val="30"/>
              </w:rPr>
              <w:t xml:space="preserve"> </w:t>
            </w:r>
            <w:r>
              <w:rPr>
                <w:rFonts w:hint="eastAsia" w:ascii="宋体" w:hAnsi="宋体" w:eastAsia="宋体" w:cs="宋体"/>
                <w:b/>
                <w:bCs/>
                <w:kern w:val="0"/>
                <w:sz w:val="30"/>
                <w:szCs w:val="30"/>
              </w:rPr>
              <w:t>  </w:t>
            </w:r>
            <w:r>
              <w:rPr>
                <w:rFonts w:hint="eastAsia" w:ascii="仿宋" w:hAnsi="仿宋" w:eastAsia="仿宋" w:cs="宋体"/>
                <w:b/>
                <w:bCs/>
                <w:kern w:val="0"/>
                <w:sz w:val="30"/>
                <w:szCs w:val="30"/>
              </w:rPr>
              <w:t>间</w:t>
            </w:r>
          </w:p>
        </w:tc>
      </w:tr>
      <w:tr w14:paraId="3E9F7463">
        <w:tblPrEx>
          <w:tblCellMar>
            <w:top w:w="0" w:type="dxa"/>
            <w:left w:w="0" w:type="dxa"/>
            <w:bottom w:w="0" w:type="dxa"/>
            <w:right w:w="0" w:type="dxa"/>
          </w:tblCellMar>
        </w:tblPrEx>
        <w:trPr>
          <w:trHeight w:val="230" w:hRule="atLeast"/>
        </w:trPr>
        <w:tc>
          <w:tcPr>
            <w:tcW w:w="1990" w:type="dxa"/>
            <w:tcBorders>
              <w:top w:val="nil"/>
              <w:left w:val="single" w:color="auto" w:sz="4" w:space="0"/>
              <w:bottom w:val="single" w:color="auto" w:sz="4" w:space="0"/>
              <w:right w:val="single" w:color="auto" w:sz="4" w:space="0"/>
            </w:tcBorders>
            <w:shd w:val="clear" w:color="auto" w:fill="auto"/>
          </w:tcPr>
          <w:p w14:paraId="4A8F8039">
            <w:pPr>
              <w:widowControl/>
              <w:jc w:val="center"/>
              <w:rPr>
                <w:rFonts w:ascii="仿宋" w:hAnsi="仿宋" w:eastAsia="仿宋" w:cs="宋体"/>
                <w:kern w:val="0"/>
                <w:sz w:val="30"/>
                <w:szCs w:val="30"/>
              </w:rPr>
            </w:pPr>
            <w:r>
              <w:rPr>
                <w:rFonts w:hint="eastAsia" w:ascii="仿宋" w:hAnsi="仿宋" w:eastAsia="仿宋" w:cs="宋体"/>
                <w:kern w:val="0"/>
                <w:sz w:val="30"/>
                <w:szCs w:val="30"/>
              </w:rPr>
              <w:t>核酸检测</w:t>
            </w:r>
          </w:p>
        </w:tc>
        <w:tc>
          <w:tcPr>
            <w:tcW w:w="2230" w:type="dxa"/>
            <w:tcBorders>
              <w:top w:val="nil"/>
              <w:left w:val="nil"/>
              <w:bottom w:val="single" w:color="auto" w:sz="4" w:space="0"/>
              <w:right w:val="single" w:color="auto" w:sz="4" w:space="0"/>
            </w:tcBorders>
            <w:shd w:val="clear" w:color="auto" w:fill="auto"/>
            <w:vAlign w:val="bottom"/>
          </w:tcPr>
          <w:p w14:paraId="0B19545E">
            <w:pPr>
              <w:widowControl/>
              <w:jc w:val="center"/>
              <w:rPr>
                <w:rFonts w:ascii="仿宋" w:hAnsi="仿宋" w:eastAsia="仿宋" w:cs="宋体"/>
                <w:kern w:val="0"/>
                <w:sz w:val="30"/>
                <w:szCs w:val="30"/>
              </w:rPr>
            </w:pPr>
            <w:r>
              <w:rPr>
                <w:rFonts w:ascii="仿宋" w:hAnsi="仿宋" w:eastAsia="仿宋" w:cs="Times New Roman"/>
                <w:kern w:val="0"/>
                <w:sz w:val="30"/>
                <w:szCs w:val="30"/>
              </w:rPr>
              <w:t>8:20</w:t>
            </w:r>
            <w:r>
              <w:rPr>
                <w:rFonts w:hint="eastAsia" w:ascii="仿宋" w:hAnsi="仿宋" w:eastAsia="仿宋" w:cs="Times New Roman"/>
                <w:kern w:val="0"/>
                <w:sz w:val="30"/>
                <w:szCs w:val="30"/>
              </w:rPr>
              <w:t>之前</w:t>
            </w:r>
          </w:p>
        </w:tc>
      </w:tr>
      <w:tr w14:paraId="00FEDA0D">
        <w:tblPrEx>
          <w:tblCellMar>
            <w:top w:w="0" w:type="dxa"/>
            <w:left w:w="0" w:type="dxa"/>
            <w:bottom w:w="0" w:type="dxa"/>
            <w:right w:w="0" w:type="dxa"/>
          </w:tblCellMar>
        </w:tblPrEx>
        <w:trPr>
          <w:trHeight w:val="18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4FB9FD59">
            <w:pPr>
              <w:widowControl/>
              <w:spacing w:line="180" w:lineRule="atLeast"/>
              <w:jc w:val="center"/>
              <w:rPr>
                <w:rFonts w:ascii="仿宋" w:hAnsi="仿宋" w:eastAsia="仿宋" w:cs="宋体"/>
                <w:kern w:val="0"/>
                <w:sz w:val="30"/>
                <w:szCs w:val="30"/>
              </w:rPr>
            </w:pPr>
            <w:r>
              <w:rPr>
                <w:rFonts w:hint="eastAsia" w:ascii="仿宋" w:hAnsi="仿宋" w:eastAsia="仿宋" w:cs="宋体"/>
                <w:kern w:val="0"/>
                <w:sz w:val="30"/>
                <w:szCs w:val="30"/>
              </w:rPr>
              <w:t>第一节</w:t>
            </w:r>
          </w:p>
        </w:tc>
        <w:tc>
          <w:tcPr>
            <w:tcW w:w="2230" w:type="dxa"/>
            <w:tcBorders>
              <w:top w:val="nil"/>
              <w:left w:val="nil"/>
              <w:bottom w:val="single" w:color="auto" w:sz="4" w:space="0"/>
              <w:right w:val="single" w:color="auto" w:sz="4" w:space="0"/>
            </w:tcBorders>
            <w:shd w:val="clear" w:color="auto" w:fill="auto"/>
            <w:vAlign w:val="bottom"/>
          </w:tcPr>
          <w:p w14:paraId="2B762F26">
            <w:pPr>
              <w:widowControl/>
              <w:spacing w:line="180" w:lineRule="atLeast"/>
              <w:jc w:val="center"/>
              <w:rPr>
                <w:rFonts w:ascii="仿宋" w:hAnsi="仿宋" w:eastAsia="仿宋" w:cs="宋体"/>
                <w:kern w:val="0"/>
                <w:sz w:val="30"/>
                <w:szCs w:val="30"/>
              </w:rPr>
            </w:pPr>
            <w:r>
              <w:rPr>
                <w:rFonts w:ascii="仿宋" w:hAnsi="仿宋" w:eastAsia="仿宋" w:cs="Times New Roman"/>
                <w:kern w:val="0"/>
                <w:sz w:val="30"/>
                <w:szCs w:val="30"/>
              </w:rPr>
              <w:t>8:20----9:00</w:t>
            </w:r>
          </w:p>
        </w:tc>
      </w:tr>
      <w:tr w14:paraId="57DDAB68">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27C5F7AD">
            <w:pPr>
              <w:widowControl/>
              <w:jc w:val="center"/>
              <w:rPr>
                <w:rFonts w:ascii="仿宋" w:hAnsi="仿宋" w:eastAsia="仿宋" w:cs="宋体"/>
                <w:kern w:val="0"/>
                <w:sz w:val="30"/>
                <w:szCs w:val="30"/>
              </w:rPr>
            </w:pPr>
            <w:r>
              <w:rPr>
                <w:rFonts w:hint="eastAsia" w:ascii="仿宋" w:hAnsi="仿宋" w:eastAsia="仿宋" w:cs="宋体"/>
                <w:kern w:val="0"/>
                <w:sz w:val="30"/>
                <w:szCs w:val="30"/>
              </w:rPr>
              <w:t>第二节</w:t>
            </w:r>
          </w:p>
        </w:tc>
        <w:tc>
          <w:tcPr>
            <w:tcW w:w="2230" w:type="dxa"/>
            <w:tcBorders>
              <w:top w:val="nil"/>
              <w:left w:val="nil"/>
              <w:bottom w:val="single" w:color="auto" w:sz="4" w:space="0"/>
              <w:right w:val="single" w:color="auto" w:sz="4" w:space="0"/>
            </w:tcBorders>
            <w:shd w:val="clear" w:color="auto" w:fill="auto"/>
            <w:vAlign w:val="bottom"/>
          </w:tcPr>
          <w:p w14:paraId="0C8E7366">
            <w:pPr>
              <w:widowControl/>
              <w:jc w:val="center"/>
              <w:rPr>
                <w:rFonts w:ascii="仿宋" w:hAnsi="仿宋" w:eastAsia="仿宋" w:cs="宋体"/>
                <w:kern w:val="0"/>
                <w:sz w:val="30"/>
                <w:szCs w:val="30"/>
              </w:rPr>
            </w:pPr>
            <w:r>
              <w:rPr>
                <w:rFonts w:ascii="仿宋" w:hAnsi="仿宋" w:eastAsia="仿宋" w:cs="Times New Roman"/>
                <w:kern w:val="0"/>
                <w:sz w:val="30"/>
                <w:szCs w:val="30"/>
              </w:rPr>
              <w:t>9:10----9:50</w:t>
            </w:r>
          </w:p>
        </w:tc>
      </w:tr>
      <w:tr w14:paraId="44068207">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18DD009D">
            <w:pPr>
              <w:widowControl/>
              <w:jc w:val="center"/>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眼保健操</w:t>
            </w:r>
          </w:p>
        </w:tc>
        <w:tc>
          <w:tcPr>
            <w:tcW w:w="2230" w:type="dxa"/>
            <w:tcBorders>
              <w:top w:val="nil"/>
              <w:left w:val="nil"/>
              <w:bottom w:val="single" w:color="auto" w:sz="4" w:space="0"/>
              <w:right w:val="single" w:color="auto" w:sz="4" w:space="0"/>
            </w:tcBorders>
            <w:shd w:val="clear" w:color="auto" w:fill="auto"/>
            <w:vAlign w:val="center"/>
          </w:tcPr>
          <w:p w14:paraId="1427B622">
            <w:pPr>
              <w:widowControl/>
              <w:jc w:val="center"/>
              <w:rPr>
                <w:rFonts w:ascii="仿宋" w:hAnsi="仿宋" w:eastAsia="仿宋" w:cs="宋体"/>
                <w:kern w:val="0"/>
                <w:sz w:val="30"/>
                <w:szCs w:val="30"/>
              </w:rPr>
            </w:pPr>
            <w:r>
              <w:rPr>
                <w:rFonts w:ascii="仿宋" w:hAnsi="仿宋" w:eastAsia="仿宋" w:cs="Times New Roman"/>
                <w:kern w:val="0"/>
                <w:sz w:val="30"/>
                <w:szCs w:val="30"/>
              </w:rPr>
              <w:t>10:00----10:05</w:t>
            </w:r>
          </w:p>
        </w:tc>
      </w:tr>
      <w:tr w14:paraId="661CF9F0">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6F64509E">
            <w:pPr>
              <w:widowControl/>
              <w:jc w:val="center"/>
              <w:rPr>
                <w:rFonts w:ascii="仿宋" w:hAnsi="仿宋" w:eastAsia="仿宋" w:cs="宋体"/>
                <w:kern w:val="0"/>
                <w:sz w:val="30"/>
                <w:szCs w:val="30"/>
              </w:rPr>
            </w:pPr>
            <w:r>
              <w:rPr>
                <w:rFonts w:hint="eastAsia" w:ascii="仿宋" w:hAnsi="仿宋" w:eastAsia="仿宋" w:cs="宋体"/>
                <w:kern w:val="0"/>
                <w:sz w:val="30"/>
                <w:szCs w:val="30"/>
              </w:rPr>
              <w:t>第三节</w:t>
            </w:r>
          </w:p>
        </w:tc>
        <w:tc>
          <w:tcPr>
            <w:tcW w:w="2230" w:type="dxa"/>
            <w:tcBorders>
              <w:top w:val="nil"/>
              <w:left w:val="nil"/>
              <w:bottom w:val="single" w:color="auto" w:sz="4" w:space="0"/>
              <w:right w:val="single" w:color="auto" w:sz="4" w:space="0"/>
            </w:tcBorders>
            <w:shd w:val="clear" w:color="auto" w:fill="auto"/>
            <w:vAlign w:val="center"/>
          </w:tcPr>
          <w:p w14:paraId="495E58B6">
            <w:pPr>
              <w:widowControl/>
              <w:jc w:val="center"/>
              <w:rPr>
                <w:rFonts w:ascii="仿宋" w:hAnsi="仿宋" w:eastAsia="仿宋" w:cs="宋体"/>
                <w:kern w:val="0"/>
                <w:sz w:val="30"/>
                <w:szCs w:val="30"/>
              </w:rPr>
            </w:pPr>
            <w:r>
              <w:rPr>
                <w:rFonts w:ascii="仿宋" w:hAnsi="仿宋" w:eastAsia="仿宋" w:cs="Times New Roman"/>
                <w:kern w:val="0"/>
                <w:sz w:val="30"/>
                <w:szCs w:val="30"/>
              </w:rPr>
              <w:t>10:05----10:45</w:t>
            </w:r>
          </w:p>
        </w:tc>
      </w:tr>
      <w:tr w14:paraId="0E922496">
        <w:tblPrEx>
          <w:tblCellMar>
            <w:top w:w="0" w:type="dxa"/>
            <w:left w:w="0" w:type="dxa"/>
            <w:bottom w:w="0" w:type="dxa"/>
            <w:right w:w="0" w:type="dxa"/>
          </w:tblCellMar>
        </w:tblPrEx>
        <w:trPr>
          <w:trHeight w:val="19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40162422">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第四节</w:t>
            </w:r>
          </w:p>
        </w:tc>
        <w:tc>
          <w:tcPr>
            <w:tcW w:w="2230" w:type="dxa"/>
            <w:tcBorders>
              <w:top w:val="nil"/>
              <w:left w:val="nil"/>
              <w:bottom w:val="single" w:color="auto" w:sz="4" w:space="0"/>
              <w:right w:val="single" w:color="auto" w:sz="4" w:space="0"/>
            </w:tcBorders>
            <w:shd w:val="clear" w:color="auto" w:fill="auto"/>
            <w:vAlign w:val="bottom"/>
          </w:tcPr>
          <w:p w14:paraId="1B9AACF6">
            <w:pPr>
              <w:widowControl/>
              <w:spacing w:line="190" w:lineRule="atLeast"/>
              <w:jc w:val="center"/>
              <w:rPr>
                <w:rFonts w:ascii="仿宋" w:hAnsi="仿宋" w:eastAsia="仿宋" w:cs="宋体"/>
                <w:kern w:val="0"/>
                <w:sz w:val="30"/>
                <w:szCs w:val="30"/>
              </w:rPr>
            </w:pPr>
            <w:r>
              <w:rPr>
                <w:rFonts w:ascii="仿宋" w:hAnsi="仿宋" w:eastAsia="仿宋" w:cs="Times New Roman"/>
                <w:kern w:val="0"/>
                <w:sz w:val="30"/>
                <w:szCs w:val="30"/>
              </w:rPr>
              <w:t>10:55----11:35</w:t>
            </w:r>
          </w:p>
        </w:tc>
      </w:tr>
      <w:tr w14:paraId="2657E245">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17ADAACA">
            <w:pPr>
              <w:widowControl/>
              <w:jc w:val="center"/>
              <w:rPr>
                <w:rFonts w:ascii="仿宋" w:hAnsi="仿宋" w:eastAsia="仿宋" w:cs="宋体"/>
                <w:kern w:val="0"/>
                <w:sz w:val="30"/>
                <w:szCs w:val="30"/>
              </w:rPr>
            </w:pPr>
            <w:r>
              <w:rPr>
                <w:rFonts w:hint="eastAsia" w:ascii="仿宋" w:hAnsi="仿宋" w:eastAsia="仿宋" w:cs="宋体"/>
                <w:kern w:val="0"/>
                <w:sz w:val="30"/>
                <w:szCs w:val="30"/>
              </w:rPr>
              <w:t>午</w:t>
            </w:r>
            <w:r>
              <w:rPr>
                <w:rFonts w:hint="eastAsia" w:ascii="宋体" w:hAnsi="宋体" w:eastAsia="宋体" w:cs="宋体"/>
                <w:kern w:val="0"/>
                <w:sz w:val="30"/>
                <w:szCs w:val="30"/>
              </w:rPr>
              <w:t>  </w:t>
            </w:r>
            <w:r>
              <w:rPr>
                <w:rFonts w:hint="eastAsia" w:ascii="仿宋" w:hAnsi="仿宋" w:eastAsia="仿宋" w:cs="宋体"/>
                <w:kern w:val="0"/>
                <w:sz w:val="30"/>
                <w:szCs w:val="30"/>
              </w:rPr>
              <w:t>会</w:t>
            </w:r>
          </w:p>
        </w:tc>
        <w:tc>
          <w:tcPr>
            <w:tcW w:w="2230" w:type="dxa"/>
            <w:tcBorders>
              <w:top w:val="nil"/>
              <w:left w:val="nil"/>
              <w:bottom w:val="single" w:color="auto" w:sz="4" w:space="0"/>
              <w:right w:val="single" w:color="auto" w:sz="4" w:space="0"/>
            </w:tcBorders>
            <w:shd w:val="clear" w:color="auto" w:fill="auto"/>
            <w:vAlign w:val="bottom"/>
          </w:tcPr>
          <w:p w14:paraId="003CE084">
            <w:pPr>
              <w:widowControl/>
              <w:jc w:val="center"/>
              <w:rPr>
                <w:rFonts w:ascii="仿宋" w:hAnsi="仿宋" w:eastAsia="仿宋" w:cs="宋体"/>
                <w:kern w:val="0"/>
                <w:sz w:val="30"/>
                <w:szCs w:val="30"/>
              </w:rPr>
            </w:pPr>
            <w:r>
              <w:rPr>
                <w:rFonts w:ascii="仿宋" w:hAnsi="仿宋" w:eastAsia="仿宋" w:cs="Times New Roman"/>
                <w:kern w:val="0"/>
                <w:sz w:val="30"/>
                <w:szCs w:val="30"/>
              </w:rPr>
              <w:t>12:20----12:50</w:t>
            </w:r>
          </w:p>
        </w:tc>
      </w:tr>
      <w:tr w14:paraId="5C481EF5">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261AF0E5">
            <w:pPr>
              <w:widowControl/>
              <w:jc w:val="center"/>
              <w:rPr>
                <w:rFonts w:ascii="仿宋" w:hAnsi="仿宋" w:eastAsia="仿宋" w:cs="宋体"/>
                <w:kern w:val="0"/>
                <w:sz w:val="30"/>
                <w:szCs w:val="30"/>
              </w:rPr>
            </w:pPr>
            <w:r>
              <w:rPr>
                <w:rFonts w:hint="eastAsia" w:ascii="仿宋" w:hAnsi="仿宋" w:eastAsia="仿宋" w:cs="宋体"/>
                <w:kern w:val="0"/>
                <w:sz w:val="30"/>
                <w:szCs w:val="30"/>
              </w:rPr>
              <w:t>第五节</w:t>
            </w:r>
          </w:p>
        </w:tc>
        <w:tc>
          <w:tcPr>
            <w:tcW w:w="2230" w:type="dxa"/>
            <w:tcBorders>
              <w:top w:val="nil"/>
              <w:left w:val="nil"/>
              <w:bottom w:val="single" w:color="auto" w:sz="4" w:space="0"/>
              <w:right w:val="single" w:color="auto" w:sz="4" w:space="0"/>
            </w:tcBorders>
            <w:shd w:val="clear" w:color="auto" w:fill="auto"/>
            <w:vAlign w:val="bottom"/>
          </w:tcPr>
          <w:p w14:paraId="12B0C003">
            <w:pPr>
              <w:widowControl/>
              <w:jc w:val="center"/>
              <w:rPr>
                <w:rFonts w:ascii="仿宋" w:hAnsi="仿宋" w:eastAsia="仿宋" w:cs="宋体"/>
                <w:kern w:val="0"/>
                <w:sz w:val="30"/>
                <w:szCs w:val="30"/>
              </w:rPr>
            </w:pPr>
            <w:r>
              <w:rPr>
                <w:rFonts w:ascii="仿宋" w:hAnsi="仿宋" w:eastAsia="仿宋" w:cs="Times New Roman"/>
                <w:kern w:val="0"/>
                <w:sz w:val="30"/>
                <w:szCs w:val="30"/>
              </w:rPr>
              <w:t>13:00----13:40</w:t>
            </w:r>
          </w:p>
        </w:tc>
      </w:tr>
      <w:tr w14:paraId="19C51E25">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57C6EC48">
            <w:pPr>
              <w:widowControl/>
              <w:jc w:val="center"/>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眼保健操</w:t>
            </w:r>
          </w:p>
        </w:tc>
        <w:tc>
          <w:tcPr>
            <w:tcW w:w="2230" w:type="dxa"/>
            <w:tcBorders>
              <w:top w:val="nil"/>
              <w:left w:val="nil"/>
              <w:bottom w:val="single" w:color="auto" w:sz="4" w:space="0"/>
              <w:right w:val="single" w:color="auto" w:sz="4" w:space="0"/>
            </w:tcBorders>
            <w:shd w:val="clear" w:color="auto" w:fill="auto"/>
            <w:vAlign w:val="bottom"/>
          </w:tcPr>
          <w:p w14:paraId="17F85A2A">
            <w:pPr>
              <w:widowControl/>
              <w:jc w:val="center"/>
              <w:rPr>
                <w:rFonts w:ascii="仿宋" w:hAnsi="仿宋" w:eastAsia="仿宋" w:cs="宋体"/>
                <w:kern w:val="0"/>
                <w:sz w:val="30"/>
                <w:szCs w:val="30"/>
              </w:rPr>
            </w:pPr>
            <w:r>
              <w:rPr>
                <w:rFonts w:ascii="仿宋" w:hAnsi="仿宋" w:eastAsia="仿宋" w:cs="Times New Roman"/>
                <w:kern w:val="0"/>
                <w:sz w:val="30"/>
                <w:szCs w:val="30"/>
              </w:rPr>
              <w:t>13:50----13:55</w:t>
            </w:r>
          </w:p>
        </w:tc>
      </w:tr>
      <w:tr w14:paraId="59C9A5B4">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4594AE62">
            <w:pPr>
              <w:widowControl/>
              <w:jc w:val="center"/>
              <w:rPr>
                <w:rFonts w:ascii="仿宋" w:hAnsi="仿宋" w:eastAsia="仿宋" w:cs="宋体"/>
                <w:kern w:val="0"/>
                <w:sz w:val="30"/>
                <w:szCs w:val="30"/>
              </w:rPr>
            </w:pPr>
            <w:r>
              <w:rPr>
                <w:rFonts w:hint="eastAsia" w:ascii="仿宋" w:hAnsi="仿宋" w:eastAsia="仿宋" w:cs="宋体"/>
                <w:kern w:val="0"/>
                <w:sz w:val="30"/>
                <w:szCs w:val="30"/>
              </w:rPr>
              <w:t>第六节</w:t>
            </w:r>
          </w:p>
        </w:tc>
        <w:tc>
          <w:tcPr>
            <w:tcW w:w="2230" w:type="dxa"/>
            <w:tcBorders>
              <w:top w:val="nil"/>
              <w:left w:val="nil"/>
              <w:bottom w:val="single" w:color="auto" w:sz="4" w:space="0"/>
              <w:right w:val="single" w:color="auto" w:sz="4" w:space="0"/>
            </w:tcBorders>
            <w:shd w:val="clear" w:color="auto" w:fill="auto"/>
            <w:vAlign w:val="bottom"/>
          </w:tcPr>
          <w:p w14:paraId="47FCF3AD">
            <w:pPr>
              <w:widowControl/>
              <w:jc w:val="center"/>
              <w:rPr>
                <w:rFonts w:ascii="仿宋" w:hAnsi="仿宋" w:eastAsia="仿宋" w:cs="宋体"/>
                <w:kern w:val="0"/>
                <w:sz w:val="30"/>
                <w:szCs w:val="30"/>
              </w:rPr>
            </w:pPr>
            <w:r>
              <w:rPr>
                <w:rFonts w:ascii="仿宋" w:hAnsi="仿宋" w:eastAsia="仿宋" w:cs="Times New Roman"/>
                <w:kern w:val="0"/>
                <w:sz w:val="30"/>
                <w:szCs w:val="30"/>
              </w:rPr>
              <w:t>13:55----14:35</w:t>
            </w:r>
          </w:p>
        </w:tc>
      </w:tr>
      <w:tr w14:paraId="54832631">
        <w:tblPrEx>
          <w:tblCellMar>
            <w:top w:w="0" w:type="dxa"/>
            <w:left w:w="0" w:type="dxa"/>
            <w:bottom w:w="0" w:type="dxa"/>
            <w:right w:w="0" w:type="dxa"/>
          </w:tblCellMar>
        </w:tblPrEx>
        <w:trPr>
          <w:trHeight w:val="25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5043F53D">
            <w:pPr>
              <w:widowControl/>
              <w:jc w:val="center"/>
              <w:rPr>
                <w:rFonts w:ascii="仿宋" w:hAnsi="仿宋" w:eastAsia="仿宋" w:cs="宋体"/>
                <w:kern w:val="0"/>
                <w:sz w:val="30"/>
                <w:szCs w:val="30"/>
              </w:rPr>
            </w:pPr>
            <w:r>
              <w:rPr>
                <w:rFonts w:hint="eastAsia" w:ascii="仿宋" w:hAnsi="仿宋" w:eastAsia="仿宋" w:cs="宋体"/>
                <w:kern w:val="0"/>
                <w:sz w:val="30"/>
                <w:szCs w:val="30"/>
              </w:rPr>
              <w:t>课间跑</w:t>
            </w:r>
          </w:p>
        </w:tc>
        <w:tc>
          <w:tcPr>
            <w:tcW w:w="2230" w:type="dxa"/>
            <w:tcBorders>
              <w:top w:val="nil"/>
              <w:left w:val="nil"/>
              <w:bottom w:val="single" w:color="auto" w:sz="4" w:space="0"/>
              <w:right w:val="single" w:color="auto" w:sz="4" w:space="0"/>
            </w:tcBorders>
            <w:shd w:val="clear" w:color="auto" w:fill="auto"/>
            <w:vAlign w:val="bottom"/>
          </w:tcPr>
          <w:p w14:paraId="366D7524">
            <w:pPr>
              <w:widowControl/>
              <w:jc w:val="center"/>
              <w:rPr>
                <w:rFonts w:ascii="仿宋" w:hAnsi="仿宋" w:eastAsia="仿宋" w:cs="宋体"/>
                <w:kern w:val="0"/>
                <w:sz w:val="30"/>
                <w:szCs w:val="30"/>
              </w:rPr>
            </w:pPr>
            <w:r>
              <w:rPr>
                <w:rFonts w:ascii="仿宋" w:hAnsi="仿宋" w:eastAsia="仿宋" w:cs="Times New Roman"/>
                <w:kern w:val="0"/>
                <w:sz w:val="30"/>
                <w:szCs w:val="30"/>
              </w:rPr>
              <w:t>14:35----15:05</w:t>
            </w:r>
          </w:p>
        </w:tc>
      </w:tr>
      <w:tr w14:paraId="033EF690">
        <w:tblPrEx>
          <w:tblCellMar>
            <w:top w:w="0" w:type="dxa"/>
            <w:left w:w="0" w:type="dxa"/>
            <w:bottom w:w="0" w:type="dxa"/>
            <w:right w:w="0" w:type="dxa"/>
          </w:tblCellMar>
        </w:tblPrEx>
        <w:trPr>
          <w:trHeight w:val="23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2B98E684">
            <w:pPr>
              <w:widowControl/>
              <w:jc w:val="center"/>
              <w:rPr>
                <w:rFonts w:ascii="仿宋" w:hAnsi="仿宋" w:eastAsia="仿宋" w:cs="宋体"/>
                <w:kern w:val="0"/>
                <w:sz w:val="30"/>
                <w:szCs w:val="30"/>
              </w:rPr>
            </w:pPr>
            <w:r>
              <w:rPr>
                <w:rFonts w:hint="eastAsia" w:ascii="仿宋" w:hAnsi="仿宋" w:eastAsia="仿宋" w:cs="宋体"/>
                <w:kern w:val="0"/>
                <w:sz w:val="30"/>
                <w:szCs w:val="30"/>
              </w:rPr>
              <w:t>第七节</w:t>
            </w:r>
          </w:p>
        </w:tc>
        <w:tc>
          <w:tcPr>
            <w:tcW w:w="2230" w:type="dxa"/>
            <w:tcBorders>
              <w:top w:val="nil"/>
              <w:left w:val="nil"/>
              <w:bottom w:val="single" w:color="auto" w:sz="4" w:space="0"/>
              <w:right w:val="single" w:color="auto" w:sz="4" w:space="0"/>
            </w:tcBorders>
            <w:shd w:val="clear" w:color="auto" w:fill="auto"/>
            <w:vAlign w:val="bottom"/>
          </w:tcPr>
          <w:p w14:paraId="28F01556">
            <w:pPr>
              <w:widowControl/>
              <w:jc w:val="center"/>
              <w:rPr>
                <w:rFonts w:ascii="仿宋" w:hAnsi="仿宋" w:eastAsia="仿宋" w:cs="宋体"/>
                <w:kern w:val="0"/>
                <w:sz w:val="30"/>
                <w:szCs w:val="30"/>
              </w:rPr>
            </w:pPr>
            <w:r>
              <w:rPr>
                <w:rFonts w:ascii="仿宋" w:hAnsi="仿宋" w:eastAsia="仿宋" w:cs="Times New Roman"/>
                <w:kern w:val="0"/>
                <w:sz w:val="30"/>
                <w:szCs w:val="30"/>
              </w:rPr>
              <w:t>15:05----15:45</w:t>
            </w:r>
          </w:p>
        </w:tc>
      </w:tr>
      <w:tr w14:paraId="5A8AE54D">
        <w:tblPrEx>
          <w:tblCellMar>
            <w:top w:w="0" w:type="dxa"/>
            <w:left w:w="0" w:type="dxa"/>
            <w:bottom w:w="0" w:type="dxa"/>
            <w:right w:w="0" w:type="dxa"/>
          </w:tblCellMar>
        </w:tblPrEx>
        <w:trPr>
          <w:trHeight w:val="29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775C909A">
            <w:pPr>
              <w:widowControl/>
              <w:jc w:val="center"/>
              <w:rPr>
                <w:rFonts w:ascii="仿宋" w:hAnsi="仿宋" w:eastAsia="仿宋" w:cs="宋体"/>
                <w:kern w:val="0"/>
                <w:sz w:val="30"/>
                <w:szCs w:val="30"/>
              </w:rPr>
            </w:pPr>
            <w:r>
              <w:rPr>
                <w:rFonts w:hint="eastAsia" w:ascii="仿宋" w:hAnsi="仿宋" w:eastAsia="仿宋" w:cs="宋体"/>
                <w:kern w:val="0"/>
                <w:sz w:val="30"/>
                <w:szCs w:val="30"/>
              </w:rPr>
              <w:t>晚托（作业辅导）</w:t>
            </w:r>
          </w:p>
        </w:tc>
        <w:tc>
          <w:tcPr>
            <w:tcW w:w="2230" w:type="dxa"/>
            <w:tcBorders>
              <w:top w:val="nil"/>
              <w:left w:val="nil"/>
              <w:bottom w:val="single" w:color="auto" w:sz="4" w:space="0"/>
              <w:right w:val="single" w:color="auto" w:sz="4" w:space="0"/>
            </w:tcBorders>
            <w:shd w:val="clear" w:color="auto" w:fill="auto"/>
            <w:vAlign w:val="bottom"/>
          </w:tcPr>
          <w:p w14:paraId="1950DA8A">
            <w:pPr>
              <w:widowControl/>
              <w:jc w:val="center"/>
              <w:rPr>
                <w:rFonts w:ascii="仿宋" w:hAnsi="仿宋" w:eastAsia="仿宋" w:cs="宋体"/>
                <w:kern w:val="0"/>
                <w:sz w:val="30"/>
                <w:szCs w:val="30"/>
              </w:rPr>
            </w:pPr>
            <w:r>
              <w:rPr>
                <w:rFonts w:ascii="仿宋" w:hAnsi="仿宋" w:eastAsia="仿宋" w:cs="Times New Roman"/>
                <w:kern w:val="0"/>
                <w:sz w:val="30"/>
                <w:szCs w:val="30"/>
              </w:rPr>
              <w:t>15:55----16:45</w:t>
            </w:r>
          </w:p>
        </w:tc>
      </w:tr>
      <w:tr w14:paraId="490B7A15">
        <w:tblPrEx>
          <w:tblCellMar>
            <w:top w:w="0" w:type="dxa"/>
            <w:left w:w="0" w:type="dxa"/>
            <w:bottom w:w="0" w:type="dxa"/>
            <w:right w:w="0" w:type="dxa"/>
          </w:tblCellMar>
        </w:tblPrEx>
        <w:trPr>
          <w:trHeight w:val="300" w:hRule="atLeast"/>
        </w:trPr>
        <w:tc>
          <w:tcPr>
            <w:tcW w:w="1990" w:type="dxa"/>
            <w:tcBorders>
              <w:top w:val="nil"/>
              <w:left w:val="single" w:color="auto" w:sz="4" w:space="0"/>
              <w:bottom w:val="single" w:color="auto" w:sz="4" w:space="0"/>
              <w:right w:val="single" w:color="auto" w:sz="4" w:space="0"/>
            </w:tcBorders>
            <w:shd w:val="clear" w:color="auto" w:fill="auto"/>
            <w:vAlign w:val="bottom"/>
          </w:tcPr>
          <w:p w14:paraId="0399B45C">
            <w:pPr>
              <w:widowControl/>
              <w:jc w:val="center"/>
              <w:rPr>
                <w:rFonts w:ascii="仿宋" w:hAnsi="仿宋" w:eastAsia="仿宋" w:cs="宋体"/>
                <w:kern w:val="0"/>
                <w:sz w:val="30"/>
                <w:szCs w:val="30"/>
              </w:rPr>
            </w:pPr>
            <w:r>
              <w:rPr>
                <w:rFonts w:hint="eastAsia" w:ascii="仿宋" w:hAnsi="仿宋" w:eastAsia="仿宋" w:cs="宋体"/>
                <w:kern w:val="0"/>
                <w:sz w:val="30"/>
                <w:szCs w:val="30"/>
              </w:rPr>
              <w:t>晚托（看护）</w:t>
            </w:r>
          </w:p>
        </w:tc>
        <w:tc>
          <w:tcPr>
            <w:tcW w:w="2230" w:type="dxa"/>
            <w:tcBorders>
              <w:top w:val="nil"/>
              <w:left w:val="nil"/>
              <w:bottom w:val="single" w:color="auto" w:sz="4" w:space="0"/>
              <w:right w:val="single" w:color="auto" w:sz="4" w:space="0"/>
            </w:tcBorders>
            <w:shd w:val="clear" w:color="auto" w:fill="auto"/>
            <w:vAlign w:val="bottom"/>
          </w:tcPr>
          <w:p w14:paraId="5D90CC98">
            <w:pPr>
              <w:widowControl/>
              <w:jc w:val="center"/>
              <w:rPr>
                <w:rFonts w:ascii="仿宋" w:hAnsi="仿宋" w:eastAsia="仿宋" w:cs="宋体"/>
                <w:kern w:val="0"/>
                <w:sz w:val="30"/>
                <w:szCs w:val="30"/>
              </w:rPr>
            </w:pPr>
            <w:r>
              <w:rPr>
                <w:rFonts w:ascii="仿宋" w:hAnsi="仿宋" w:eastAsia="仿宋" w:cs="Times New Roman"/>
                <w:kern w:val="0"/>
                <w:sz w:val="30"/>
                <w:szCs w:val="30"/>
              </w:rPr>
              <w:t>16:50----18:00</w:t>
            </w:r>
          </w:p>
        </w:tc>
      </w:tr>
    </w:tbl>
    <w:p w14:paraId="3FDDC53C">
      <w:pPr>
        <w:widowControl/>
        <w:shd w:val="clear" w:color="auto" w:fill="FFFFFF"/>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备注：</w:t>
      </w:r>
      <w:r>
        <w:rPr>
          <w:rFonts w:ascii="仿宋" w:hAnsi="仿宋" w:eastAsia="仿宋" w:cs="Times New Roman"/>
          <w:color w:val="404040"/>
          <w:kern w:val="0"/>
          <w:sz w:val="30"/>
          <w:szCs w:val="30"/>
        </w:rPr>
        <w:t>1</w:t>
      </w:r>
      <w:r>
        <w:rPr>
          <w:rFonts w:hint="eastAsia" w:ascii="仿宋" w:hAnsi="仿宋" w:eastAsia="仿宋" w:cs="宋体"/>
          <w:color w:val="404040"/>
          <w:kern w:val="0"/>
          <w:sz w:val="30"/>
          <w:szCs w:val="30"/>
        </w:rPr>
        <w:t>、教职工上班时间为：上午</w:t>
      </w:r>
      <w:r>
        <w:rPr>
          <w:rFonts w:ascii="仿宋" w:hAnsi="仿宋" w:eastAsia="仿宋" w:cs="Times New Roman"/>
          <w:color w:val="404040"/>
          <w:kern w:val="0"/>
          <w:sz w:val="30"/>
          <w:szCs w:val="30"/>
        </w:rPr>
        <w:t>7:30---11:30</w:t>
      </w:r>
      <w:r>
        <w:rPr>
          <w:rFonts w:hint="eastAsia" w:ascii="仿宋" w:hAnsi="仿宋" w:eastAsia="仿宋" w:cs="宋体"/>
          <w:color w:val="404040"/>
          <w:kern w:val="0"/>
          <w:sz w:val="30"/>
          <w:szCs w:val="30"/>
        </w:rPr>
        <w:t>；下午</w:t>
      </w:r>
      <w:r>
        <w:rPr>
          <w:rFonts w:ascii="仿宋" w:hAnsi="仿宋" w:eastAsia="仿宋" w:cs="Times New Roman"/>
          <w:color w:val="404040"/>
          <w:kern w:val="0"/>
          <w:sz w:val="30"/>
          <w:szCs w:val="30"/>
        </w:rPr>
        <w:t>12:30---4:30</w:t>
      </w:r>
    </w:p>
    <w:p w14:paraId="747DD46D">
      <w:pPr>
        <w:widowControl/>
        <w:shd w:val="clear" w:color="auto" w:fill="FFFFFF"/>
        <w:ind w:firstLine="480"/>
        <w:jc w:val="left"/>
        <w:rPr>
          <w:rFonts w:ascii="仿宋" w:hAnsi="仿宋" w:eastAsia="仿宋" w:cs="宋体"/>
          <w:color w:val="404040"/>
          <w:kern w:val="0"/>
          <w:sz w:val="30"/>
          <w:szCs w:val="30"/>
        </w:rPr>
      </w:pPr>
      <w:r>
        <w:rPr>
          <w:rFonts w:ascii="仿宋" w:hAnsi="仿宋" w:eastAsia="仿宋" w:cs="Times New Roman"/>
          <w:color w:val="404040"/>
          <w:kern w:val="0"/>
          <w:sz w:val="30"/>
          <w:szCs w:val="30"/>
        </w:rPr>
        <w:t>2</w:t>
      </w:r>
      <w:r>
        <w:rPr>
          <w:rFonts w:hint="eastAsia" w:ascii="仿宋" w:hAnsi="仿宋" w:eastAsia="仿宋" w:cs="宋体"/>
          <w:color w:val="404040"/>
          <w:kern w:val="0"/>
          <w:sz w:val="30"/>
          <w:szCs w:val="30"/>
        </w:rPr>
        <w:t>、本表自</w:t>
      </w:r>
      <w:r>
        <w:rPr>
          <w:rFonts w:ascii="仿宋" w:hAnsi="仿宋" w:eastAsia="仿宋" w:cs="Times New Roman"/>
          <w:color w:val="404040"/>
          <w:kern w:val="0"/>
          <w:sz w:val="30"/>
          <w:szCs w:val="30"/>
        </w:rPr>
        <w:t>202</w:t>
      </w:r>
      <w:r>
        <w:rPr>
          <w:rFonts w:hint="eastAsia" w:ascii="仿宋" w:hAnsi="仿宋" w:eastAsia="仿宋" w:cs="Times New Roman"/>
          <w:color w:val="404040"/>
          <w:kern w:val="0"/>
          <w:sz w:val="30"/>
          <w:szCs w:val="30"/>
        </w:rPr>
        <w:t>2</w:t>
      </w:r>
      <w:r>
        <w:rPr>
          <w:rFonts w:hint="eastAsia" w:ascii="仿宋" w:hAnsi="仿宋" w:eastAsia="仿宋" w:cs="宋体"/>
          <w:color w:val="404040"/>
          <w:kern w:val="0"/>
          <w:sz w:val="30"/>
          <w:szCs w:val="30"/>
        </w:rPr>
        <w:t>年</w:t>
      </w:r>
      <w:r>
        <w:rPr>
          <w:rFonts w:ascii="仿宋" w:hAnsi="仿宋" w:eastAsia="仿宋" w:cs="Times New Roman"/>
          <w:color w:val="404040"/>
          <w:kern w:val="0"/>
          <w:sz w:val="30"/>
          <w:szCs w:val="30"/>
        </w:rPr>
        <w:t>9</w:t>
      </w:r>
      <w:r>
        <w:rPr>
          <w:rFonts w:hint="eastAsia" w:ascii="仿宋" w:hAnsi="仿宋" w:eastAsia="仿宋" w:cs="宋体"/>
          <w:color w:val="404040"/>
          <w:kern w:val="0"/>
          <w:sz w:val="30"/>
          <w:szCs w:val="30"/>
        </w:rPr>
        <w:t>月</w:t>
      </w:r>
      <w:r>
        <w:rPr>
          <w:rFonts w:ascii="仿宋" w:hAnsi="仿宋" w:eastAsia="仿宋" w:cs="Times New Roman"/>
          <w:color w:val="404040"/>
          <w:kern w:val="0"/>
          <w:sz w:val="30"/>
          <w:szCs w:val="30"/>
        </w:rPr>
        <w:t>1</w:t>
      </w:r>
      <w:r>
        <w:rPr>
          <w:rFonts w:hint="eastAsia" w:ascii="仿宋" w:hAnsi="仿宋" w:eastAsia="仿宋" w:cs="宋体"/>
          <w:color w:val="404040"/>
          <w:kern w:val="0"/>
          <w:sz w:val="30"/>
          <w:szCs w:val="30"/>
        </w:rPr>
        <w:t>日起实行。</w:t>
      </w:r>
    </w:p>
    <w:p w14:paraId="768A3CBB">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（三）专题教育</w:t>
      </w:r>
    </w:p>
    <w:p w14:paraId="0CAFA7A9">
      <w:pPr>
        <w:widowControl/>
        <w:shd w:val="clear" w:color="auto" w:fill="FFFFFF"/>
        <w:spacing w:line="3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专题教育主要安排于每周一午会时间、每周五班队会课,以及道法课。根据《市中小学专题教育整合实施指导意见（试行）的通知》要求，有序落实，并结合学校主题月、节文化等开展系列教育活动。</w:t>
      </w:r>
    </w:p>
    <w:tbl>
      <w:tblPr>
        <w:tblStyle w:val="7"/>
        <w:tblW w:w="8475" w:type="dxa"/>
        <w:tblInd w:w="0" w:type="dxa"/>
        <w:tblLayout w:type="fixed"/>
        <w:tblCellMar>
          <w:top w:w="0" w:type="dxa"/>
          <w:left w:w="0" w:type="dxa"/>
          <w:bottom w:w="0" w:type="dxa"/>
          <w:right w:w="0" w:type="dxa"/>
        </w:tblCellMar>
      </w:tblPr>
      <w:tblGrid>
        <w:gridCol w:w="1388"/>
        <w:gridCol w:w="1890"/>
        <w:gridCol w:w="1310"/>
        <w:gridCol w:w="1230"/>
        <w:gridCol w:w="1320"/>
        <w:gridCol w:w="1337"/>
      </w:tblGrid>
      <w:tr w14:paraId="33B665EF">
        <w:tblPrEx>
          <w:tblCellMar>
            <w:top w:w="0" w:type="dxa"/>
            <w:left w:w="0" w:type="dxa"/>
            <w:bottom w:w="0" w:type="dxa"/>
            <w:right w:w="0" w:type="dxa"/>
          </w:tblCellMar>
        </w:tblPrEx>
        <w:trPr>
          <w:trHeight w:val="320" w:hRule="atLeast"/>
        </w:trPr>
        <w:tc>
          <w:tcPr>
            <w:tcW w:w="327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4840FBD6">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年级</w:t>
            </w:r>
          </w:p>
          <w:p w14:paraId="3BDB8DF7">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主题</w:t>
            </w:r>
          </w:p>
        </w:tc>
        <w:tc>
          <w:tcPr>
            <w:tcW w:w="13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14:paraId="6F9F975B">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六年级</w:t>
            </w:r>
          </w:p>
        </w:tc>
        <w:tc>
          <w:tcPr>
            <w:tcW w:w="123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14:paraId="29177E23">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七年级</w:t>
            </w:r>
          </w:p>
        </w:tc>
        <w:tc>
          <w:tcPr>
            <w:tcW w:w="13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14:paraId="1450E592">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八年级</w:t>
            </w:r>
          </w:p>
        </w:tc>
        <w:tc>
          <w:tcPr>
            <w:tcW w:w="1337"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14:paraId="684F0D3D">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九年级</w:t>
            </w:r>
          </w:p>
        </w:tc>
      </w:tr>
      <w:tr w14:paraId="658BFA02">
        <w:tblPrEx>
          <w:tblCellMar>
            <w:top w:w="0" w:type="dxa"/>
            <w:left w:w="0" w:type="dxa"/>
            <w:bottom w:w="0" w:type="dxa"/>
            <w:right w:w="0" w:type="dxa"/>
          </w:tblCellMar>
        </w:tblPrEx>
        <w:trPr>
          <w:trHeight w:val="180" w:hRule="atLeast"/>
        </w:trPr>
        <w:tc>
          <w:tcPr>
            <w:tcW w:w="1388"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64497185">
            <w:pPr>
              <w:widowControl/>
              <w:spacing w:line="310" w:lineRule="atLeast"/>
              <w:jc w:val="left"/>
              <w:rPr>
                <w:rFonts w:ascii="仿宋" w:hAnsi="仿宋" w:eastAsia="仿宋" w:cs="宋体"/>
                <w:kern w:val="0"/>
                <w:sz w:val="24"/>
                <w:szCs w:val="24"/>
              </w:rPr>
            </w:pPr>
            <w:r>
              <w:rPr>
                <w:rFonts w:hint="eastAsia" w:ascii="宋体" w:hAnsi="宋体" w:eastAsia="宋体" w:cs="宋体"/>
                <w:kern w:val="0"/>
                <w:sz w:val="24"/>
                <w:szCs w:val="24"/>
              </w:rPr>
              <w:t> </w:t>
            </w:r>
          </w:p>
          <w:p w14:paraId="18D87674">
            <w:pPr>
              <w:widowControl/>
              <w:spacing w:line="310" w:lineRule="atLeast"/>
              <w:jc w:val="left"/>
              <w:rPr>
                <w:rFonts w:ascii="仿宋" w:hAnsi="仿宋" w:eastAsia="仿宋" w:cs="宋体"/>
                <w:kern w:val="0"/>
                <w:sz w:val="24"/>
                <w:szCs w:val="24"/>
              </w:rPr>
            </w:pPr>
            <w:r>
              <w:rPr>
                <w:rFonts w:hint="eastAsia" w:ascii="宋体" w:hAnsi="宋体" w:eastAsia="宋体" w:cs="宋体"/>
                <w:kern w:val="0"/>
                <w:sz w:val="24"/>
                <w:szCs w:val="24"/>
              </w:rPr>
              <w:t> </w:t>
            </w:r>
          </w:p>
          <w:p w14:paraId="58EAA690">
            <w:pPr>
              <w:widowControl/>
              <w:spacing w:line="310" w:lineRule="atLeast"/>
              <w:jc w:val="left"/>
              <w:rPr>
                <w:rFonts w:ascii="仿宋" w:hAnsi="仿宋" w:eastAsia="仿宋" w:cs="宋体"/>
                <w:kern w:val="0"/>
                <w:sz w:val="24"/>
                <w:szCs w:val="24"/>
              </w:rPr>
            </w:pPr>
            <w:r>
              <w:rPr>
                <w:rFonts w:hint="eastAsia" w:ascii="宋体" w:hAnsi="宋体" w:eastAsia="宋体" w:cs="宋体"/>
                <w:kern w:val="0"/>
                <w:sz w:val="24"/>
                <w:szCs w:val="24"/>
              </w:rPr>
              <w:t> </w:t>
            </w:r>
          </w:p>
          <w:p w14:paraId="46514CAC">
            <w:pPr>
              <w:widowControl/>
              <w:spacing w:line="310" w:lineRule="atLeast"/>
              <w:jc w:val="left"/>
              <w:rPr>
                <w:rFonts w:ascii="仿宋" w:hAnsi="仿宋" w:eastAsia="仿宋" w:cs="宋体"/>
                <w:kern w:val="0"/>
                <w:sz w:val="24"/>
                <w:szCs w:val="24"/>
              </w:rPr>
            </w:pPr>
            <w:r>
              <w:rPr>
                <w:rFonts w:hint="eastAsia" w:ascii="宋体" w:hAnsi="宋体" w:eastAsia="宋体" w:cs="宋体"/>
                <w:kern w:val="0"/>
                <w:sz w:val="24"/>
                <w:szCs w:val="24"/>
              </w:rPr>
              <w:t> </w:t>
            </w:r>
          </w:p>
          <w:p w14:paraId="4216DC9F">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安全与健康</w:t>
            </w:r>
          </w:p>
          <w:p w14:paraId="0D060ADC">
            <w:pPr>
              <w:widowControl/>
              <w:spacing w:line="18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47F94E5">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消防逃生演练</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78BC157">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61B80A1">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A2FDD4D">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E821620">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7CA9EED0">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4F0B104F">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4B21D87">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公共安全教育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E8C3041">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18FB3D2">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D93E0C8">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4C2D226">
            <w:pPr>
              <w:widowControl/>
              <w:jc w:val="center"/>
              <w:rPr>
                <w:rFonts w:ascii="仿宋" w:hAnsi="仿宋" w:eastAsia="仿宋" w:cs="宋体"/>
                <w:kern w:val="0"/>
                <w:sz w:val="24"/>
                <w:szCs w:val="24"/>
              </w:rPr>
            </w:pPr>
          </w:p>
        </w:tc>
      </w:tr>
      <w:tr w14:paraId="42E58123">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617FC3DE">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DFA211C">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交通安全教育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19CB99D">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4EB991A">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1D1940D">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3AAFADB">
            <w:pPr>
              <w:widowControl/>
              <w:jc w:val="center"/>
              <w:rPr>
                <w:rFonts w:ascii="仿宋" w:hAnsi="仿宋" w:eastAsia="仿宋" w:cs="宋体"/>
                <w:kern w:val="0"/>
                <w:sz w:val="24"/>
                <w:szCs w:val="24"/>
              </w:rPr>
            </w:pPr>
          </w:p>
        </w:tc>
      </w:tr>
      <w:tr w14:paraId="66F1F875">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58ED256F">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D2793C1">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治安防范教育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B3BF86B">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4387FE9">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418E185">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0340680">
            <w:pPr>
              <w:widowControl/>
              <w:jc w:val="center"/>
              <w:rPr>
                <w:rFonts w:ascii="仿宋" w:hAnsi="仿宋" w:eastAsia="仿宋" w:cs="宋体"/>
                <w:kern w:val="0"/>
                <w:sz w:val="24"/>
                <w:szCs w:val="24"/>
              </w:rPr>
            </w:pPr>
          </w:p>
        </w:tc>
      </w:tr>
      <w:tr w14:paraId="4CED13CE">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0CEE8B0A">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DA98644">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防灾自护教育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5B34834">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571EA51">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32C956F">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FEC5EAD">
            <w:pPr>
              <w:widowControl/>
              <w:jc w:val="center"/>
              <w:rPr>
                <w:rFonts w:ascii="仿宋" w:hAnsi="仿宋" w:eastAsia="仿宋" w:cs="宋体"/>
                <w:kern w:val="0"/>
                <w:sz w:val="24"/>
                <w:szCs w:val="24"/>
              </w:rPr>
            </w:pPr>
          </w:p>
        </w:tc>
      </w:tr>
      <w:tr w14:paraId="00C7ACDE">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14283F3F">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D9DDF3C">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网络安全教育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123F552">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BEDE8EB">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97420EE">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83897C9">
            <w:pPr>
              <w:widowControl/>
              <w:jc w:val="center"/>
              <w:rPr>
                <w:rFonts w:ascii="仿宋" w:hAnsi="仿宋" w:eastAsia="仿宋" w:cs="宋体"/>
                <w:kern w:val="0"/>
                <w:sz w:val="24"/>
                <w:szCs w:val="24"/>
              </w:rPr>
            </w:pPr>
          </w:p>
        </w:tc>
      </w:tr>
      <w:tr w14:paraId="57090C72">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10C8B21F">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45393A7">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食品安全教育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9DDE51D">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0383A8B">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A1C878F">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395FB8D">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59816C69">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08538090">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8BE7598">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rPr>
              <w:t>预防艾滋病教育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D9438F5">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74D78DC">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21DEE7E">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A81CAF2">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5770A127">
        <w:tblPrEx>
          <w:tblCellMar>
            <w:top w:w="0" w:type="dxa"/>
            <w:left w:w="0" w:type="dxa"/>
            <w:bottom w:w="0" w:type="dxa"/>
            <w:right w:w="0" w:type="dxa"/>
          </w:tblCellMar>
        </w:tblPrEx>
        <w:trPr>
          <w:trHeight w:val="18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1E868CC1">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C91B48A">
            <w:pPr>
              <w:widowControl/>
              <w:spacing w:line="180" w:lineRule="atLeas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心理</w:t>
            </w:r>
            <w:r>
              <w:rPr>
                <w:rFonts w:hint="eastAsia" w:ascii="仿宋" w:hAnsi="仿宋" w:eastAsia="仿宋" w:cs="宋体"/>
                <w:kern w:val="0"/>
                <w:sz w:val="24"/>
                <w:szCs w:val="24"/>
              </w:rPr>
              <w:t>健康教育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9EE8A92">
            <w:pPr>
              <w:widowControl/>
              <w:spacing w:line="18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449395E">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AD1A740">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0E33A62">
            <w:pPr>
              <w:widowControl/>
              <w:jc w:val="center"/>
              <w:rPr>
                <w:rFonts w:ascii="仿宋" w:hAnsi="仿宋" w:eastAsia="仿宋" w:cs="宋体"/>
                <w:kern w:val="0"/>
                <w:sz w:val="24"/>
                <w:szCs w:val="24"/>
              </w:rPr>
            </w:pPr>
          </w:p>
        </w:tc>
      </w:tr>
      <w:tr w14:paraId="5EBED34B">
        <w:tblPrEx>
          <w:tblCellMar>
            <w:top w:w="0" w:type="dxa"/>
            <w:left w:w="0" w:type="dxa"/>
            <w:bottom w:w="0" w:type="dxa"/>
            <w:right w:w="0" w:type="dxa"/>
          </w:tblCellMar>
        </w:tblPrEx>
        <w:trPr>
          <w:trHeight w:val="300" w:hRule="atLeast"/>
        </w:trPr>
        <w:tc>
          <w:tcPr>
            <w:tcW w:w="1388"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5A47E395">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法律与道德</w:t>
            </w:r>
          </w:p>
          <w:p w14:paraId="60D8625C">
            <w:pPr>
              <w:widowControl/>
              <w:spacing w:line="31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95D2412">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禁毒教育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1F3F5EB">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1A72321">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3E6ADD1">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8E3190C">
            <w:pPr>
              <w:widowControl/>
              <w:jc w:val="center"/>
              <w:rPr>
                <w:rFonts w:ascii="仿宋" w:hAnsi="仿宋" w:eastAsia="仿宋" w:cs="宋体"/>
                <w:kern w:val="0"/>
                <w:sz w:val="24"/>
                <w:szCs w:val="24"/>
              </w:rPr>
            </w:pPr>
          </w:p>
        </w:tc>
      </w:tr>
      <w:tr w14:paraId="30DD2770">
        <w:tblPrEx>
          <w:tblCellMar>
            <w:top w:w="0" w:type="dxa"/>
            <w:left w:w="0" w:type="dxa"/>
            <w:bottom w:w="0" w:type="dxa"/>
            <w:right w:w="0" w:type="dxa"/>
          </w:tblCellMar>
        </w:tblPrEx>
        <w:trPr>
          <w:trHeight w:val="29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108E33FD">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B0CD590">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反邪教教育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D8AFA90">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05AD388">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FD42D94">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2C1E270">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1B301689">
        <w:tblPrEx>
          <w:tblCellMar>
            <w:top w:w="0" w:type="dxa"/>
            <w:left w:w="0" w:type="dxa"/>
            <w:bottom w:w="0" w:type="dxa"/>
            <w:right w:w="0" w:type="dxa"/>
          </w:tblCellMar>
        </w:tblPrEx>
        <w:trPr>
          <w:trHeight w:val="29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32CC8523">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61601A2">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反欺凌教育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BD906E8">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67CD57B">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F2E1D2B">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AFB838A">
            <w:pPr>
              <w:widowControl/>
              <w:jc w:val="center"/>
              <w:rPr>
                <w:rFonts w:ascii="仿宋" w:hAnsi="仿宋" w:eastAsia="仿宋" w:cs="宋体"/>
                <w:kern w:val="0"/>
                <w:sz w:val="24"/>
                <w:szCs w:val="24"/>
              </w:rPr>
            </w:pPr>
          </w:p>
        </w:tc>
      </w:tr>
      <w:tr w14:paraId="3B082C02">
        <w:tblPrEx>
          <w:tblCellMar>
            <w:top w:w="0" w:type="dxa"/>
            <w:left w:w="0" w:type="dxa"/>
            <w:bottom w:w="0" w:type="dxa"/>
            <w:right w:w="0" w:type="dxa"/>
          </w:tblCellMar>
        </w:tblPrEx>
        <w:trPr>
          <w:trHeight w:val="29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0CA37207">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55ED7EE">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法制廉洁教育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CAFEFBD">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6621FEF">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CC519C4">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F0E684D">
            <w:pPr>
              <w:widowControl/>
              <w:jc w:val="center"/>
              <w:rPr>
                <w:rFonts w:ascii="仿宋" w:hAnsi="仿宋" w:eastAsia="仿宋" w:cs="宋体"/>
                <w:kern w:val="0"/>
                <w:sz w:val="24"/>
                <w:szCs w:val="24"/>
              </w:rPr>
            </w:pPr>
          </w:p>
        </w:tc>
      </w:tr>
      <w:tr w14:paraId="25A5D2F0">
        <w:tblPrEx>
          <w:tblCellMar>
            <w:top w:w="0" w:type="dxa"/>
            <w:left w:w="0" w:type="dxa"/>
            <w:bottom w:w="0" w:type="dxa"/>
            <w:right w:w="0" w:type="dxa"/>
          </w:tblCellMar>
        </w:tblPrEx>
        <w:trPr>
          <w:trHeight w:val="29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6B0C2621">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95D3291">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诚信教育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0ECE46B">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5330C43">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C0A5740">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43038C5">
            <w:pPr>
              <w:widowControl/>
              <w:jc w:val="center"/>
              <w:rPr>
                <w:rFonts w:ascii="仿宋" w:hAnsi="仿宋" w:eastAsia="仿宋" w:cs="宋体"/>
                <w:kern w:val="0"/>
                <w:sz w:val="24"/>
                <w:szCs w:val="24"/>
              </w:rPr>
            </w:pPr>
          </w:p>
        </w:tc>
      </w:tr>
      <w:tr w14:paraId="12962AFA">
        <w:tblPrEx>
          <w:tblCellMar>
            <w:top w:w="0" w:type="dxa"/>
            <w:left w:w="0" w:type="dxa"/>
            <w:bottom w:w="0" w:type="dxa"/>
            <w:right w:w="0" w:type="dxa"/>
          </w:tblCellMar>
        </w:tblPrEx>
        <w:trPr>
          <w:trHeight w:val="29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591F3804">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440D309">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预防青少年网络成瘾教育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1D1FBF9">
            <w:pPr>
              <w:widowControl/>
              <w:spacing w:line="31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880C16B">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9663FEF">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05860FD">
            <w:pPr>
              <w:widowControl/>
              <w:jc w:val="center"/>
              <w:rPr>
                <w:rFonts w:ascii="仿宋" w:hAnsi="仿宋" w:eastAsia="仿宋" w:cs="宋体"/>
                <w:kern w:val="0"/>
                <w:sz w:val="24"/>
                <w:szCs w:val="24"/>
              </w:rPr>
            </w:pPr>
          </w:p>
        </w:tc>
      </w:tr>
      <w:tr w14:paraId="23B2A9B1">
        <w:tblPrEx>
          <w:tblCellMar>
            <w:top w:w="0" w:type="dxa"/>
            <w:left w:w="0" w:type="dxa"/>
            <w:bottom w:w="0" w:type="dxa"/>
            <w:right w:w="0" w:type="dxa"/>
          </w:tblCellMar>
        </w:tblPrEx>
        <w:trPr>
          <w:trHeight w:val="140" w:hRule="atLeast"/>
        </w:trPr>
        <w:tc>
          <w:tcPr>
            <w:tcW w:w="1388"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5EBA5E84">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民族与文化</w:t>
            </w:r>
          </w:p>
          <w:p w14:paraId="12EF2D56">
            <w:pPr>
              <w:widowControl/>
              <w:spacing w:line="14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E34AA23">
            <w:pPr>
              <w:widowControl/>
              <w:spacing w:line="140" w:lineRule="atLeast"/>
              <w:jc w:val="left"/>
              <w:rPr>
                <w:rFonts w:ascii="仿宋" w:hAnsi="仿宋" w:eastAsia="仿宋" w:cs="宋体"/>
                <w:kern w:val="0"/>
                <w:sz w:val="24"/>
                <w:szCs w:val="24"/>
              </w:rPr>
            </w:pPr>
            <w:r>
              <w:rPr>
                <w:rFonts w:hint="eastAsia" w:ascii="仿宋" w:hAnsi="仿宋" w:eastAsia="仿宋" w:cs="宋体"/>
                <w:kern w:val="0"/>
                <w:sz w:val="24"/>
                <w:szCs w:val="24"/>
              </w:rPr>
              <w:t>爱国主义教育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3F1F369">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D1D271F">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C9981AC">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5F2276A">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3EA1A159">
        <w:tblPrEx>
          <w:tblCellMar>
            <w:top w:w="0" w:type="dxa"/>
            <w:left w:w="0" w:type="dxa"/>
            <w:bottom w:w="0" w:type="dxa"/>
            <w:right w:w="0" w:type="dxa"/>
          </w:tblCellMar>
        </w:tblPrEx>
        <w:trPr>
          <w:trHeight w:val="14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287809C3">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806DA57">
            <w:pPr>
              <w:widowControl/>
              <w:spacing w:line="140" w:lineRule="atLeast"/>
              <w:jc w:val="left"/>
              <w:rPr>
                <w:rFonts w:ascii="仿宋" w:hAnsi="仿宋" w:eastAsia="仿宋" w:cs="宋体"/>
                <w:kern w:val="0"/>
                <w:sz w:val="24"/>
                <w:szCs w:val="24"/>
              </w:rPr>
            </w:pPr>
            <w:r>
              <w:rPr>
                <w:rFonts w:hint="eastAsia" w:ascii="仿宋" w:hAnsi="仿宋" w:eastAsia="仿宋" w:cs="宋体"/>
                <w:kern w:val="0"/>
                <w:sz w:val="24"/>
                <w:szCs w:val="24"/>
              </w:rPr>
              <w:t>民族团结教育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B951291">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7D11160">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0C55011">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CEF3713">
            <w:pPr>
              <w:widowControl/>
              <w:jc w:val="center"/>
              <w:rPr>
                <w:rFonts w:ascii="仿宋" w:hAnsi="仿宋" w:eastAsia="仿宋" w:cs="宋体"/>
                <w:kern w:val="0"/>
                <w:sz w:val="24"/>
                <w:szCs w:val="24"/>
              </w:rPr>
            </w:pPr>
          </w:p>
        </w:tc>
      </w:tr>
      <w:tr w14:paraId="00FD2B8F">
        <w:tblPrEx>
          <w:tblCellMar>
            <w:top w:w="0" w:type="dxa"/>
            <w:left w:w="0" w:type="dxa"/>
            <w:bottom w:w="0" w:type="dxa"/>
            <w:right w:w="0" w:type="dxa"/>
          </w:tblCellMar>
        </w:tblPrEx>
        <w:trPr>
          <w:trHeight w:val="14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76DCFD23">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9E36E79">
            <w:pPr>
              <w:widowControl/>
              <w:spacing w:line="140" w:lineRule="atLeast"/>
              <w:jc w:val="left"/>
              <w:rPr>
                <w:rFonts w:ascii="仿宋" w:hAnsi="仿宋" w:eastAsia="仿宋" w:cs="宋体"/>
                <w:kern w:val="0"/>
                <w:sz w:val="24"/>
                <w:szCs w:val="24"/>
              </w:rPr>
            </w:pPr>
            <w:r>
              <w:rPr>
                <w:rFonts w:hint="eastAsia" w:ascii="仿宋" w:hAnsi="仿宋" w:eastAsia="仿宋" w:cs="宋体"/>
                <w:kern w:val="0"/>
                <w:sz w:val="24"/>
                <w:szCs w:val="24"/>
              </w:rPr>
              <w:t>感恩教育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0EF8831">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53F2AB9">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3FF5DE0">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E39328F">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6480F032">
        <w:tblPrEx>
          <w:tblCellMar>
            <w:top w:w="0" w:type="dxa"/>
            <w:left w:w="0" w:type="dxa"/>
            <w:bottom w:w="0" w:type="dxa"/>
            <w:right w:w="0" w:type="dxa"/>
          </w:tblCellMar>
        </w:tblPrEx>
        <w:trPr>
          <w:trHeight w:val="14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41B7A349">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9623ECB">
            <w:pPr>
              <w:widowControl/>
              <w:spacing w:line="140" w:lineRule="atLeast"/>
              <w:jc w:val="left"/>
              <w:rPr>
                <w:rFonts w:ascii="仿宋" w:hAnsi="仿宋" w:eastAsia="仿宋" w:cs="宋体"/>
                <w:kern w:val="0"/>
                <w:sz w:val="24"/>
                <w:szCs w:val="24"/>
              </w:rPr>
            </w:pPr>
            <w:r>
              <w:rPr>
                <w:rFonts w:hint="eastAsia" w:ascii="仿宋" w:hAnsi="仿宋" w:eastAsia="仿宋" w:cs="宋体"/>
                <w:kern w:val="0"/>
                <w:sz w:val="24"/>
                <w:szCs w:val="24"/>
              </w:rPr>
              <w:t>节俭教育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3D75D4C">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CB2C2B4">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314584C">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33516D2">
            <w:pPr>
              <w:widowControl/>
              <w:jc w:val="center"/>
              <w:rPr>
                <w:rFonts w:ascii="仿宋" w:hAnsi="仿宋" w:eastAsia="仿宋" w:cs="宋体"/>
                <w:kern w:val="0"/>
                <w:sz w:val="24"/>
                <w:szCs w:val="24"/>
              </w:rPr>
            </w:pPr>
          </w:p>
        </w:tc>
      </w:tr>
      <w:tr w14:paraId="1EBD26AD">
        <w:tblPrEx>
          <w:tblCellMar>
            <w:top w:w="0" w:type="dxa"/>
            <w:left w:w="0" w:type="dxa"/>
            <w:bottom w:w="0" w:type="dxa"/>
            <w:right w:w="0" w:type="dxa"/>
          </w:tblCellMar>
        </w:tblPrEx>
        <w:trPr>
          <w:trHeight w:val="14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49C127D1">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0F5F0C3">
            <w:pPr>
              <w:widowControl/>
              <w:spacing w:line="140" w:lineRule="atLeast"/>
              <w:jc w:val="left"/>
              <w:rPr>
                <w:rFonts w:ascii="仿宋" w:hAnsi="仿宋" w:eastAsia="仿宋" w:cs="宋体"/>
                <w:kern w:val="0"/>
                <w:sz w:val="24"/>
                <w:szCs w:val="24"/>
              </w:rPr>
            </w:pPr>
            <w:r>
              <w:rPr>
                <w:rFonts w:hint="eastAsia" w:ascii="仿宋" w:hAnsi="仿宋" w:eastAsia="仿宋" w:cs="宋体"/>
                <w:kern w:val="0"/>
                <w:sz w:val="24"/>
                <w:szCs w:val="24"/>
              </w:rPr>
              <w:t>节庆教育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87F8ABE">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中秋</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52C66B5">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重阳</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6425AC6">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端午</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BAE4D92">
            <w:pPr>
              <w:widowControl/>
              <w:spacing w:line="140" w:lineRule="atLeast"/>
              <w:jc w:val="center"/>
              <w:rPr>
                <w:rFonts w:ascii="仿宋" w:hAnsi="仿宋" w:eastAsia="仿宋" w:cs="宋体"/>
                <w:kern w:val="0"/>
                <w:sz w:val="24"/>
                <w:szCs w:val="24"/>
              </w:rPr>
            </w:pPr>
            <w:r>
              <w:rPr>
                <w:rFonts w:hint="eastAsia" w:ascii="仿宋" w:hAnsi="仿宋" w:eastAsia="仿宋" w:cs="宋体"/>
                <w:kern w:val="0"/>
                <w:sz w:val="24"/>
                <w:szCs w:val="24"/>
              </w:rPr>
              <w:t>清明</w:t>
            </w:r>
          </w:p>
        </w:tc>
      </w:tr>
      <w:tr w14:paraId="1F84A355">
        <w:tblPrEx>
          <w:tblCellMar>
            <w:top w:w="0" w:type="dxa"/>
            <w:left w:w="0" w:type="dxa"/>
            <w:bottom w:w="0" w:type="dxa"/>
            <w:right w:w="0" w:type="dxa"/>
          </w:tblCellMar>
        </w:tblPrEx>
        <w:trPr>
          <w:trHeight w:val="170" w:hRule="atLeast"/>
        </w:trPr>
        <w:tc>
          <w:tcPr>
            <w:tcW w:w="1388"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14:paraId="3738493A">
            <w:pPr>
              <w:widowControl/>
              <w:spacing w:line="310" w:lineRule="atLeast"/>
              <w:jc w:val="left"/>
              <w:rPr>
                <w:rFonts w:ascii="仿宋" w:hAnsi="仿宋" w:eastAsia="仿宋" w:cs="宋体"/>
                <w:kern w:val="0"/>
                <w:sz w:val="24"/>
                <w:szCs w:val="24"/>
              </w:rPr>
            </w:pPr>
            <w:r>
              <w:rPr>
                <w:rFonts w:hint="eastAsia" w:ascii="仿宋" w:hAnsi="仿宋" w:eastAsia="仿宋" w:cs="宋体"/>
                <w:kern w:val="0"/>
                <w:sz w:val="24"/>
                <w:szCs w:val="24"/>
              </w:rPr>
              <w:t>社会与责任</w:t>
            </w:r>
          </w:p>
          <w:p w14:paraId="5B5C731E">
            <w:pPr>
              <w:widowControl/>
              <w:spacing w:line="170"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96757CA">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实事新闻教育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28E33E8">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53A4079">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6CA36E0">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E19404D">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62E41A43">
        <w:tblPrEx>
          <w:tblCellMar>
            <w:top w:w="0" w:type="dxa"/>
            <w:left w:w="0" w:type="dxa"/>
            <w:bottom w:w="0" w:type="dxa"/>
            <w:right w:w="0" w:type="dxa"/>
          </w:tblCellMar>
        </w:tblPrEx>
        <w:trPr>
          <w:trHeight w:val="17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18D2F360">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67436CEE">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垃圾分类教育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B53E6B8">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D6A7F57">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2F4BBF3">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E3F7FB8">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4977ED5C">
        <w:tblPrEx>
          <w:tblCellMar>
            <w:top w:w="0" w:type="dxa"/>
            <w:left w:w="0" w:type="dxa"/>
            <w:bottom w:w="0" w:type="dxa"/>
            <w:right w:w="0" w:type="dxa"/>
          </w:tblCellMar>
        </w:tblPrEx>
        <w:trPr>
          <w:trHeight w:val="17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22E28243">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153E489">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社会责任教育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8677596">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F2F1740">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3843D28">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80D1835">
            <w:pPr>
              <w:widowControl/>
              <w:jc w:val="center"/>
              <w:rPr>
                <w:rFonts w:ascii="仿宋" w:hAnsi="仿宋" w:eastAsia="仿宋" w:cs="宋体"/>
                <w:kern w:val="0"/>
                <w:sz w:val="24"/>
                <w:szCs w:val="24"/>
              </w:rPr>
            </w:pPr>
          </w:p>
        </w:tc>
      </w:tr>
      <w:tr w14:paraId="346F6E60">
        <w:tblPrEx>
          <w:tblCellMar>
            <w:top w:w="0" w:type="dxa"/>
            <w:left w:w="0" w:type="dxa"/>
            <w:bottom w:w="0" w:type="dxa"/>
            <w:right w:w="0" w:type="dxa"/>
          </w:tblCellMar>
        </w:tblPrEx>
        <w:trPr>
          <w:trHeight w:val="17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68988349">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574D4BE">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理想职业教育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D4BE72A">
            <w:pPr>
              <w:widowControl/>
              <w:jc w:val="center"/>
              <w:rPr>
                <w:rFonts w:ascii="仿宋" w:hAnsi="仿宋" w:eastAsia="仿宋" w:cs="宋体"/>
                <w:kern w:val="0"/>
                <w:sz w:val="24"/>
                <w:szCs w:val="24"/>
              </w:rPr>
            </w:pP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573C766">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74B6343F">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1C55A04">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r>
      <w:tr w14:paraId="53B7CD76">
        <w:tblPrEx>
          <w:tblCellMar>
            <w:top w:w="0" w:type="dxa"/>
            <w:left w:w="0" w:type="dxa"/>
            <w:bottom w:w="0" w:type="dxa"/>
            <w:right w:w="0" w:type="dxa"/>
          </w:tblCellMar>
        </w:tblPrEx>
        <w:trPr>
          <w:trHeight w:val="17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0D99BC69">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E65C2BF">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爱护公物教育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D6FC5CC">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DD12056">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3C63400E">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FEBD9FB">
            <w:pPr>
              <w:widowControl/>
              <w:jc w:val="center"/>
              <w:rPr>
                <w:rFonts w:ascii="仿宋" w:hAnsi="仿宋" w:eastAsia="仿宋" w:cs="宋体"/>
                <w:kern w:val="0"/>
                <w:sz w:val="24"/>
                <w:szCs w:val="24"/>
              </w:rPr>
            </w:pPr>
          </w:p>
        </w:tc>
      </w:tr>
      <w:tr w14:paraId="54777799">
        <w:tblPrEx>
          <w:tblCellMar>
            <w:top w:w="0" w:type="dxa"/>
            <w:left w:w="0" w:type="dxa"/>
            <w:bottom w:w="0" w:type="dxa"/>
            <w:right w:w="0" w:type="dxa"/>
          </w:tblCellMar>
        </w:tblPrEx>
        <w:trPr>
          <w:trHeight w:val="170" w:hRule="atLeast"/>
        </w:trPr>
        <w:tc>
          <w:tcPr>
            <w:tcW w:w="1388" w:type="dxa"/>
            <w:vMerge w:val="continue"/>
            <w:tcBorders>
              <w:top w:val="nil"/>
              <w:left w:val="single" w:color="auto" w:sz="4" w:space="0"/>
              <w:bottom w:val="single" w:color="auto" w:sz="4" w:space="0"/>
              <w:right w:val="single" w:color="auto" w:sz="4" w:space="0"/>
            </w:tcBorders>
            <w:shd w:val="clear" w:color="auto" w:fill="auto"/>
            <w:vAlign w:val="center"/>
          </w:tcPr>
          <w:p w14:paraId="379F4CFA">
            <w:pPr>
              <w:widowControl/>
              <w:jc w:val="left"/>
              <w:rPr>
                <w:rFonts w:ascii="仿宋" w:hAnsi="仿宋" w:eastAsia="仿宋" w:cs="宋体"/>
                <w:kern w:val="0"/>
                <w:sz w:val="24"/>
                <w:szCs w:val="24"/>
              </w:rPr>
            </w:pPr>
          </w:p>
        </w:tc>
        <w:tc>
          <w:tcPr>
            <w:tcW w:w="1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07B30CE7">
            <w:pPr>
              <w:widowControl/>
              <w:spacing w:line="170" w:lineRule="atLeast"/>
              <w:jc w:val="left"/>
              <w:rPr>
                <w:rFonts w:ascii="仿宋" w:hAnsi="仿宋" w:eastAsia="仿宋" w:cs="宋体"/>
                <w:kern w:val="0"/>
                <w:sz w:val="24"/>
                <w:szCs w:val="24"/>
              </w:rPr>
            </w:pPr>
            <w:r>
              <w:rPr>
                <w:rFonts w:hint="eastAsia" w:ascii="仿宋" w:hAnsi="仿宋" w:eastAsia="仿宋" w:cs="宋体"/>
                <w:kern w:val="0"/>
                <w:sz w:val="24"/>
                <w:szCs w:val="24"/>
              </w:rPr>
              <w:t>文明礼仪教育</w:t>
            </w:r>
          </w:p>
        </w:tc>
        <w:tc>
          <w:tcPr>
            <w:tcW w:w="131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43347ABD">
            <w:pPr>
              <w:widowControl/>
              <w:spacing w:line="170" w:lineRule="atLeas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3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54917A21">
            <w:pPr>
              <w:widowControl/>
              <w:jc w:val="center"/>
              <w:rPr>
                <w:rFonts w:ascii="仿宋" w:hAnsi="仿宋" w:eastAsia="仿宋" w:cs="宋体"/>
                <w:kern w:val="0"/>
                <w:sz w:val="24"/>
                <w:szCs w:val="24"/>
              </w:rPr>
            </w:pPr>
          </w:p>
        </w:tc>
        <w:tc>
          <w:tcPr>
            <w:tcW w:w="132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298619E4">
            <w:pPr>
              <w:widowControl/>
              <w:jc w:val="center"/>
              <w:rPr>
                <w:rFonts w:ascii="仿宋" w:hAnsi="仿宋" w:eastAsia="仿宋" w:cs="宋体"/>
                <w:kern w:val="0"/>
                <w:sz w:val="24"/>
                <w:szCs w:val="24"/>
              </w:rPr>
            </w:pPr>
          </w:p>
        </w:tc>
        <w:tc>
          <w:tcPr>
            <w:tcW w:w="1337"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14:paraId="1E31B35A">
            <w:pPr>
              <w:widowControl/>
              <w:jc w:val="center"/>
              <w:rPr>
                <w:rFonts w:ascii="仿宋" w:hAnsi="仿宋" w:eastAsia="仿宋" w:cs="宋体"/>
                <w:kern w:val="0"/>
                <w:sz w:val="24"/>
                <w:szCs w:val="24"/>
              </w:rPr>
            </w:pPr>
          </w:p>
        </w:tc>
      </w:tr>
    </w:tbl>
    <w:p w14:paraId="006C0EA1">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四、课程实施</w:t>
      </w:r>
    </w:p>
    <w:p w14:paraId="6C88E055">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我校</w:t>
      </w:r>
      <w:r>
        <w:rPr>
          <w:rFonts w:hint="eastAsia" w:ascii="仿宋" w:hAnsi="仿宋" w:eastAsia="仿宋" w:cs="宋体"/>
          <w:color w:val="000000"/>
          <w:kern w:val="0"/>
          <w:sz w:val="30"/>
          <w:szCs w:val="30"/>
        </w:rPr>
        <w:t>根据上海市教委规定的课程目标，以先进的课程理念为指导，结合学校实际，制订2021学年度学校课程计划，加强学校课程管理，切实贯彻落实上海市中小学课程计划。</w:t>
      </w:r>
    </w:p>
    <w:p w14:paraId="02032F8D">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（一）基础型课程要求</w:t>
      </w:r>
    </w:p>
    <w:p w14:paraId="23E3B685">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基础型课程计划严格按照市教委公布的《上海市初中2018学年度课程计划》的要求实施。</w:t>
      </w:r>
    </w:p>
    <w:p w14:paraId="38CC1AFB">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1.</w:t>
      </w:r>
      <w:r>
        <w:rPr>
          <w:rFonts w:hint="eastAsia" w:ascii="宋体" w:hAnsi="宋体" w:eastAsia="宋体" w:cs="宋体"/>
          <w:b/>
          <w:bCs/>
          <w:color w:val="000000"/>
          <w:kern w:val="0"/>
          <w:sz w:val="30"/>
          <w:szCs w:val="30"/>
        </w:rPr>
        <w:t> </w:t>
      </w:r>
      <w:r>
        <w:rPr>
          <w:rFonts w:hint="eastAsia" w:ascii="仿宋" w:hAnsi="仿宋" w:eastAsia="仿宋" w:cs="宋体"/>
          <w:b/>
          <w:bCs/>
          <w:color w:val="000000"/>
          <w:kern w:val="0"/>
          <w:sz w:val="30"/>
          <w:szCs w:val="30"/>
        </w:rPr>
        <w:t>备课----加强针对性</w:t>
      </w:r>
    </w:p>
    <w:p w14:paraId="68E3C2E6">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认真学习课程改革的理念，深入钻研学科课程标准，研读全册教材，了解掌握新课程教材的特点，把握知识与能力、过程与方法、情感态度与价值观三维教学目标，根据学生实际情况，不断地对课程进行开发与整合。</w:t>
      </w:r>
    </w:p>
    <w:p w14:paraId="68A5A5DE">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（2）关注学生自主学习情况，掌握学生的知识基础和学习能力，从学生的需求出发，确立教学目标、重难点，设计教学环节，选择恰当的教学方式方法和媒体安排好每节课的授课计划。</w:t>
      </w:r>
    </w:p>
    <w:p w14:paraId="0F734575">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3）有准备地进行集体备课，要求定时、定点、定内容、定主讲人，要认真做好《备课组活动记录》，每学期上交教学处。教案应体现教学目标、重点难点、教学步骤、方法、环节设计意图、教学准备、板书及课后小结等。</w:t>
      </w:r>
    </w:p>
    <w:p w14:paraId="6A393923">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2.</w:t>
      </w:r>
      <w:r>
        <w:rPr>
          <w:rFonts w:hint="eastAsia" w:ascii="宋体" w:hAnsi="宋体" w:eastAsia="宋体" w:cs="宋体"/>
          <w:b/>
          <w:bCs/>
          <w:color w:val="000000"/>
          <w:kern w:val="0"/>
          <w:sz w:val="30"/>
          <w:szCs w:val="30"/>
        </w:rPr>
        <w:t> </w:t>
      </w:r>
      <w:r>
        <w:rPr>
          <w:rFonts w:hint="eastAsia" w:ascii="仿宋" w:hAnsi="仿宋" w:eastAsia="仿宋" w:cs="宋体"/>
          <w:b/>
          <w:bCs/>
          <w:color w:val="000000"/>
          <w:kern w:val="0"/>
          <w:sz w:val="30"/>
          <w:szCs w:val="30"/>
        </w:rPr>
        <w:t>上课----提高实效性</w:t>
      </w:r>
    </w:p>
    <w:p w14:paraId="66EA47AC">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（1）认真落实预设的教学目标，合理调整生成的教学目标，教学内容科学恰当，密度合理，教学组织严密，切实做到堂堂清。</w:t>
      </w:r>
    </w:p>
    <w:p w14:paraId="76D2D4E1">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（2）师生关系平等、和谐、民主，教学气氛活跃、生动、愉快，能适时开展有效的小组合作学习。学生有主动学习的情境，有充分思考、探究、研讨的时空。</w:t>
      </w:r>
    </w:p>
    <w:p w14:paraId="5C247F41">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（3）恰当使用教学媒体和技术，选择多样灵活的教学方法，培养学生的创造思维和实践能力，教学语言准确、清晰、有亲和力。</w:t>
      </w:r>
    </w:p>
    <w:p w14:paraId="2D03445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（4）在课堂上关注每一个学生，适度组织指导评价；教学语言准确、清晰、有亲和力。</w:t>
      </w:r>
    </w:p>
    <w:p w14:paraId="37E3ABD0">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3.</w:t>
      </w:r>
      <w:r>
        <w:rPr>
          <w:rFonts w:hint="eastAsia" w:ascii="宋体" w:hAnsi="宋体" w:eastAsia="宋体" w:cs="宋体"/>
          <w:b/>
          <w:bCs/>
          <w:color w:val="000000"/>
          <w:kern w:val="0"/>
          <w:sz w:val="30"/>
          <w:szCs w:val="30"/>
        </w:rPr>
        <w:t> </w:t>
      </w:r>
      <w:r>
        <w:rPr>
          <w:rFonts w:hint="eastAsia" w:ascii="仿宋" w:hAnsi="仿宋" w:eastAsia="仿宋" w:cs="宋体"/>
          <w:b/>
          <w:bCs/>
          <w:color w:val="000000"/>
          <w:kern w:val="0"/>
          <w:sz w:val="30"/>
          <w:szCs w:val="30"/>
        </w:rPr>
        <w:t>作业----重视有效性</w:t>
      </w:r>
    </w:p>
    <w:p w14:paraId="52C697A0">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（1）精心设计预习作业，培养预习能力，为课堂教学打好基础。</w:t>
      </w:r>
    </w:p>
    <w:p w14:paraId="3A49C706">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（2）课后作业设计目的性强，作业量适当；有层次，有弹性，形式多样，趣味性强；书面口头相结合，课内课外相结合，动脑与操作相结合，引导学生多样化的富有个性的学习。</w:t>
      </w:r>
    </w:p>
    <w:p w14:paraId="042027CC">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（3）作业要求规范，培养学生良好作业习惯。精心批改学生作业，统批、面批相结合，及时反馈矫正。</w:t>
      </w:r>
    </w:p>
    <w:p w14:paraId="6E676DE5">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4.</w:t>
      </w:r>
      <w:r>
        <w:rPr>
          <w:rFonts w:hint="eastAsia" w:ascii="宋体" w:hAnsi="宋体" w:eastAsia="宋体" w:cs="宋体"/>
          <w:b/>
          <w:bCs/>
          <w:color w:val="000000"/>
          <w:kern w:val="0"/>
          <w:sz w:val="30"/>
          <w:szCs w:val="30"/>
        </w:rPr>
        <w:t> </w:t>
      </w:r>
      <w:r>
        <w:rPr>
          <w:rFonts w:hint="eastAsia" w:ascii="仿宋" w:hAnsi="仿宋" w:eastAsia="仿宋" w:cs="宋体"/>
          <w:b/>
          <w:bCs/>
          <w:color w:val="000000"/>
          <w:kern w:val="0"/>
          <w:sz w:val="30"/>
          <w:szCs w:val="30"/>
        </w:rPr>
        <w:t>辅导-----关注层次性</w:t>
      </w:r>
    </w:p>
    <w:p w14:paraId="4F3EAA1A">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为争取提高教学质量，提倡各科教师要充分利用课内外时间有计划地、有针对性地对学生进行辅导。注重对“两头生”的强化辅导，使尖子生与后进生均在原有基础上有所进步。成绩处于中间状态的学生也能通过辅导实现学习成绩的跨越。</w:t>
      </w:r>
    </w:p>
    <w:p w14:paraId="761DC309">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rPr>
        <w:t>5.</w:t>
      </w:r>
      <w:r>
        <w:rPr>
          <w:rFonts w:hint="eastAsia" w:ascii="宋体" w:hAnsi="宋体" w:eastAsia="宋体" w:cs="宋体"/>
          <w:b/>
          <w:bCs/>
          <w:color w:val="000000"/>
          <w:kern w:val="0"/>
          <w:sz w:val="30"/>
          <w:szCs w:val="30"/>
        </w:rPr>
        <w:t> </w:t>
      </w:r>
      <w:r>
        <w:rPr>
          <w:rFonts w:hint="eastAsia" w:ascii="仿宋" w:hAnsi="仿宋" w:eastAsia="仿宋" w:cs="宋体"/>
          <w:b/>
          <w:bCs/>
          <w:color w:val="000000"/>
          <w:kern w:val="0"/>
          <w:sz w:val="30"/>
          <w:szCs w:val="30"/>
        </w:rPr>
        <w:t>评价-----注重激励性</w:t>
      </w:r>
    </w:p>
    <w:p w14:paraId="7E9DC61B">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做好学生成绩的考查监测工作，学生学业测评工作纳入教学计划；考察形式要多样，开卷、闭卷、书面、口试、调查、实验等等；要认真搞好测评分析，并发挥评价的激励作用，着眼于学生对不足的弥补和提高，以及教师有针对性地改进自身的教学。</w:t>
      </w:r>
    </w:p>
    <w:p w14:paraId="01C83EB8">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（二）拓展型课程要求</w:t>
      </w:r>
    </w:p>
    <w:p w14:paraId="6E96EB34">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本着“加强基础，促进发展”的要求，学校课程实施加强针对性，努力保障学生达到共同的基础，并为学生个性特长的发展拓宽学习的时空。</w:t>
      </w:r>
    </w:p>
    <w:p w14:paraId="2E2A469B">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拓展型课程横向布局上以语言文学学习领域、数学学习领域、理化、科学学习领域、艺术学习领域、社会实践学习领域丰富课程学习的选择性。为夯实学习基础，彰显学科特色，设置学生限定拓展科目和自主拓展科目。按照学校民族文化基地学校的特色要求，开展习字、刻字、励志课程，在六年级开设软笔书法课、篮球和网球课，七年级开设硬笔书法课、篮球和橄榄球课，八年级设立竹刻课，并在六、七年级开设艺术修养（书法、竹刻、茶艺、经典诵读、合唱团等）、运动竞技（跆拳道、篮球、定向越野、网球、击剑、橄榄球等）、科技创新（车模竞速、DI、CAD设计与激光雕刻、汽车中的物理学，无人机课程等）、思维拓展（数学基础、数独、思维导图）、幸福体验（心灵花园、创意烘焙、畅游天下）、语言感悟（演讲与口才、英语配音、英语唱诗班、跨文化交际等）共六大类32门拓展课程供学生选修，希望得到进一步提高。</w:t>
      </w:r>
    </w:p>
    <w:p w14:paraId="3F98930E">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六、七年级统一安排综合类拓展课1节，并根据学生的学习基础与能力设置不同的拓展科目以保障学生不同基础上的发展</w:t>
      </w:r>
    </w:p>
    <w:p w14:paraId="78741DA5">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（三）研究型课程要求</w:t>
      </w:r>
    </w:p>
    <w:p w14:paraId="7C39D37F">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参照《黄渡中学探究性课程设计》纲要，六、七年级以单元教学、主题探究作为主要形式；八、九年级组成由教导处、年级组及课题指导教师组成的备课组，制定阶段教学计划，通过课堂探究等拓展学生的视野，提供学生立题的丰富资源，通过课程的形式让学生与教师组成课题组，并实施课题的研究。</w:t>
      </w:r>
    </w:p>
    <w:p w14:paraId="6739E861">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五、课程评价</w:t>
      </w:r>
    </w:p>
    <w:p w14:paraId="5A0657A9">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（一）学生学习评价</w:t>
      </w:r>
    </w:p>
    <w:p w14:paraId="53092D41">
      <w:pPr>
        <w:widowControl/>
        <w:shd w:val="clear" w:color="auto" w:fill="FFFFFF"/>
        <w:spacing w:line="210" w:lineRule="atLeast"/>
        <w:ind w:firstLine="602" w:firstLineChars="20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1、基础型课程的评价</w:t>
      </w:r>
    </w:p>
    <w:p w14:paraId="19001D09">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基础型课程学生学习评价由过程性评价和结果性评价两部分构成</w:t>
      </w:r>
    </w:p>
    <w:p w14:paraId="05881EB5">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过程性评价：包括学习态度、学习发展组成，各占评价总分的10%</w:t>
      </w:r>
    </w:p>
    <w:p w14:paraId="0727FE31">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结果性评价：期终成绩40%，期中成绩30%，平时成绩30%</w:t>
      </w:r>
    </w:p>
    <w:p w14:paraId="36D3C2FA">
      <w:pPr>
        <w:widowControl/>
        <w:shd w:val="clear" w:color="auto" w:fill="FFFFFF"/>
        <w:spacing w:line="210" w:lineRule="atLeast"/>
        <w:ind w:firstLine="31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2、拓展型课程的评价</w:t>
      </w:r>
    </w:p>
    <w:p w14:paraId="030AC34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（1）提倡在拓展性课程中实施多元评价、过程性评价的方式。</w:t>
      </w:r>
    </w:p>
    <w:p w14:paraId="50186058">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（2）不同的科目性质可制定不同的评价计划，可以采取考试、小论文、小组研究课题、课堂表演、演讲等多种形式进行。</w:t>
      </w:r>
    </w:p>
    <w:p w14:paraId="6EDA4F58">
      <w:pPr>
        <w:widowControl/>
        <w:shd w:val="clear" w:color="auto" w:fill="FFFFFF"/>
        <w:spacing w:line="310" w:lineRule="atLeast"/>
        <w:ind w:firstLine="31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3、探究型课程的评价</w:t>
      </w:r>
    </w:p>
    <w:p w14:paraId="4773E7C8">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（1）探究型课程的评价依据《探究型课程形成性手册》内容实施。</w:t>
      </w:r>
    </w:p>
    <w:p w14:paraId="4FD412C4">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（2）注重在实施中多元评价、过程性评价的方式。</w:t>
      </w:r>
    </w:p>
    <w:p w14:paraId="50F9BC06">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（3）组成师生共同参与的课题评价小组进行评价。</w:t>
      </w:r>
    </w:p>
    <w:p w14:paraId="797FD114">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（二）教师教学评价</w:t>
      </w:r>
    </w:p>
    <w:p w14:paraId="364567B3">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学校对教师教案定期检查，随堂听课，公开课，访谈，问卷等方式对教师课堂教学，课程设置等方面进行评价，并搜集相关的建议和意见。具体途径有：</w:t>
      </w:r>
    </w:p>
    <w:p w14:paraId="6FF3E7DB">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学校将通过问卷、访谈、座谈、自主督导等形式收集学生、家长对授课教师教学、课程设置等方面的意见及建议。具体途径有：</w:t>
      </w:r>
    </w:p>
    <w:p w14:paraId="2270FD90">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1、班级日志</w:t>
      </w:r>
    </w:p>
    <w:p w14:paraId="0942B069">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2、学年度学生对教师问卷评价表</w:t>
      </w:r>
    </w:p>
    <w:p w14:paraId="44A2C677">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3、家长开放日、家长会等</w:t>
      </w:r>
    </w:p>
    <w:p w14:paraId="63286204">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4、教学常规检查</w:t>
      </w:r>
    </w:p>
    <w:p w14:paraId="70B00DBA">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5、行政执勤日志</w:t>
      </w:r>
    </w:p>
    <w:p w14:paraId="6A3D6820">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6、考试成绩分析</w:t>
      </w:r>
    </w:p>
    <w:p w14:paraId="1C2B1C6D">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以上的各项评价与教师考核挂钩。同时通过以上的评价途径也对相应课程的效果进行了过程性评价。学校还不断通过专题研讨等形式及时对教学、课程进行调整与优化。</w:t>
      </w:r>
    </w:p>
    <w:p w14:paraId="2168C917">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（三）课程效果评价</w:t>
      </w:r>
    </w:p>
    <w:p w14:paraId="04A5356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学校将通过以下形式对三类课程进行评价。</w:t>
      </w:r>
    </w:p>
    <w:p w14:paraId="42FD201D">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基础型课程通过学科考试分析、听课调研、学生意见反馈、家长意见反馈等方式进行评价。</w:t>
      </w:r>
    </w:p>
    <w:p w14:paraId="54784095">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拓展型课程通过成果展示、活动成绩、学生打分等方式进行评价。</w:t>
      </w:r>
    </w:p>
    <w:p w14:paraId="77F88056">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探究型课程通过探究型成果展示、活动展示、学生打分等方式进行评价。</w:t>
      </w:r>
    </w:p>
    <w:p w14:paraId="516BD5E3">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六、保障措施</w:t>
      </w:r>
    </w:p>
    <w:p w14:paraId="02240B15">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（一）规章制度</w:t>
      </w:r>
    </w:p>
    <w:p w14:paraId="3F83610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黄渡中学教学管理部门制定了《黄渡中学作业布置及批改常规》、《黄渡中学期中、期末考试管理制度》、《黄渡中学教研工作管理制度》、《黄渡中学探究、拓展课程教学常规》等相应制度，保障课程建设目标符合学生发展需求与学校整体课程发展规划相一致；确保各项工作按规章开展，课程设计、开发和实施、评价规范合理，有可操作性。</w:t>
      </w:r>
    </w:p>
    <w:p w14:paraId="49547CA7">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（二）管理措施</w:t>
      </w:r>
    </w:p>
    <w:p w14:paraId="7A14E8C5">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shd w:val="clear" w:color="auto" w:fill="FFFFFF"/>
        </w:rPr>
        <w:t>为加强课程的管理与研究，成立“学校课程管理小组”，负责对进行总体设计、规划、统筹，常规管理、教学考评、特色课程的认定等工作。“学校课程管理小组”成员构成：校长、分管副校长、教导主任、科研主任、教研组长、校内外专家、家长代表等组成。常规管理一般由学校教导处负责，各学科教研组为执行落实部门，教师为开发主体。定期对课程的开设情况进行评估、检查、反馈、评价，及时调整和改进，确保课程的开课质量，保证课程开发与建设的有序性、科学性。</w:t>
      </w:r>
    </w:p>
    <w:p w14:paraId="14E2F6CE">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（三）资源利用</w:t>
      </w:r>
    </w:p>
    <w:p w14:paraId="26871093">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教师和学生是不可分割的整体，是课程构成的最为重要的元素。教师是教育的核心，是课程开发与建设的主体，一个优秀的教师团队如同一艘装备精良的航空母舰，是保障学校发展、学生发展最根本的力量。进行校本课程的开发与研究既是教师专业化发展的内在需要，更是进行教育教学改革，加强教育研究的发展需要。教师可以通过课程将自己的兴趣或优势智能付诸于教学实践，扩宽知识，拓展研究领域，也可以通过这样一个平台实现自己的教育理想与人生价值。</w:t>
      </w:r>
    </w:p>
    <w:p w14:paraId="36FF04E2">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学科教研组、集备组、教师必须认真分析研究学生群体，通过问卷调查、访谈、座谈等多样的调研形式，结合学生身心发展规律和特点，走进学生，了解学生所需，掌握学情，有针对性的开发相关课程。</w:t>
      </w:r>
    </w:p>
    <w:p w14:paraId="7962ED2B">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借助社会资源拓展课程领域。学校地处上海国际汽车城，毗邻同济大学嘉定校区，辐射范围内有汽车博览公园，大众汽车制造厂、嘉定竹刻等丰富的资源。学生家长、周边资源、地域文化、地方特色、社会名人、社会团体、高校专家等均可作为课程资源，可以建立“社会资源类课程资源库”。此类资源可合作开发“车文化”精品课程。</w:t>
      </w:r>
    </w:p>
    <w:p w14:paraId="526DDF27">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（四）专业发展</w:t>
      </w:r>
    </w:p>
    <w:p w14:paraId="3A70939E">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shd w:val="clear" w:color="auto" w:fill="FFFFFF"/>
        </w:rPr>
        <w:t>以校本研修为依托，加快教师专业化建设，是学校发展的必然选择。学校树立教师终身学习的现代教育观，加强校本教研，搭建学习、交流与展示平台，教师专业化建设得到明显加强。坚持开展项目研究，在教学研究和实践中打造教学骨干队伍。以课堂攻坚、教学大奖赛、校本研修等不同方式提升教师专业发展水平、培养品牌教师、形成强优势学科。校本教学研修工作重点放在教研文化的建设，加强教育教学管理制度的落实，提升教研组、备课组、教师个体科研意识。引导教师关注教和学的有效性，关注如何满足学生的个性发展与不同需求，促进教师队伍的专业成长。</w:t>
      </w:r>
    </w:p>
    <w:p w14:paraId="1395F0F0">
      <w:pPr>
        <w:widowControl/>
        <w:shd w:val="clear" w:color="auto" w:fill="FFFFFF"/>
        <w:spacing w:line="210" w:lineRule="atLeast"/>
        <w:ind w:firstLine="320"/>
        <w:jc w:val="right"/>
        <w:rPr>
          <w:rFonts w:ascii="仿宋" w:hAnsi="仿宋" w:eastAsia="仿宋" w:cs="宋体"/>
          <w:color w:val="404040"/>
          <w:kern w:val="0"/>
          <w:sz w:val="30"/>
          <w:szCs w:val="30"/>
        </w:rPr>
      </w:pPr>
      <w:r>
        <w:rPr>
          <w:rFonts w:hint="eastAsia" w:ascii="宋体" w:hAnsi="宋体" w:eastAsia="宋体" w:cs="宋体"/>
          <w:color w:val="404040"/>
          <w:kern w:val="0"/>
          <w:sz w:val="30"/>
          <w:szCs w:val="30"/>
        </w:rPr>
        <w:t>      </w:t>
      </w:r>
      <w:r>
        <w:rPr>
          <w:rFonts w:hint="eastAsia" w:ascii="仿宋" w:hAnsi="仿宋" w:eastAsia="仿宋" w:cs="宋体"/>
          <w:color w:val="404040"/>
          <w:kern w:val="0"/>
          <w:sz w:val="30"/>
          <w:szCs w:val="30"/>
        </w:rPr>
        <w:t>嘉定区黄渡中学</w:t>
      </w:r>
    </w:p>
    <w:p w14:paraId="5B3597CF">
      <w:pPr>
        <w:widowControl/>
        <w:shd w:val="clear" w:color="auto" w:fill="FFFFFF"/>
        <w:spacing w:line="210" w:lineRule="atLeast"/>
        <w:ind w:firstLine="320"/>
        <w:jc w:val="right"/>
        <w:rPr>
          <w:rFonts w:ascii="仿宋" w:hAnsi="仿宋" w:eastAsia="仿宋" w:cs="宋体"/>
          <w:color w:val="404040"/>
          <w:kern w:val="0"/>
          <w:sz w:val="30"/>
          <w:szCs w:val="30"/>
        </w:rPr>
      </w:pPr>
      <w:r>
        <w:rPr>
          <w:rFonts w:hint="eastAsia" w:ascii="仿宋" w:hAnsi="仿宋" w:eastAsia="仿宋" w:cs="宋体"/>
          <w:color w:val="404040"/>
          <w:kern w:val="0"/>
          <w:sz w:val="30"/>
          <w:szCs w:val="30"/>
        </w:rPr>
        <w:t>2022.8.26</w:t>
      </w:r>
    </w:p>
    <w:p w14:paraId="56A73444">
      <w:pPr>
        <w:rPr>
          <w:rFonts w:ascii="仿宋" w:hAnsi="仿宋" w:eastAsia="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8954"/>
      <w:docPartObj>
        <w:docPartGallery w:val="AutoText"/>
      </w:docPartObj>
    </w:sdtPr>
    <w:sdtContent>
      <w:p w14:paraId="077F08C1">
        <w:pPr>
          <w:pStyle w:val="4"/>
          <w:jc w:val="center"/>
        </w:pPr>
        <w:r>
          <w:fldChar w:fldCharType="begin"/>
        </w:r>
        <w:r>
          <w:instrText xml:space="preserve"> PAGE   \* MERGEFORMAT </w:instrText>
        </w:r>
        <w:r>
          <w:fldChar w:fldCharType="separate"/>
        </w:r>
        <w:r>
          <w:rPr>
            <w:lang w:val="zh-CN"/>
          </w:rPr>
          <w:t>25</w:t>
        </w:r>
        <w:r>
          <w:fldChar w:fldCharType="end"/>
        </w:r>
      </w:p>
    </w:sdtContent>
  </w:sdt>
  <w:p w14:paraId="660BC5C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1A8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9FB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9DD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0C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E4B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YTZhNzI3MGIxNzc3OTkzMjA3MWZiMjkyMzc1NDEifQ=="/>
  </w:docVars>
  <w:rsids>
    <w:rsidRoot w:val="003F5ADD"/>
    <w:rsid w:val="000343D4"/>
    <w:rsid w:val="00377F6A"/>
    <w:rsid w:val="003941DC"/>
    <w:rsid w:val="003B529C"/>
    <w:rsid w:val="003F5ADD"/>
    <w:rsid w:val="005961B1"/>
    <w:rsid w:val="005C6F99"/>
    <w:rsid w:val="006F2174"/>
    <w:rsid w:val="0090571F"/>
    <w:rsid w:val="00A450F7"/>
    <w:rsid w:val="00C22A34"/>
    <w:rsid w:val="00CC7655"/>
    <w:rsid w:val="00D538E7"/>
    <w:rsid w:val="03AF0043"/>
    <w:rsid w:val="45924488"/>
    <w:rsid w:val="6F2B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3 Char"/>
    <w:basedOn w:val="8"/>
    <w:link w:val="2"/>
    <w:uiPriority w:val="9"/>
    <w:rPr>
      <w:rFonts w:ascii="宋体" w:hAnsi="宋体" w:eastAsia="宋体" w:cs="宋体"/>
      <w:b/>
      <w:bCs/>
      <w:kern w:val="0"/>
      <w:sz w:val="27"/>
      <w:szCs w:val="27"/>
    </w:rPr>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semiHidden/>
    <w:uiPriority w:val="99"/>
    <w:rPr>
      <w:sz w:val="18"/>
      <w:szCs w:val="18"/>
    </w:rPr>
  </w:style>
  <w:style w:type="character" w:customStyle="1" w:styleId="13">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2078</Words>
  <Characters>2117</Characters>
  <Lines>68</Lines>
  <Paragraphs>19</Paragraphs>
  <TotalTime>11</TotalTime>
  <ScaleCrop>false</ScaleCrop>
  <LinksUpToDate>false</LinksUpToDate>
  <CharactersWithSpaces>2126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2022-08-26T08:06:00Z</dcterms:created>
  <dc:creator>Administrator</dc:creator>
  <cp:lastModifiedBy>Administrator</cp:lastModifiedBy>
  <dcterms:modified xsi:type="dcterms:W3CDTF">2024-11-05T00:12:44Z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02170B8294C74FEB8237B2EAC460C29D_12</vt:lpwstr>
  </property>
</Properties>
</file>