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Theme="minorHAnsi" w:hAnsiTheme="minorHAnsi" w:eastAsiaTheme="minorEastAsia" w:cstheme="minorBidi"/>
          <w:b w:val="0"/>
          <w:bCs w:val="0"/>
          <w:color w:val="auto"/>
          <w:kern w:val="2"/>
          <w:sz w:val="21"/>
          <w:szCs w:val="22"/>
          <w:lang w:val="zh-CN"/>
        </w:rPr>
        <w:id w:val="-1988617974"/>
        <w:docPartObj>
          <w:docPartGallery w:val="Table of Contents"/>
          <w:docPartUnique/>
        </w:docPartObj>
      </w:sdtPr>
      <w:sdtEndPr>
        <w:rPr>
          <w:rFonts w:asciiTheme="minorHAnsi" w:hAnsiTheme="minorHAnsi" w:eastAsiaTheme="minorEastAsia" w:cstheme="minorBidi"/>
          <w:b w:val="0"/>
          <w:bCs w:val="0"/>
          <w:color w:val="auto"/>
          <w:kern w:val="2"/>
          <w:sz w:val="21"/>
          <w:szCs w:val="22"/>
          <w:lang w:val="zh-CN"/>
        </w:rPr>
      </w:sdtEndPr>
      <w:sdtContent>
        <w:p w14:paraId="414B4FB9">
          <w:pPr>
            <w:pStyle w:val="38"/>
            <w:jc w:val="center"/>
            <w:rPr>
              <w:color w:val="auto"/>
              <w:sz w:val="32"/>
            </w:rPr>
          </w:pPr>
          <w:r>
            <w:rPr>
              <w:color w:val="auto"/>
              <w:sz w:val="32"/>
              <w:lang w:val="zh-CN"/>
            </w:rPr>
            <w:t>目录</w:t>
          </w:r>
        </w:p>
        <w:p w14:paraId="78FE7E17">
          <w:pPr>
            <w:pStyle w:val="18"/>
          </w:pPr>
          <w:r>
            <w:fldChar w:fldCharType="begin"/>
          </w:r>
          <w:r>
            <w:instrText xml:space="preserve"> TOC \o "1-3" \h \z \u </w:instrText>
          </w:r>
          <w:r>
            <w:fldChar w:fldCharType="separate"/>
          </w:r>
          <w:r>
            <w:fldChar w:fldCharType="begin"/>
          </w:r>
          <w:r>
            <w:instrText xml:space="preserve"> HYPERLINK \l "_Toc12357207" </w:instrText>
          </w:r>
          <w:r>
            <w:fldChar w:fldCharType="separate"/>
          </w:r>
          <w:r>
            <w:rPr>
              <w:rStyle w:val="31"/>
              <w:rFonts w:hint="eastAsia" w:ascii="黑体" w:hAnsi="华文中宋" w:eastAsia="黑体" w:cs="黑体"/>
              <w:b/>
              <w:bCs/>
              <w:color w:val="auto"/>
              <w:kern w:val="0"/>
            </w:rPr>
            <w:t>第一部分</w:t>
          </w:r>
          <w:r>
            <w:rPr>
              <w:rStyle w:val="31"/>
              <w:rFonts w:ascii="黑体" w:hAnsi="华文中宋" w:eastAsia="黑体" w:cs="黑体"/>
              <w:b/>
              <w:bCs/>
              <w:color w:val="auto"/>
              <w:kern w:val="0"/>
            </w:rPr>
            <w:t xml:space="preserve">  </w:t>
          </w:r>
          <w:r>
            <w:rPr>
              <w:rStyle w:val="31"/>
              <w:rFonts w:hint="eastAsia" w:ascii="黑体" w:hAnsi="华文中宋" w:eastAsia="黑体" w:cs="黑体"/>
              <w:b/>
              <w:bCs/>
              <w:color w:val="auto"/>
              <w:kern w:val="0"/>
            </w:rPr>
            <w:t>上海市嘉定区黄渡中学章程</w:t>
          </w:r>
          <w:r>
            <w:tab/>
          </w:r>
          <w:r>
            <w:fldChar w:fldCharType="begin"/>
          </w:r>
          <w:r>
            <w:instrText xml:space="preserve"> PAGEREF _Toc12357207 \h </w:instrText>
          </w:r>
          <w:r>
            <w:fldChar w:fldCharType="separate"/>
          </w:r>
          <w:r>
            <w:t>8</w:t>
          </w:r>
          <w:r>
            <w:fldChar w:fldCharType="end"/>
          </w:r>
          <w:r>
            <w:fldChar w:fldCharType="end"/>
          </w:r>
        </w:p>
        <w:p w14:paraId="4DD9E470">
          <w:pPr>
            <w:pStyle w:val="21"/>
            <w:tabs>
              <w:tab w:val="right" w:leader="dot" w:pos="8296"/>
            </w:tabs>
          </w:pPr>
          <w:r>
            <w:fldChar w:fldCharType="begin"/>
          </w:r>
          <w:r>
            <w:instrText xml:space="preserve"> HYPERLINK \l "_Toc12357208" </w:instrText>
          </w:r>
          <w:r>
            <w:fldChar w:fldCharType="separate"/>
          </w:r>
          <w:r>
            <w:rPr>
              <w:rStyle w:val="31"/>
              <w:rFonts w:hint="eastAsia" w:ascii="黑体" w:hAnsi="宋体" w:eastAsia="黑体" w:cs="黑体"/>
              <w:b/>
              <w:bCs/>
              <w:color w:val="auto"/>
              <w:kern w:val="0"/>
            </w:rPr>
            <w:t>第一章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总</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则</w:t>
          </w:r>
          <w:r>
            <w:tab/>
          </w:r>
          <w:r>
            <w:fldChar w:fldCharType="begin"/>
          </w:r>
          <w:r>
            <w:instrText xml:space="preserve"> PAGEREF _Toc12357208 \h </w:instrText>
          </w:r>
          <w:r>
            <w:fldChar w:fldCharType="separate"/>
          </w:r>
          <w:r>
            <w:t>8</w:t>
          </w:r>
          <w:r>
            <w:fldChar w:fldCharType="end"/>
          </w:r>
          <w:r>
            <w:fldChar w:fldCharType="end"/>
          </w:r>
        </w:p>
        <w:p w14:paraId="49DCB66F">
          <w:pPr>
            <w:pStyle w:val="21"/>
            <w:tabs>
              <w:tab w:val="right" w:leader="dot" w:pos="8296"/>
            </w:tabs>
          </w:pPr>
          <w:r>
            <w:fldChar w:fldCharType="begin"/>
          </w:r>
          <w:r>
            <w:instrText xml:space="preserve"> HYPERLINK \l "_Toc12357209" </w:instrText>
          </w:r>
          <w:r>
            <w:fldChar w:fldCharType="separate"/>
          </w:r>
          <w:r>
            <w:rPr>
              <w:rStyle w:val="31"/>
              <w:rFonts w:hint="eastAsia" w:ascii="黑体" w:hAnsi="宋体" w:eastAsia="黑体" w:cs="黑体"/>
              <w:b/>
              <w:bCs/>
              <w:color w:val="auto"/>
              <w:kern w:val="0"/>
            </w:rPr>
            <w:t>第二章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权利和义务</w:t>
          </w:r>
          <w:r>
            <w:tab/>
          </w:r>
          <w:r>
            <w:fldChar w:fldCharType="begin"/>
          </w:r>
          <w:r>
            <w:instrText xml:space="preserve"> PAGEREF _Toc12357209 \h </w:instrText>
          </w:r>
          <w:r>
            <w:fldChar w:fldCharType="separate"/>
          </w:r>
          <w:r>
            <w:t>10</w:t>
          </w:r>
          <w:r>
            <w:fldChar w:fldCharType="end"/>
          </w:r>
          <w:r>
            <w:fldChar w:fldCharType="end"/>
          </w:r>
        </w:p>
        <w:p w14:paraId="2D741CE8">
          <w:pPr>
            <w:pStyle w:val="21"/>
            <w:tabs>
              <w:tab w:val="right" w:leader="dot" w:pos="8296"/>
            </w:tabs>
          </w:pPr>
          <w:r>
            <w:fldChar w:fldCharType="begin"/>
          </w:r>
          <w:r>
            <w:instrText xml:space="preserve"> HYPERLINK \l "_Toc12357210" </w:instrText>
          </w:r>
          <w:r>
            <w:fldChar w:fldCharType="separate"/>
          </w:r>
          <w:r>
            <w:rPr>
              <w:rStyle w:val="31"/>
              <w:rFonts w:hint="eastAsia" w:ascii="黑体" w:hAnsi="宋体" w:eastAsia="黑体" w:cs="黑体"/>
              <w:b/>
              <w:bCs/>
              <w:color w:val="auto"/>
              <w:kern w:val="0"/>
            </w:rPr>
            <w:t>第三章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学校管理</w:t>
          </w:r>
          <w:r>
            <w:tab/>
          </w:r>
          <w:r>
            <w:fldChar w:fldCharType="begin"/>
          </w:r>
          <w:r>
            <w:instrText xml:space="preserve"> PAGEREF _Toc12357210 \h </w:instrText>
          </w:r>
          <w:r>
            <w:fldChar w:fldCharType="separate"/>
          </w:r>
          <w:r>
            <w:t>12</w:t>
          </w:r>
          <w:r>
            <w:fldChar w:fldCharType="end"/>
          </w:r>
          <w:r>
            <w:fldChar w:fldCharType="end"/>
          </w:r>
        </w:p>
        <w:p w14:paraId="045E68FE">
          <w:pPr>
            <w:pStyle w:val="21"/>
            <w:tabs>
              <w:tab w:val="right" w:leader="dot" w:pos="8296"/>
            </w:tabs>
          </w:pPr>
          <w:r>
            <w:fldChar w:fldCharType="begin"/>
          </w:r>
          <w:r>
            <w:instrText xml:space="preserve"> HYPERLINK \l "_Toc12357211" </w:instrText>
          </w:r>
          <w:r>
            <w:fldChar w:fldCharType="separate"/>
          </w:r>
          <w:r>
            <w:rPr>
              <w:rStyle w:val="31"/>
              <w:rFonts w:hint="eastAsia" w:ascii="黑体" w:hAnsi="宋体" w:eastAsia="黑体" w:cs="黑体"/>
              <w:b/>
              <w:bCs/>
              <w:color w:val="auto"/>
              <w:kern w:val="0"/>
            </w:rPr>
            <w:t>第四章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教育教学管理</w:t>
          </w:r>
          <w:r>
            <w:tab/>
          </w:r>
          <w:r>
            <w:fldChar w:fldCharType="begin"/>
          </w:r>
          <w:r>
            <w:instrText xml:space="preserve"> PAGEREF _Toc12357211 \h </w:instrText>
          </w:r>
          <w:r>
            <w:fldChar w:fldCharType="separate"/>
          </w:r>
          <w:r>
            <w:t>12</w:t>
          </w:r>
          <w:r>
            <w:fldChar w:fldCharType="end"/>
          </w:r>
          <w:r>
            <w:fldChar w:fldCharType="end"/>
          </w:r>
        </w:p>
        <w:p w14:paraId="3555FF5F">
          <w:pPr>
            <w:pStyle w:val="21"/>
            <w:tabs>
              <w:tab w:val="right" w:leader="dot" w:pos="8296"/>
            </w:tabs>
          </w:pPr>
          <w:r>
            <w:fldChar w:fldCharType="begin"/>
          </w:r>
          <w:r>
            <w:instrText xml:space="preserve"> HYPERLINK \l "_Toc12357212" </w:instrText>
          </w:r>
          <w:r>
            <w:fldChar w:fldCharType="separate"/>
          </w:r>
          <w:r>
            <w:rPr>
              <w:rStyle w:val="31"/>
              <w:rFonts w:hint="eastAsia" w:ascii="黑体" w:hAnsi="宋体" w:eastAsia="黑体" w:cs="黑体"/>
              <w:b/>
              <w:bCs/>
              <w:color w:val="auto"/>
              <w:kern w:val="0"/>
            </w:rPr>
            <w:t>第五章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财务、后勤服务</w:t>
          </w:r>
          <w:r>
            <w:tab/>
          </w:r>
          <w:r>
            <w:fldChar w:fldCharType="begin"/>
          </w:r>
          <w:r>
            <w:instrText xml:space="preserve"> PAGEREF _Toc12357212 \h </w:instrText>
          </w:r>
          <w:r>
            <w:fldChar w:fldCharType="separate"/>
          </w:r>
          <w:r>
            <w:t>14</w:t>
          </w:r>
          <w:r>
            <w:fldChar w:fldCharType="end"/>
          </w:r>
          <w:r>
            <w:fldChar w:fldCharType="end"/>
          </w:r>
        </w:p>
        <w:p w14:paraId="35F83FDA">
          <w:pPr>
            <w:pStyle w:val="21"/>
            <w:tabs>
              <w:tab w:val="right" w:leader="dot" w:pos="8296"/>
            </w:tabs>
          </w:pPr>
          <w:r>
            <w:fldChar w:fldCharType="begin"/>
          </w:r>
          <w:r>
            <w:instrText xml:space="preserve"> HYPERLINK \l "_Toc12357213" </w:instrText>
          </w:r>
          <w:r>
            <w:fldChar w:fldCharType="separate"/>
          </w:r>
          <w:r>
            <w:rPr>
              <w:rStyle w:val="31"/>
              <w:rFonts w:hint="eastAsia" w:ascii="黑体" w:hAnsi="宋体" w:eastAsia="黑体" w:cs="黑体"/>
              <w:b/>
              <w:bCs/>
              <w:color w:val="auto"/>
              <w:kern w:val="0"/>
            </w:rPr>
            <w:t>第六章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学校与家庭、社区</w:t>
          </w:r>
          <w:r>
            <w:tab/>
          </w:r>
          <w:r>
            <w:fldChar w:fldCharType="begin"/>
          </w:r>
          <w:r>
            <w:instrText xml:space="preserve"> PAGEREF _Toc12357213 \h </w:instrText>
          </w:r>
          <w:r>
            <w:fldChar w:fldCharType="separate"/>
          </w:r>
          <w:r>
            <w:t>14</w:t>
          </w:r>
          <w:r>
            <w:fldChar w:fldCharType="end"/>
          </w:r>
          <w:r>
            <w:fldChar w:fldCharType="end"/>
          </w:r>
        </w:p>
        <w:p w14:paraId="11ED9E21">
          <w:pPr>
            <w:pStyle w:val="21"/>
            <w:tabs>
              <w:tab w:val="right" w:leader="dot" w:pos="8296"/>
            </w:tabs>
          </w:pPr>
          <w:r>
            <w:fldChar w:fldCharType="begin"/>
          </w:r>
          <w:r>
            <w:instrText xml:space="preserve"> HYPERLINK \l "_Toc12357214" </w:instrText>
          </w:r>
          <w:r>
            <w:fldChar w:fldCharType="separate"/>
          </w:r>
          <w:r>
            <w:rPr>
              <w:rStyle w:val="31"/>
              <w:rFonts w:hint="eastAsia" w:ascii="黑体" w:hAnsi="宋体" w:eastAsia="黑体" w:cs="黑体"/>
              <w:b/>
              <w:bCs/>
              <w:color w:val="auto"/>
              <w:kern w:val="0"/>
            </w:rPr>
            <w:t>第七章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组织监督</w:t>
          </w:r>
          <w:r>
            <w:tab/>
          </w:r>
          <w:r>
            <w:fldChar w:fldCharType="begin"/>
          </w:r>
          <w:r>
            <w:instrText xml:space="preserve"> PAGEREF _Toc12357214 \h </w:instrText>
          </w:r>
          <w:r>
            <w:fldChar w:fldCharType="separate"/>
          </w:r>
          <w:r>
            <w:t>15</w:t>
          </w:r>
          <w:r>
            <w:fldChar w:fldCharType="end"/>
          </w:r>
          <w:r>
            <w:fldChar w:fldCharType="end"/>
          </w:r>
        </w:p>
        <w:p w14:paraId="3BDD88F5">
          <w:pPr>
            <w:pStyle w:val="21"/>
            <w:tabs>
              <w:tab w:val="right" w:leader="dot" w:pos="8296"/>
            </w:tabs>
          </w:pPr>
          <w:r>
            <w:fldChar w:fldCharType="begin"/>
          </w:r>
          <w:r>
            <w:instrText xml:space="preserve"> HYPERLINK \l "_Toc12357215" </w:instrText>
          </w:r>
          <w:r>
            <w:fldChar w:fldCharType="separate"/>
          </w:r>
          <w:r>
            <w:rPr>
              <w:rStyle w:val="31"/>
              <w:rFonts w:hint="eastAsia" w:ascii="黑体" w:hAnsi="宋体" w:eastAsia="黑体" w:cs="黑体"/>
              <w:b/>
              <w:bCs/>
              <w:color w:val="auto"/>
              <w:kern w:val="0"/>
            </w:rPr>
            <w:t>第八章</w:t>
          </w:r>
          <w:r>
            <w:rPr>
              <w:rStyle w:val="31"/>
              <w:rFonts w:ascii="黑体" w:hAnsi="宋体" w:eastAsia="黑体" w:cs="黑体"/>
              <w:b/>
              <w:bCs/>
              <w:color w:val="auto"/>
              <w:kern w:val="0"/>
            </w:rPr>
            <w:t xml:space="preserve">  </w:t>
          </w:r>
          <w:r>
            <w:rPr>
              <w:rStyle w:val="31"/>
              <w:rFonts w:hint="eastAsia" w:ascii="黑体" w:hAnsi="宋体" w:eastAsia="黑体" w:cs="黑体"/>
              <w:b/>
              <w:bCs/>
              <w:color w:val="auto"/>
              <w:kern w:val="0"/>
            </w:rPr>
            <w:t>附则</w:t>
          </w:r>
          <w:r>
            <w:tab/>
          </w:r>
          <w:r>
            <w:fldChar w:fldCharType="begin"/>
          </w:r>
          <w:r>
            <w:instrText xml:space="preserve"> PAGEREF _Toc12357215 \h </w:instrText>
          </w:r>
          <w:r>
            <w:fldChar w:fldCharType="separate"/>
          </w:r>
          <w:r>
            <w:t>16</w:t>
          </w:r>
          <w:r>
            <w:fldChar w:fldCharType="end"/>
          </w:r>
          <w:r>
            <w:fldChar w:fldCharType="end"/>
          </w:r>
        </w:p>
        <w:p w14:paraId="06461D6D">
          <w:pPr>
            <w:pStyle w:val="18"/>
          </w:pPr>
          <w:r>
            <w:fldChar w:fldCharType="begin"/>
          </w:r>
          <w:r>
            <w:instrText xml:space="preserve"> HYPERLINK \l "_Toc12357216" </w:instrText>
          </w:r>
          <w:r>
            <w:fldChar w:fldCharType="separate"/>
          </w:r>
          <w:r>
            <w:rPr>
              <w:rStyle w:val="31"/>
              <w:rFonts w:hint="eastAsia" w:eastAsia="黑体"/>
              <w:b/>
              <w:bCs/>
              <w:color w:val="auto"/>
            </w:rPr>
            <w:t>第二部分</w:t>
          </w:r>
          <w:r>
            <w:rPr>
              <w:rStyle w:val="31"/>
              <w:rFonts w:eastAsia="黑体"/>
              <w:b/>
              <w:bCs/>
              <w:color w:val="auto"/>
            </w:rPr>
            <w:t xml:space="preserve">  </w:t>
          </w:r>
          <w:r>
            <w:rPr>
              <w:rStyle w:val="31"/>
              <w:rFonts w:hint="eastAsia" w:eastAsia="黑体"/>
              <w:b/>
              <w:bCs/>
              <w:color w:val="auto"/>
            </w:rPr>
            <w:t>处室职责</w:t>
          </w:r>
          <w:r>
            <w:tab/>
          </w:r>
          <w:r>
            <w:fldChar w:fldCharType="begin"/>
          </w:r>
          <w:r>
            <w:instrText xml:space="preserve"> PAGEREF _Toc12357216 \h </w:instrText>
          </w:r>
          <w:r>
            <w:fldChar w:fldCharType="separate"/>
          </w:r>
          <w:r>
            <w:t>16</w:t>
          </w:r>
          <w:r>
            <w:fldChar w:fldCharType="end"/>
          </w:r>
          <w:r>
            <w:fldChar w:fldCharType="end"/>
          </w:r>
        </w:p>
        <w:p w14:paraId="41E91BA4">
          <w:pPr>
            <w:pStyle w:val="21"/>
            <w:tabs>
              <w:tab w:val="right" w:leader="dot" w:pos="8296"/>
            </w:tabs>
          </w:pPr>
          <w:r>
            <w:fldChar w:fldCharType="begin"/>
          </w:r>
          <w:r>
            <w:instrText xml:space="preserve"> HYPERLINK \l "_Toc12357217" </w:instrText>
          </w:r>
          <w:r>
            <w:fldChar w:fldCharType="separate"/>
          </w:r>
          <w:r>
            <w:rPr>
              <w:rStyle w:val="31"/>
              <w:rFonts w:hint="eastAsia" w:eastAsia="黑体"/>
              <w:b/>
              <w:bCs/>
              <w:color w:val="auto"/>
            </w:rPr>
            <w:t>一、党支部职责</w:t>
          </w:r>
          <w:r>
            <w:tab/>
          </w:r>
          <w:r>
            <w:fldChar w:fldCharType="begin"/>
          </w:r>
          <w:r>
            <w:instrText xml:space="preserve"> PAGEREF _Toc12357217 \h </w:instrText>
          </w:r>
          <w:r>
            <w:fldChar w:fldCharType="separate"/>
          </w:r>
          <w:r>
            <w:t>16</w:t>
          </w:r>
          <w:r>
            <w:fldChar w:fldCharType="end"/>
          </w:r>
          <w:r>
            <w:fldChar w:fldCharType="end"/>
          </w:r>
        </w:p>
        <w:p w14:paraId="4B8E32CA">
          <w:pPr>
            <w:pStyle w:val="21"/>
            <w:tabs>
              <w:tab w:val="right" w:leader="dot" w:pos="8296"/>
            </w:tabs>
          </w:pPr>
          <w:r>
            <w:fldChar w:fldCharType="begin"/>
          </w:r>
          <w:r>
            <w:instrText xml:space="preserve"> HYPERLINK \l "_Toc12357218" </w:instrText>
          </w:r>
          <w:r>
            <w:fldChar w:fldCharType="separate"/>
          </w:r>
          <w:r>
            <w:rPr>
              <w:rStyle w:val="31"/>
              <w:rFonts w:hint="eastAsia" w:eastAsia="黑体"/>
              <w:b/>
              <w:bCs/>
              <w:color w:val="auto"/>
            </w:rPr>
            <w:t>二、校长室职责</w:t>
          </w:r>
          <w:r>
            <w:tab/>
          </w:r>
          <w:r>
            <w:fldChar w:fldCharType="begin"/>
          </w:r>
          <w:r>
            <w:instrText xml:space="preserve"> PAGEREF _Toc12357218 \h </w:instrText>
          </w:r>
          <w:r>
            <w:fldChar w:fldCharType="separate"/>
          </w:r>
          <w:r>
            <w:t>17</w:t>
          </w:r>
          <w:r>
            <w:fldChar w:fldCharType="end"/>
          </w:r>
          <w:r>
            <w:fldChar w:fldCharType="end"/>
          </w:r>
        </w:p>
        <w:p w14:paraId="275D7A64">
          <w:pPr>
            <w:pStyle w:val="21"/>
            <w:tabs>
              <w:tab w:val="right" w:leader="dot" w:pos="8296"/>
            </w:tabs>
          </w:pPr>
          <w:r>
            <w:fldChar w:fldCharType="begin"/>
          </w:r>
          <w:r>
            <w:instrText xml:space="preserve"> HYPERLINK \l "_Toc12357219" </w:instrText>
          </w:r>
          <w:r>
            <w:fldChar w:fldCharType="separate"/>
          </w:r>
          <w:r>
            <w:rPr>
              <w:rStyle w:val="31"/>
              <w:rFonts w:hint="eastAsia" w:eastAsia="黑体"/>
              <w:b/>
              <w:bCs/>
              <w:color w:val="auto"/>
            </w:rPr>
            <w:t>三、工会职责</w:t>
          </w:r>
          <w:r>
            <w:tab/>
          </w:r>
          <w:r>
            <w:fldChar w:fldCharType="begin"/>
          </w:r>
          <w:r>
            <w:instrText xml:space="preserve"> PAGEREF _Toc12357219 \h </w:instrText>
          </w:r>
          <w:r>
            <w:fldChar w:fldCharType="separate"/>
          </w:r>
          <w:r>
            <w:t>18</w:t>
          </w:r>
          <w:r>
            <w:fldChar w:fldCharType="end"/>
          </w:r>
          <w:r>
            <w:fldChar w:fldCharType="end"/>
          </w:r>
        </w:p>
        <w:p w14:paraId="24F2701B">
          <w:pPr>
            <w:pStyle w:val="21"/>
            <w:tabs>
              <w:tab w:val="right" w:leader="dot" w:pos="8296"/>
            </w:tabs>
          </w:pPr>
          <w:r>
            <w:fldChar w:fldCharType="begin"/>
          </w:r>
          <w:r>
            <w:instrText xml:space="preserve"> HYPERLINK \l "_Toc12357220" </w:instrText>
          </w:r>
          <w:r>
            <w:fldChar w:fldCharType="separate"/>
          </w:r>
          <w:r>
            <w:rPr>
              <w:rStyle w:val="31"/>
              <w:rFonts w:hint="eastAsia" w:eastAsia="黑体"/>
              <w:b/>
              <w:bCs/>
              <w:color w:val="auto"/>
            </w:rPr>
            <w:t>四、教代会职责</w:t>
          </w:r>
          <w:r>
            <w:tab/>
          </w:r>
          <w:r>
            <w:fldChar w:fldCharType="begin"/>
          </w:r>
          <w:r>
            <w:instrText xml:space="preserve"> PAGEREF _Toc12357220 \h </w:instrText>
          </w:r>
          <w:r>
            <w:fldChar w:fldCharType="separate"/>
          </w:r>
          <w:r>
            <w:t>18</w:t>
          </w:r>
          <w:r>
            <w:fldChar w:fldCharType="end"/>
          </w:r>
          <w:r>
            <w:fldChar w:fldCharType="end"/>
          </w:r>
        </w:p>
        <w:p w14:paraId="289D4317">
          <w:pPr>
            <w:pStyle w:val="21"/>
            <w:tabs>
              <w:tab w:val="right" w:leader="dot" w:pos="8296"/>
            </w:tabs>
          </w:pPr>
          <w:r>
            <w:fldChar w:fldCharType="begin"/>
          </w:r>
          <w:r>
            <w:instrText xml:space="preserve"> HYPERLINK \l "_Toc12357221" </w:instrText>
          </w:r>
          <w:r>
            <w:fldChar w:fldCharType="separate"/>
          </w:r>
          <w:r>
            <w:rPr>
              <w:rStyle w:val="31"/>
              <w:rFonts w:hint="eastAsia" w:eastAsia="黑体"/>
              <w:b/>
              <w:bCs/>
              <w:color w:val="auto"/>
            </w:rPr>
            <w:t>五、校务办公室职责</w:t>
          </w:r>
          <w:r>
            <w:tab/>
          </w:r>
          <w:r>
            <w:fldChar w:fldCharType="begin"/>
          </w:r>
          <w:r>
            <w:instrText xml:space="preserve"> PAGEREF _Toc12357221 \h </w:instrText>
          </w:r>
          <w:r>
            <w:fldChar w:fldCharType="separate"/>
          </w:r>
          <w:r>
            <w:t>19</w:t>
          </w:r>
          <w:r>
            <w:fldChar w:fldCharType="end"/>
          </w:r>
          <w:r>
            <w:fldChar w:fldCharType="end"/>
          </w:r>
        </w:p>
        <w:p w14:paraId="51712537">
          <w:pPr>
            <w:pStyle w:val="21"/>
            <w:tabs>
              <w:tab w:val="right" w:leader="dot" w:pos="8296"/>
            </w:tabs>
          </w:pPr>
          <w:r>
            <w:fldChar w:fldCharType="begin"/>
          </w:r>
          <w:r>
            <w:instrText xml:space="preserve"> HYPERLINK \l "_Toc12357222" </w:instrText>
          </w:r>
          <w:r>
            <w:fldChar w:fldCharType="separate"/>
          </w:r>
          <w:r>
            <w:rPr>
              <w:rStyle w:val="31"/>
              <w:rFonts w:hint="eastAsia" w:eastAsia="黑体"/>
              <w:b/>
              <w:bCs/>
              <w:color w:val="auto"/>
            </w:rPr>
            <w:t>六、政教处职责</w:t>
          </w:r>
          <w:r>
            <w:tab/>
          </w:r>
          <w:r>
            <w:fldChar w:fldCharType="begin"/>
          </w:r>
          <w:r>
            <w:instrText xml:space="preserve"> PAGEREF _Toc12357222 \h </w:instrText>
          </w:r>
          <w:r>
            <w:fldChar w:fldCharType="separate"/>
          </w:r>
          <w:r>
            <w:t>19</w:t>
          </w:r>
          <w:r>
            <w:fldChar w:fldCharType="end"/>
          </w:r>
          <w:r>
            <w:fldChar w:fldCharType="end"/>
          </w:r>
        </w:p>
        <w:p w14:paraId="7DFFBA18">
          <w:pPr>
            <w:pStyle w:val="21"/>
            <w:tabs>
              <w:tab w:val="right" w:leader="dot" w:pos="8296"/>
            </w:tabs>
          </w:pPr>
          <w:r>
            <w:fldChar w:fldCharType="begin"/>
          </w:r>
          <w:r>
            <w:instrText xml:space="preserve"> HYPERLINK \l "_Toc12357223" </w:instrText>
          </w:r>
          <w:r>
            <w:fldChar w:fldCharType="separate"/>
          </w:r>
          <w:r>
            <w:rPr>
              <w:rStyle w:val="31"/>
              <w:rFonts w:hint="eastAsia" w:eastAsia="黑体"/>
              <w:b/>
              <w:bCs/>
              <w:color w:val="auto"/>
            </w:rPr>
            <w:t>七、教导处职责</w:t>
          </w:r>
          <w:r>
            <w:tab/>
          </w:r>
          <w:r>
            <w:fldChar w:fldCharType="begin"/>
          </w:r>
          <w:r>
            <w:instrText xml:space="preserve"> PAGEREF _Toc12357223 \h </w:instrText>
          </w:r>
          <w:r>
            <w:fldChar w:fldCharType="separate"/>
          </w:r>
          <w:r>
            <w:t>20</w:t>
          </w:r>
          <w:r>
            <w:fldChar w:fldCharType="end"/>
          </w:r>
          <w:r>
            <w:fldChar w:fldCharType="end"/>
          </w:r>
        </w:p>
        <w:p w14:paraId="5DE0AB04">
          <w:pPr>
            <w:pStyle w:val="21"/>
            <w:tabs>
              <w:tab w:val="right" w:leader="dot" w:pos="8296"/>
            </w:tabs>
          </w:pPr>
          <w:r>
            <w:fldChar w:fldCharType="begin"/>
          </w:r>
          <w:r>
            <w:instrText xml:space="preserve"> HYPERLINK \l "_Toc12357224" </w:instrText>
          </w:r>
          <w:r>
            <w:fldChar w:fldCharType="separate"/>
          </w:r>
          <w:r>
            <w:rPr>
              <w:rStyle w:val="31"/>
              <w:rFonts w:hint="eastAsia" w:eastAsia="黑体"/>
              <w:b/>
              <w:bCs/>
              <w:color w:val="auto"/>
            </w:rPr>
            <w:t>八、研训处职责</w:t>
          </w:r>
          <w:r>
            <w:tab/>
          </w:r>
          <w:r>
            <w:fldChar w:fldCharType="begin"/>
          </w:r>
          <w:r>
            <w:instrText xml:space="preserve"> PAGEREF _Toc12357224 \h </w:instrText>
          </w:r>
          <w:r>
            <w:fldChar w:fldCharType="separate"/>
          </w:r>
          <w:r>
            <w:t>21</w:t>
          </w:r>
          <w:r>
            <w:fldChar w:fldCharType="end"/>
          </w:r>
          <w:r>
            <w:fldChar w:fldCharType="end"/>
          </w:r>
        </w:p>
        <w:p w14:paraId="6BAC815D">
          <w:pPr>
            <w:pStyle w:val="21"/>
            <w:tabs>
              <w:tab w:val="right" w:leader="dot" w:pos="8296"/>
            </w:tabs>
          </w:pPr>
          <w:r>
            <w:fldChar w:fldCharType="begin"/>
          </w:r>
          <w:r>
            <w:instrText xml:space="preserve"> HYPERLINK \l "_Toc12357225" </w:instrText>
          </w:r>
          <w:r>
            <w:fldChar w:fldCharType="separate"/>
          </w:r>
          <w:r>
            <w:rPr>
              <w:rStyle w:val="31"/>
              <w:rFonts w:hint="eastAsia" w:eastAsia="黑体"/>
              <w:b/>
              <w:bCs/>
              <w:color w:val="auto"/>
            </w:rPr>
            <w:t>九、总务处职责</w:t>
          </w:r>
          <w:r>
            <w:tab/>
          </w:r>
          <w:r>
            <w:fldChar w:fldCharType="begin"/>
          </w:r>
          <w:r>
            <w:instrText xml:space="preserve"> PAGEREF _Toc12357225 \h </w:instrText>
          </w:r>
          <w:r>
            <w:fldChar w:fldCharType="separate"/>
          </w:r>
          <w:r>
            <w:t>22</w:t>
          </w:r>
          <w:r>
            <w:fldChar w:fldCharType="end"/>
          </w:r>
          <w:r>
            <w:fldChar w:fldCharType="end"/>
          </w:r>
        </w:p>
        <w:p w14:paraId="6730A08E">
          <w:pPr>
            <w:pStyle w:val="21"/>
            <w:tabs>
              <w:tab w:val="right" w:leader="dot" w:pos="8296"/>
            </w:tabs>
          </w:pPr>
          <w:r>
            <w:fldChar w:fldCharType="begin"/>
          </w:r>
          <w:r>
            <w:instrText xml:space="preserve"> HYPERLINK \l "_Toc12357226" </w:instrText>
          </w:r>
          <w:r>
            <w:fldChar w:fldCharType="separate"/>
          </w:r>
          <w:r>
            <w:rPr>
              <w:rStyle w:val="31"/>
              <w:rFonts w:hint="eastAsia" w:eastAsia="黑体"/>
              <w:b/>
              <w:bCs/>
              <w:color w:val="auto"/>
            </w:rPr>
            <w:t>十、团支部职责</w:t>
          </w:r>
          <w:r>
            <w:tab/>
          </w:r>
          <w:r>
            <w:fldChar w:fldCharType="begin"/>
          </w:r>
          <w:r>
            <w:instrText xml:space="preserve"> PAGEREF _Toc12357226 \h </w:instrText>
          </w:r>
          <w:r>
            <w:fldChar w:fldCharType="separate"/>
          </w:r>
          <w:r>
            <w:t>23</w:t>
          </w:r>
          <w:r>
            <w:fldChar w:fldCharType="end"/>
          </w:r>
          <w:r>
            <w:fldChar w:fldCharType="end"/>
          </w:r>
        </w:p>
        <w:p w14:paraId="27B4033B">
          <w:pPr>
            <w:pStyle w:val="21"/>
            <w:tabs>
              <w:tab w:val="right" w:leader="dot" w:pos="8296"/>
            </w:tabs>
          </w:pPr>
          <w:r>
            <w:fldChar w:fldCharType="begin"/>
          </w:r>
          <w:r>
            <w:instrText xml:space="preserve"> HYPERLINK \l "_Toc12357227" </w:instrText>
          </w:r>
          <w:r>
            <w:fldChar w:fldCharType="separate"/>
          </w:r>
          <w:r>
            <w:rPr>
              <w:rStyle w:val="31"/>
              <w:rFonts w:hint="eastAsia" w:eastAsia="黑体"/>
              <w:b/>
              <w:bCs/>
              <w:color w:val="auto"/>
            </w:rPr>
            <w:t>十一、少先队大队部职责</w:t>
          </w:r>
          <w:r>
            <w:tab/>
          </w:r>
          <w:r>
            <w:fldChar w:fldCharType="begin"/>
          </w:r>
          <w:r>
            <w:instrText xml:space="preserve"> PAGEREF _Toc12357227 \h </w:instrText>
          </w:r>
          <w:r>
            <w:fldChar w:fldCharType="separate"/>
          </w:r>
          <w:r>
            <w:t>24</w:t>
          </w:r>
          <w:r>
            <w:fldChar w:fldCharType="end"/>
          </w:r>
          <w:r>
            <w:fldChar w:fldCharType="end"/>
          </w:r>
        </w:p>
        <w:p w14:paraId="00A92D4B">
          <w:pPr>
            <w:pStyle w:val="18"/>
          </w:pPr>
          <w:r>
            <w:fldChar w:fldCharType="begin"/>
          </w:r>
          <w:r>
            <w:instrText xml:space="preserve"> HYPERLINK \l "_Toc12357228" </w:instrText>
          </w:r>
          <w:r>
            <w:fldChar w:fldCharType="separate"/>
          </w:r>
          <w:r>
            <w:rPr>
              <w:rStyle w:val="31"/>
              <w:rFonts w:hint="eastAsia" w:eastAsia="黑体"/>
              <w:b/>
              <w:bCs/>
              <w:color w:val="auto"/>
            </w:rPr>
            <w:t>第三部分</w:t>
          </w:r>
          <w:r>
            <w:rPr>
              <w:rStyle w:val="31"/>
              <w:rFonts w:eastAsia="黑体"/>
              <w:b/>
              <w:bCs/>
              <w:color w:val="auto"/>
            </w:rPr>
            <w:t xml:space="preserve">  </w:t>
          </w:r>
          <w:r>
            <w:rPr>
              <w:rStyle w:val="31"/>
              <w:rFonts w:hint="eastAsia" w:eastAsia="黑体"/>
              <w:b/>
              <w:bCs/>
              <w:color w:val="auto"/>
            </w:rPr>
            <w:t>岗位职责</w:t>
          </w:r>
          <w:r>
            <w:tab/>
          </w:r>
          <w:r>
            <w:fldChar w:fldCharType="begin"/>
          </w:r>
          <w:r>
            <w:instrText xml:space="preserve"> PAGEREF _Toc12357228 \h </w:instrText>
          </w:r>
          <w:r>
            <w:fldChar w:fldCharType="separate"/>
          </w:r>
          <w:r>
            <w:t>24</w:t>
          </w:r>
          <w:r>
            <w:fldChar w:fldCharType="end"/>
          </w:r>
          <w:r>
            <w:fldChar w:fldCharType="end"/>
          </w:r>
        </w:p>
        <w:p w14:paraId="1254F1F8">
          <w:pPr>
            <w:pStyle w:val="21"/>
            <w:tabs>
              <w:tab w:val="right" w:leader="dot" w:pos="8296"/>
            </w:tabs>
          </w:pPr>
          <w:r>
            <w:fldChar w:fldCharType="begin"/>
          </w:r>
          <w:r>
            <w:instrText xml:space="preserve"> HYPERLINK \l "_Toc12357229" </w:instrText>
          </w:r>
          <w:r>
            <w:fldChar w:fldCharType="separate"/>
          </w:r>
          <w:r>
            <w:rPr>
              <w:rStyle w:val="31"/>
              <w:rFonts w:hint="eastAsia" w:eastAsia="黑体"/>
              <w:b/>
              <w:bCs/>
              <w:color w:val="auto"/>
            </w:rPr>
            <w:t>一、黄渡中学党支部书记岗位职责</w:t>
          </w:r>
          <w:r>
            <w:tab/>
          </w:r>
          <w:r>
            <w:fldChar w:fldCharType="begin"/>
          </w:r>
          <w:r>
            <w:instrText xml:space="preserve"> PAGEREF _Toc12357229 \h </w:instrText>
          </w:r>
          <w:r>
            <w:fldChar w:fldCharType="separate"/>
          </w:r>
          <w:r>
            <w:t>24</w:t>
          </w:r>
          <w:r>
            <w:fldChar w:fldCharType="end"/>
          </w:r>
          <w:r>
            <w:fldChar w:fldCharType="end"/>
          </w:r>
        </w:p>
        <w:p w14:paraId="72CF8052">
          <w:pPr>
            <w:pStyle w:val="21"/>
            <w:tabs>
              <w:tab w:val="right" w:leader="dot" w:pos="8296"/>
            </w:tabs>
          </w:pPr>
          <w:r>
            <w:fldChar w:fldCharType="begin"/>
          </w:r>
          <w:r>
            <w:instrText xml:space="preserve"> HYPERLINK \l "_Toc12357230" </w:instrText>
          </w:r>
          <w:r>
            <w:fldChar w:fldCharType="separate"/>
          </w:r>
          <w:r>
            <w:rPr>
              <w:rStyle w:val="31"/>
              <w:rFonts w:hint="eastAsia" w:eastAsia="黑体"/>
              <w:b/>
              <w:bCs/>
              <w:color w:val="auto"/>
            </w:rPr>
            <w:t>二、黄渡中学校长岗位职责</w:t>
          </w:r>
          <w:r>
            <w:tab/>
          </w:r>
          <w:r>
            <w:fldChar w:fldCharType="begin"/>
          </w:r>
          <w:r>
            <w:instrText xml:space="preserve"> PAGEREF _Toc12357230 \h </w:instrText>
          </w:r>
          <w:r>
            <w:fldChar w:fldCharType="separate"/>
          </w:r>
          <w:r>
            <w:t>26</w:t>
          </w:r>
          <w:r>
            <w:fldChar w:fldCharType="end"/>
          </w:r>
          <w:r>
            <w:fldChar w:fldCharType="end"/>
          </w:r>
        </w:p>
        <w:p w14:paraId="1AA239D0">
          <w:pPr>
            <w:pStyle w:val="21"/>
            <w:tabs>
              <w:tab w:val="right" w:leader="dot" w:pos="8296"/>
            </w:tabs>
          </w:pPr>
          <w:r>
            <w:fldChar w:fldCharType="begin"/>
          </w:r>
          <w:r>
            <w:instrText xml:space="preserve"> HYPERLINK \l "_Toc12357231" </w:instrText>
          </w:r>
          <w:r>
            <w:fldChar w:fldCharType="separate"/>
          </w:r>
          <w:r>
            <w:rPr>
              <w:rStyle w:val="31"/>
              <w:rFonts w:hint="eastAsia" w:eastAsia="黑体"/>
              <w:b/>
              <w:bCs/>
              <w:color w:val="auto"/>
            </w:rPr>
            <w:t>三、黄渡中学德育副校长岗位职责</w:t>
          </w:r>
          <w:r>
            <w:tab/>
          </w:r>
          <w:r>
            <w:fldChar w:fldCharType="begin"/>
          </w:r>
          <w:r>
            <w:instrText xml:space="preserve"> PAGEREF _Toc12357231 \h </w:instrText>
          </w:r>
          <w:r>
            <w:fldChar w:fldCharType="separate"/>
          </w:r>
          <w:r>
            <w:t>27</w:t>
          </w:r>
          <w:r>
            <w:fldChar w:fldCharType="end"/>
          </w:r>
          <w:r>
            <w:fldChar w:fldCharType="end"/>
          </w:r>
        </w:p>
        <w:p w14:paraId="7D10DF00">
          <w:pPr>
            <w:pStyle w:val="21"/>
            <w:tabs>
              <w:tab w:val="right" w:leader="dot" w:pos="8296"/>
            </w:tabs>
          </w:pPr>
          <w:r>
            <w:fldChar w:fldCharType="begin"/>
          </w:r>
          <w:r>
            <w:instrText xml:space="preserve"> HYPERLINK \l "_Toc12357232" </w:instrText>
          </w:r>
          <w:r>
            <w:fldChar w:fldCharType="separate"/>
          </w:r>
          <w:r>
            <w:rPr>
              <w:rStyle w:val="31"/>
              <w:rFonts w:hint="eastAsia" w:eastAsia="黑体"/>
              <w:b/>
              <w:bCs/>
              <w:color w:val="auto"/>
            </w:rPr>
            <w:t>四、黄渡中学教学副校长岗位职责</w:t>
          </w:r>
          <w:r>
            <w:tab/>
          </w:r>
          <w:r>
            <w:fldChar w:fldCharType="begin"/>
          </w:r>
          <w:r>
            <w:instrText xml:space="preserve"> PAGEREF _Toc12357232 \h </w:instrText>
          </w:r>
          <w:r>
            <w:fldChar w:fldCharType="separate"/>
          </w:r>
          <w:r>
            <w:t>28</w:t>
          </w:r>
          <w:r>
            <w:fldChar w:fldCharType="end"/>
          </w:r>
          <w:r>
            <w:fldChar w:fldCharType="end"/>
          </w:r>
        </w:p>
        <w:p w14:paraId="70631362">
          <w:pPr>
            <w:pStyle w:val="21"/>
            <w:tabs>
              <w:tab w:val="right" w:leader="dot" w:pos="8296"/>
            </w:tabs>
          </w:pPr>
          <w:r>
            <w:fldChar w:fldCharType="begin"/>
          </w:r>
          <w:r>
            <w:instrText xml:space="preserve"> HYPERLINK \l "_Toc12357233" </w:instrText>
          </w:r>
          <w:r>
            <w:fldChar w:fldCharType="separate"/>
          </w:r>
          <w:r>
            <w:rPr>
              <w:rStyle w:val="31"/>
              <w:rFonts w:hint="eastAsia" w:eastAsia="黑体"/>
              <w:b/>
              <w:bCs/>
              <w:color w:val="auto"/>
            </w:rPr>
            <w:t>五、黄渡中学工会主席岗位职责</w:t>
          </w:r>
          <w:r>
            <w:tab/>
          </w:r>
          <w:r>
            <w:fldChar w:fldCharType="begin"/>
          </w:r>
          <w:r>
            <w:instrText xml:space="preserve"> PAGEREF _Toc12357233 \h </w:instrText>
          </w:r>
          <w:r>
            <w:fldChar w:fldCharType="separate"/>
          </w:r>
          <w:r>
            <w:t>30</w:t>
          </w:r>
          <w:r>
            <w:fldChar w:fldCharType="end"/>
          </w:r>
          <w:r>
            <w:fldChar w:fldCharType="end"/>
          </w:r>
        </w:p>
        <w:p w14:paraId="66D0915C">
          <w:pPr>
            <w:pStyle w:val="21"/>
            <w:tabs>
              <w:tab w:val="right" w:leader="dot" w:pos="8296"/>
            </w:tabs>
          </w:pPr>
          <w:r>
            <w:fldChar w:fldCharType="begin"/>
          </w:r>
          <w:r>
            <w:instrText xml:space="preserve"> HYPERLINK \l "_Toc12357234" </w:instrText>
          </w:r>
          <w:r>
            <w:fldChar w:fldCharType="separate"/>
          </w:r>
          <w:r>
            <w:rPr>
              <w:rStyle w:val="31"/>
              <w:rFonts w:hint="eastAsia" w:eastAsia="黑体"/>
              <w:b/>
              <w:bCs/>
              <w:color w:val="auto"/>
            </w:rPr>
            <w:t>六、黄渡中学党支部组织委员岗位职责</w:t>
          </w:r>
          <w:r>
            <w:tab/>
          </w:r>
          <w:r>
            <w:fldChar w:fldCharType="begin"/>
          </w:r>
          <w:r>
            <w:instrText xml:space="preserve"> PAGEREF _Toc12357234 \h </w:instrText>
          </w:r>
          <w:r>
            <w:fldChar w:fldCharType="separate"/>
          </w:r>
          <w:r>
            <w:t>30</w:t>
          </w:r>
          <w:r>
            <w:fldChar w:fldCharType="end"/>
          </w:r>
          <w:r>
            <w:fldChar w:fldCharType="end"/>
          </w:r>
        </w:p>
        <w:p w14:paraId="6FA639B4">
          <w:pPr>
            <w:pStyle w:val="21"/>
            <w:tabs>
              <w:tab w:val="right" w:leader="dot" w:pos="8296"/>
            </w:tabs>
          </w:pPr>
          <w:r>
            <w:fldChar w:fldCharType="begin"/>
          </w:r>
          <w:r>
            <w:instrText xml:space="preserve"> HYPERLINK \l "_Toc12357235" </w:instrText>
          </w:r>
          <w:r>
            <w:fldChar w:fldCharType="separate"/>
          </w:r>
          <w:r>
            <w:rPr>
              <w:rStyle w:val="31"/>
              <w:rFonts w:hint="eastAsia" w:eastAsia="黑体"/>
              <w:b/>
              <w:bCs/>
              <w:color w:val="auto"/>
            </w:rPr>
            <w:t>七、黄渡中学党支部宣传委员岗位职责</w:t>
          </w:r>
          <w:r>
            <w:tab/>
          </w:r>
          <w:r>
            <w:fldChar w:fldCharType="begin"/>
          </w:r>
          <w:r>
            <w:instrText xml:space="preserve"> PAGEREF _Toc12357235 \h </w:instrText>
          </w:r>
          <w:r>
            <w:fldChar w:fldCharType="separate"/>
          </w:r>
          <w:r>
            <w:t>31</w:t>
          </w:r>
          <w:r>
            <w:fldChar w:fldCharType="end"/>
          </w:r>
          <w:r>
            <w:fldChar w:fldCharType="end"/>
          </w:r>
        </w:p>
        <w:p w14:paraId="2FA01104">
          <w:pPr>
            <w:pStyle w:val="21"/>
            <w:tabs>
              <w:tab w:val="right" w:leader="dot" w:pos="8296"/>
            </w:tabs>
          </w:pPr>
          <w:r>
            <w:fldChar w:fldCharType="begin"/>
          </w:r>
          <w:r>
            <w:instrText xml:space="preserve"> HYPERLINK \l "_Toc12357236" </w:instrText>
          </w:r>
          <w:r>
            <w:fldChar w:fldCharType="separate"/>
          </w:r>
          <w:r>
            <w:rPr>
              <w:rStyle w:val="31"/>
              <w:rFonts w:hint="eastAsia" w:eastAsia="黑体"/>
              <w:b/>
              <w:bCs/>
              <w:color w:val="auto"/>
            </w:rPr>
            <w:t>八、黄渡中学党支部纪检委员岗位职责</w:t>
          </w:r>
          <w:r>
            <w:tab/>
          </w:r>
          <w:r>
            <w:fldChar w:fldCharType="begin"/>
          </w:r>
          <w:r>
            <w:instrText xml:space="preserve"> PAGEREF _Toc12357236 \h </w:instrText>
          </w:r>
          <w:r>
            <w:fldChar w:fldCharType="separate"/>
          </w:r>
          <w:r>
            <w:t>32</w:t>
          </w:r>
          <w:r>
            <w:fldChar w:fldCharType="end"/>
          </w:r>
          <w:r>
            <w:fldChar w:fldCharType="end"/>
          </w:r>
        </w:p>
        <w:p w14:paraId="4830E8DB">
          <w:pPr>
            <w:pStyle w:val="21"/>
            <w:tabs>
              <w:tab w:val="right" w:leader="dot" w:pos="8296"/>
            </w:tabs>
          </w:pPr>
          <w:r>
            <w:fldChar w:fldCharType="begin"/>
          </w:r>
          <w:r>
            <w:instrText xml:space="preserve"> HYPERLINK \l "_Toc12357237" </w:instrText>
          </w:r>
          <w:r>
            <w:fldChar w:fldCharType="separate"/>
          </w:r>
          <w:r>
            <w:rPr>
              <w:rStyle w:val="31"/>
              <w:rFonts w:hint="eastAsia" w:eastAsia="黑体"/>
              <w:b/>
              <w:bCs/>
              <w:color w:val="auto"/>
            </w:rPr>
            <w:t>九、黄渡中学党支部统战委员岗位职责</w:t>
          </w:r>
          <w:r>
            <w:tab/>
          </w:r>
          <w:r>
            <w:fldChar w:fldCharType="begin"/>
          </w:r>
          <w:r>
            <w:instrText xml:space="preserve"> PAGEREF _Toc12357237 \h </w:instrText>
          </w:r>
          <w:r>
            <w:fldChar w:fldCharType="separate"/>
          </w:r>
          <w:r>
            <w:t>33</w:t>
          </w:r>
          <w:r>
            <w:fldChar w:fldCharType="end"/>
          </w:r>
          <w:r>
            <w:fldChar w:fldCharType="end"/>
          </w:r>
        </w:p>
        <w:p w14:paraId="69CA386A">
          <w:pPr>
            <w:pStyle w:val="21"/>
            <w:tabs>
              <w:tab w:val="right" w:leader="dot" w:pos="8296"/>
            </w:tabs>
          </w:pPr>
          <w:r>
            <w:fldChar w:fldCharType="begin"/>
          </w:r>
          <w:r>
            <w:instrText xml:space="preserve"> HYPERLINK \l "_Toc12357238" </w:instrText>
          </w:r>
          <w:r>
            <w:fldChar w:fldCharType="separate"/>
          </w:r>
          <w:r>
            <w:rPr>
              <w:rStyle w:val="31"/>
              <w:rFonts w:hint="eastAsia" w:eastAsia="黑体"/>
              <w:b/>
              <w:bCs/>
              <w:color w:val="auto"/>
            </w:rPr>
            <w:t>十、黄渡中学党支部党小组长岗位职责</w:t>
          </w:r>
          <w:r>
            <w:tab/>
          </w:r>
          <w:r>
            <w:fldChar w:fldCharType="begin"/>
          </w:r>
          <w:r>
            <w:instrText xml:space="preserve"> PAGEREF _Toc12357238 \h </w:instrText>
          </w:r>
          <w:r>
            <w:fldChar w:fldCharType="separate"/>
          </w:r>
          <w:r>
            <w:t>33</w:t>
          </w:r>
          <w:r>
            <w:fldChar w:fldCharType="end"/>
          </w:r>
          <w:r>
            <w:fldChar w:fldCharType="end"/>
          </w:r>
        </w:p>
        <w:p w14:paraId="4662B8AA">
          <w:pPr>
            <w:pStyle w:val="21"/>
            <w:tabs>
              <w:tab w:val="right" w:leader="dot" w:pos="8296"/>
            </w:tabs>
          </w:pPr>
          <w:r>
            <w:fldChar w:fldCharType="begin"/>
          </w:r>
          <w:r>
            <w:instrText xml:space="preserve"> HYPERLINK \l "_Toc12357239" </w:instrText>
          </w:r>
          <w:r>
            <w:fldChar w:fldCharType="separate"/>
          </w:r>
          <w:r>
            <w:rPr>
              <w:rStyle w:val="31"/>
              <w:rFonts w:hint="eastAsia" w:eastAsia="黑体"/>
              <w:b/>
              <w:bCs/>
              <w:color w:val="auto"/>
            </w:rPr>
            <w:t>十一、黄渡中学党支部网宣员岗位职责</w:t>
          </w:r>
          <w:r>
            <w:tab/>
          </w:r>
          <w:r>
            <w:fldChar w:fldCharType="begin"/>
          </w:r>
          <w:r>
            <w:instrText xml:space="preserve"> PAGEREF _Toc12357239 \h </w:instrText>
          </w:r>
          <w:r>
            <w:fldChar w:fldCharType="separate"/>
          </w:r>
          <w:r>
            <w:t>33</w:t>
          </w:r>
          <w:r>
            <w:fldChar w:fldCharType="end"/>
          </w:r>
          <w:r>
            <w:fldChar w:fldCharType="end"/>
          </w:r>
        </w:p>
        <w:p w14:paraId="211444C0">
          <w:pPr>
            <w:pStyle w:val="21"/>
            <w:tabs>
              <w:tab w:val="right" w:leader="dot" w:pos="8296"/>
            </w:tabs>
          </w:pPr>
          <w:r>
            <w:fldChar w:fldCharType="begin"/>
          </w:r>
          <w:r>
            <w:instrText xml:space="preserve"> HYPERLINK \l "_Toc12357240" </w:instrText>
          </w:r>
          <w:r>
            <w:fldChar w:fldCharType="separate"/>
          </w:r>
          <w:r>
            <w:rPr>
              <w:rStyle w:val="31"/>
              <w:rFonts w:hint="eastAsia" w:eastAsia="黑体"/>
              <w:b/>
              <w:bCs/>
              <w:color w:val="auto"/>
            </w:rPr>
            <w:t>十二、黄渡中学校务办公室主任岗位职责</w:t>
          </w:r>
          <w:r>
            <w:tab/>
          </w:r>
          <w:r>
            <w:fldChar w:fldCharType="begin"/>
          </w:r>
          <w:r>
            <w:instrText xml:space="preserve"> PAGEREF _Toc12357240 \h </w:instrText>
          </w:r>
          <w:r>
            <w:fldChar w:fldCharType="separate"/>
          </w:r>
          <w:r>
            <w:t>34</w:t>
          </w:r>
          <w:r>
            <w:fldChar w:fldCharType="end"/>
          </w:r>
          <w:r>
            <w:fldChar w:fldCharType="end"/>
          </w:r>
        </w:p>
        <w:p w14:paraId="246C69BA">
          <w:pPr>
            <w:pStyle w:val="21"/>
            <w:tabs>
              <w:tab w:val="right" w:leader="dot" w:pos="8296"/>
            </w:tabs>
          </w:pPr>
          <w:r>
            <w:fldChar w:fldCharType="begin"/>
          </w:r>
          <w:r>
            <w:instrText xml:space="preserve"> HYPERLINK \l "_Toc12357241" </w:instrText>
          </w:r>
          <w:r>
            <w:fldChar w:fldCharType="separate"/>
          </w:r>
          <w:r>
            <w:rPr>
              <w:rStyle w:val="31"/>
              <w:rFonts w:hint="eastAsia" w:eastAsia="黑体"/>
              <w:b/>
              <w:bCs/>
              <w:color w:val="auto"/>
            </w:rPr>
            <w:t>十三、黄渡中学政教主任岗位职责</w:t>
          </w:r>
          <w:r>
            <w:tab/>
          </w:r>
          <w:r>
            <w:fldChar w:fldCharType="begin"/>
          </w:r>
          <w:r>
            <w:instrText xml:space="preserve"> PAGEREF _Toc12357241 \h </w:instrText>
          </w:r>
          <w:r>
            <w:fldChar w:fldCharType="separate"/>
          </w:r>
          <w:r>
            <w:t>34</w:t>
          </w:r>
          <w:r>
            <w:fldChar w:fldCharType="end"/>
          </w:r>
          <w:r>
            <w:fldChar w:fldCharType="end"/>
          </w:r>
        </w:p>
        <w:p w14:paraId="7995C157">
          <w:pPr>
            <w:pStyle w:val="21"/>
            <w:tabs>
              <w:tab w:val="right" w:leader="dot" w:pos="8296"/>
            </w:tabs>
          </w:pPr>
          <w:r>
            <w:fldChar w:fldCharType="begin"/>
          </w:r>
          <w:r>
            <w:instrText xml:space="preserve"> HYPERLINK \l "_Toc12357242" </w:instrText>
          </w:r>
          <w:r>
            <w:fldChar w:fldCharType="separate"/>
          </w:r>
          <w:r>
            <w:rPr>
              <w:rStyle w:val="31"/>
              <w:rFonts w:hint="eastAsia" w:eastAsia="黑体"/>
              <w:b/>
              <w:bCs/>
              <w:color w:val="auto"/>
            </w:rPr>
            <w:t>十四、黄渡中学政教处副主任岗位职责</w:t>
          </w:r>
          <w:r>
            <w:tab/>
          </w:r>
          <w:r>
            <w:fldChar w:fldCharType="begin"/>
          </w:r>
          <w:r>
            <w:instrText xml:space="preserve"> PAGEREF _Toc12357242 \h </w:instrText>
          </w:r>
          <w:r>
            <w:fldChar w:fldCharType="separate"/>
          </w:r>
          <w:r>
            <w:t>36</w:t>
          </w:r>
          <w:r>
            <w:fldChar w:fldCharType="end"/>
          </w:r>
          <w:r>
            <w:fldChar w:fldCharType="end"/>
          </w:r>
        </w:p>
        <w:p w14:paraId="42241EDC">
          <w:pPr>
            <w:pStyle w:val="21"/>
            <w:tabs>
              <w:tab w:val="right" w:leader="dot" w:pos="8296"/>
            </w:tabs>
          </w:pPr>
          <w:r>
            <w:fldChar w:fldCharType="begin"/>
          </w:r>
          <w:r>
            <w:instrText xml:space="preserve"> HYPERLINK \l "_Toc12357243" </w:instrText>
          </w:r>
          <w:r>
            <w:fldChar w:fldCharType="separate"/>
          </w:r>
          <w:r>
            <w:rPr>
              <w:rStyle w:val="31"/>
              <w:rFonts w:hint="eastAsia" w:eastAsia="黑体"/>
              <w:b/>
              <w:bCs/>
              <w:color w:val="auto"/>
            </w:rPr>
            <w:t>十五、黄渡中学教导主任岗位职责</w:t>
          </w:r>
          <w:r>
            <w:tab/>
          </w:r>
          <w:r>
            <w:fldChar w:fldCharType="begin"/>
          </w:r>
          <w:r>
            <w:instrText xml:space="preserve"> PAGEREF _Toc12357243 \h </w:instrText>
          </w:r>
          <w:r>
            <w:fldChar w:fldCharType="separate"/>
          </w:r>
          <w:r>
            <w:t>36</w:t>
          </w:r>
          <w:r>
            <w:fldChar w:fldCharType="end"/>
          </w:r>
          <w:r>
            <w:fldChar w:fldCharType="end"/>
          </w:r>
        </w:p>
        <w:p w14:paraId="21732291">
          <w:pPr>
            <w:pStyle w:val="21"/>
            <w:tabs>
              <w:tab w:val="right" w:leader="dot" w:pos="8296"/>
            </w:tabs>
          </w:pPr>
          <w:r>
            <w:fldChar w:fldCharType="begin"/>
          </w:r>
          <w:r>
            <w:instrText xml:space="preserve"> HYPERLINK \l "_Toc12357244" </w:instrText>
          </w:r>
          <w:r>
            <w:fldChar w:fldCharType="separate"/>
          </w:r>
          <w:r>
            <w:rPr>
              <w:rStyle w:val="31"/>
              <w:rFonts w:hint="eastAsia" w:eastAsia="黑体"/>
              <w:b/>
              <w:bCs/>
              <w:color w:val="auto"/>
            </w:rPr>
            <w:t>十六、黄渡中学教导副主任岗位职责</w:t>
          </w:r>
          <w:r>
            <w:tab/>
          </w:r>
          <w:r>
            <w:fldChar w:fldCharType="begin"/>
          </w:r>
          <w:r>
            <w:instrText xml:space="preserve"> PAGEREF _Toc12357244 \h </w:instrText>
          </w:r>
          <w:r>
            <w:fldChar w:fldCharType="separate"/>
          </w:r>
          <w:r>
            <w:t>37</w:t>
          </w:r>
          <w:r>
            <w:fldChar w:fldCharType="end"/>
          </w:r>
          <w:r>
            <w:fldChar w:fldCharType="end"/>
          </w:r>
        </w:p>
        <w:p w14:paraId="774F189B">
          <w:pPr>
            <w:pStyle w:val="21"/>
            <w:tabs>
              <w:tab w:val="right" w:leader="dot" w:pos="8296"/>
            </w:tabs>
          </w:pPr>
          <w:r>
            <w:fldChar w:fldCharType="begin"/>
          </w:r>
          <w:r>
            <w:instrText xml:space="preserve"> HYPERLINK \l "_Toc12357245" </w:instrText>
          </w:r>
          <w:r>
            <w:fldChar w:fldCharType="separate"/>
          </w:r>
          <w:r>
            <w:rPr>
              <w:rStyle w:val="31"/>
              <w:rFonts w:hint="eastAsia" w:eastAsia="黑体"/>
              <w:b/>
              <w:bCs/>
              <w:color w:val="auto"/>
            </w:rPr>
            <w:t>十七、黄渡中学研训处主任岗位职责</w:t>
          </w:r>
          <w:r>
            <w:tab/>
          </w:r>
          <w:r>
            <w:fldChar w:fldCharType="begin"/>
          </w:r>
          <w:r>
            <w:instrText xml:space="preserve"> PAGEREF _Toc12357245 \h </w:instrText>
          </w:r>
          <w:r>
            <w:fldChar w:fldCharType="separate"/>
          </w:r>
          <w:r>
            <w:t>38</w:t>
          </w:r>
          <w:r>
            <w:fldChar w:fldCharType="end"/>
          </w:r>
          <w:r>
            <w:fldChar w:fldCharType="end"/>
          </w:r>
        </w:p>
        <w:p w14:paraId="216A6F3F">
          <w:pPr>
            <w:pStyle w:val="21"/>
            <w:tabs>
              <w:tab w:val="right" w:leader="dot" w:pos="8296"/>
            </w:tabs>
          </w:pPr>
          <w:r>
            <w:fldChar w:fldCharType="begin"/>
          </w:r>
          <w:r>
            <w:instrText xml:space="preserve"> HYPERLINK \l "_Toc12357246" </w:instrText>
          </w:r>
          <w:r>
            <w:fldChar w:fldCharType="separate"/>
          </w:r>
          <w:r>
            <w:rPr>
              <w:rStyle w:val="31"/>
              <w:rFonts w:hint="eastAsia" w:eastAsia="黑体"/>
              <w:b/>
              <w:bCs/>
              <w:color w:val="auto"/>
            </w:rPr>
            <w:t>十八、黄渡中学总务主任岗位职责</w:t>
          </w:r>
          <w:r>
            <w:tab/>
          </w:r>
          <w:r>
            <w:fldChar w:fldCharType="begin"/>
          </w:r>
          <w:r>
            <w:instrText xml:space="preserve"> PAGEREF _Toc12357246 \h </w:instrText>
          </w:r>
          <w:r>
            <w:fldChar w:fldCharType="separate"/>
          </w:r>
          <w:r>
            <w:t>39</w:t>
          </w:r>
          <w:r>
            <w:fldChar w:fldCharType="end"/>
          </w:r>
          <w:r>
            <w:fldChar w:fldCharType="end"/>
          </w:r>
        </w:p>
        <w:p w14:paraId="674C4CA4">
          <w:pPr>
            <w:pStyle w:val="21"/>
            <w:tabs>
              <w:tab w:val="right" w:leader="dot" w:pos="8296"/>
            </w:tabs>
          </w:pPr>
          <w:r>
            <w:fldChar w:fldCharType="begin"/>
          </w:r>
          <w:r>
            <w:instrText xml:space="preserve"> HYPERLINK \l "_Toc12357247" </w:instrText>
          </w:r>
          <w:r>
            <w:fldChar w:fldCharType="separate"/>
          </w:r>
          <w:r>
            <w:rPr>
              <w:rStyle w:val="31"/>
              <w:rFonts w:hint="eastAsia" w:eastAsia="黑体"/>
              <w:b/>
              <w:bCs/>
              <w:color w:val="auto"/>
            </w:rPr>
            <w:t>十九、黄渡中学人事干部岗位职责</w:t>
          </w:r>
          <w:r>
            <w:tab/>
          </w:r>
          <w:r>
            <w:fldChar w:fldCharType="begin"/>
          </w:r>
          <w:r>
            <w:instrText xml:space="preserve"> PAGEREF _Toc12357247 \h </w:instrText>
          </w:r>
          <w:r>
            <w:fldChar w:fldCharType="separate"/>
          </w:r>
          <w:r>
            <w:t>40</w:t>
          </w:r>
          <w:r>
            <w:fldChar w:fldCharType="end"/>
          </w:r>
          <w:r>
            <w:fldChar w:fldCharType="end"/>
          </w:r>
        </w:p>
        <w:p w14:paraId="24F8377F">
          <w:pPr>
            <w:pStyle w:val="21"/>
            <w:tabs>
              <w:tab w:val="right" w:leader="dot" w:pos="8296"/>
            </w:tabs>
          </w:pPr>
          <w:r>
            <w:fldChar w:fldCharType="begin"/>
          </w:r>
          <w:r>
            <w:instrText xml:space="preserve"> HYPERLINK \l "_Toc12357248" </w:instrText>
          </w:r>
          <w:r>
            <w:fldChar w:fldCharType="separate"/>
          </w:r>
          <w:r>
            <w:rPr>
              <w:rStyle w:val="31"/>
              <w:rFonts w:hint="eastAsia" w:eastAsia="黑体"/>
              <w:b/>
              <w:bCs/>
              <w:color w:val="auto"/>
            </w:rPr>
            <w:t>二十、黄渡中学团总支书记工作职责</w:t>
          </w:r>
          <w:r>
            <w:tab/>
          </w:r>
          <w:r>
            <w:fldChar w:fldCharType="begin"/>
          </w:r>
          <w:r>
            <w:instrText xml:space="preserve"> PAGEREF _Toc12357248 \h </w:instrText>
          </w:r>
          <w:r>
            <w:fldChar w:fldCharType="separate"/>
          </w:r>
          <w:r>
            <w:t>40</w:t>
          </w:r>
          <w:r>
            <w:fldChar w:fldCharType="end"/>
          </w:r>
          <w:r>
            <w:fldChar w:fldCharType="end"/>
          </w:r>
        </w:p>
        <w:p w14:paraId="56FBACF4">
          <w:pPr>
            <w:pStyle w:val="21"/>
            <w:tabs>
              <w:tab w:val="right" w:leader="dot" w:pos="8296"/>
            </w:tabs>
          </w:pPr>
          <w:r>
            <w:fldChar w:fldCharType="begin"/>
          </w:r>
          <w:r>
            <w:instrText xml:space="preserve"> HYPERLINK \l "_Toc12357249" </w:instrText>
          </w:r>
          <w:r>
            <w:fldChar w:fldCharType="separate"/>
          </w:r>
          <w:r>
            <w:rPr>
              <w:rStyle w:val="31"/>
              <w:rFonts w:hint="eastAsia" w:eastAsia="黑体"/>
              <w:b/>
              <w:bCs/>
              <w:color w:val="auto"/>
            </w:rPr>
            <w:t>二十一、黄渡中学少先队辅导员工作职责</w:t>
          </w:r>
          <w:r>
            <w:tab/>
          </w:r>
          <w:r>
            <w:fldChar w:fldCharType="begin"/>
          </w:r>
          <w:r>
            <w:instrText xml:space="preserve"> PAGEREF _Toc12357249 \h </w:instrText>
          </w:r>
          <w:r>
            <w:fldChar w:fldCharType="separate"/>
          </w:r>
          <w:r>
            <w:t>41</w:t>
          </w:r>
          <w:r>
            <w:fldChar w:fldCharType="end"/>
          </w:r>
          <w:r>
            <w:fldChar w:fldCharType="end"/>
          </w:r>
        </w:p>
        <w:p w14:paraId="658CEAEE">
          <w:pPr>
            <w:pStyle w:val="21"/>
            <w:tabs>
              <w:tab w:val="right" w:leader="dot" w:pos="8296"/>
            </w:tabs>
          </w:pPr>
          <w:r>
            <w:fldChar w:fldCharType="begin"/>
          </w:r>
          <w:r>
            <w:instrText xml:space="preserve"> HYPERLINK \l "_Toc12357250" </w:instrText>
          </w:r>
          <w:r>
            <w:fldChar w:fldCharType="separate"/>
          </w:r>
          <w:r>
            <w:rPr>
              <w:rStyle w:val="31"/>
              <w:rFonts w:hint="eastAsia" w:eastAsia="黑体"/>
              <w:b/>
              <w:bCs/>
              <w:color w:val="auto"/>
            </w:rPr>
            <w:t>二十二、黄渡中学宣传、评论员岗位职责</w:t>
          </w:r>
          <w:r>
            <w:tab/>
          </w:r>
          <w:r>
            <w:fldChar w:fldCharType="begin"/>
          </w:r>
          <w:r>
            <w:instrText xml:space="preserve"> PAGEREF _Toc12357250 \h </w:instrText>
          </w:r>
          <w:r>
            <w:fldChar w:fldCharType="separate"/>
          </w:r>
          <w:r>
            <w:t>42</w:t>
          </w:r>
          <w:r>
            <w:fldChar w:fldCharType="end"/>
          </w:r>
          <w:r>
            <w:fldChar w:fldCharType="end"/>
          </w:r>
        </w:p>
        <w:p w14:paraId="0329ACE2">
          <w:pPr>
            <w:pStyle w:val="21"/>
            <w:tabs>
              <w:tab w:val="right" w:leader="dot" w:pos="8296"/>
            </w:tabs>
          </w:pPr>
          <w:r>
            <w:fldChar w:fldCharType="begin"/>
          </w:r>
          <w:r>
            <w:instrText xml:space="preserve"> HYPERLINK \l "_Toc12357251" </w:instrText>
          </w:r>
          <w:r>
            <w:fldChar w:fldCharType="separate"/>
          </w:r>
          <w:r>
            <w:rPr>
              <w:rStyle w:val="31"/>
              <w:rFonts w:hint="eastAsia" w:eastAsia="黑体"/>
              <w:b/>
              <w:bCs/>
              <w:color w:val="auto"/>
            </w:rPr>
            <w:t>二十三、黄渡中学年级组长岗位职责</w:t>
          </w:r>
          <w:r>
            <w:tab/>
          </w:r>
          <w:r>
            <w:fldChar w:fldCharType="begin"/>
          </w:r>
          <w:r>
            <w:instrText xml:space="preserve"> PAGEREF _Toc12357251 \h </w:instrText>
          </w:r>
          <w:r>
            <w:fldChar w:fldCharType="separate"/>
          </w:r>
          <w:r>
            <w:t>42</w:t>
          </w:r>
          <w:r>
            <w:fldChar w:fldCharType="end"/>
          </w:r>
          <w:r>
            <w:fldChar w:fldCharType="end"/>
          </w:r>
        </w:p>
        <w:p w14:paraId="0C4CA19E">
          <w:pPr>
            <w:pStyle w:val="21"/>
            <w:tabs>
              <w:tab w:val="right" w:leader="dot" w:pos="8296"/>
            </w:tabs>
          </w:pPr>
          <w:r>
            <w:fldChar w:fldCharType="begin"/>
          </w:r>
          <w:r>
            <w:instrText xml:space="preserve"> HYPERLINK \l "_Toc12357252" </w:instrText>
          </w:r>
          <w:r>
            <w:fldChar w:fldCharType="separate"/>
          </w:r>
          <w:r>
            <w:rPr>
              <w:rStyle w:val="31"/>
              <w:rFonts w:hint="eastAsia" w:eastAsia="黑体"/>
              <w:b/>
              <w:bCs/>
              <w:color w:val="auto"/>
            </w:rPr>
            <w:t>二十四、黄渡中学德育中心组组长岗位职责</w:t>
          </w:r>
          <w:r>
            <w:tab/>
          </w:r>
          <w:r>
            <w:fldChar w:fldCharType="begin"/>
          </w:r>
          <w:r>
            <w:instrText xml:space="preserve"> PAGEREF _Toc12357252 \h </w:instrText>
          </w:r>
          <w:r>
            <w:fldChar w:fldCharType="separate"/>
          </w:r>
          <w:r>
            <w:t>44</w:t>
          </w:r>
          <w:r>
            <w:fldChar w:fldCharType="end"/>
          </w:r>
          <w:r>
            <w:fldChar w:fldCharType="end"/>
          </w:r>
        </w:p>
        <w:p w14:paraId="2E82ACBD">
          <w:pPr>
            <w:pStyle w:val="21"/>
            <w:tabs>
              <w:tab w:val="right" w:leader="dot" w:pos="8296"/>
            </w:tabs>
          </w:pPr>
          <w:r>
            <w:fldChar w:fldCharType="begin"/>
          </w:r>
          <w:r>
            <w:instrText xml:space="preserve"> HYPERLINK \l "_Toc12357253" </w:instrText>
          </w:r>
          <w:r>
            <w:fldChar w:fldCharType="separate"/>
          </w:r>
          <w:r>
            <w:rPr>
              <w:rStyle w:val="31"/>
              <w:rFonts w:hint="eastAsia" w:eastAsia="黑体"/>
              <w:b/>
              <w:bCs/>
              <w:color w:val="auto"/>
            </w:rPr>
            <w:t>二十五、黄渡中学班主任岗位职责</w:t>
          </w:r>
          <w:r>
            <w:tab/>
          </w:r>
          <w:r>
            <w:fldChar w:fldCharType="begin"/>
          </w:r>
          <w:r>
            <w:instrText xml:space="preserve"> PAGEREF _Toc12357253 \h </w:instrText>
          </w:r>
          <w:r>
            <w:fldChar w:fldCharType="separate"/>
          </w:r>
          <w:r>
            <w:t>44</w:t>
          </w:r>
          <w:r>
            <w:fldChar w:fldCharType="end"/>
          </w:r>
          <w:r>
            <w:fldChar w:fldCharType="end"/>
          </w:r>
        </w:p>
        <w:p w14:paraId="45F47EE8">
          <w:pPr>
            <w:pStyle w:val="21"/>
            <w:tabs>
              <w:tab w:val="right" w:leader="dot" w:pos="8296"/>
            </w:tabs>
          </w:pPr>
          <w:r>
            <w:fldChar w:fldCharType="begin"/>
          </w:r>
          <w:r>
            <w:instrText xml:space="preserve"> HYPERLINK \l "_Toc12357254" </w:instrText>
          </w:r>
          <w:r>
            <w:fldChar w:fldCharType="separate"/>
          </w:r>
          <w:r>
            <w:rPr>
              <w:rStyle w:val="31"/>
              <w:rFonts w:hint="eastAsia" w:eastAsia="黑体"/>
              <w:b/>
              <w:bCs/>
              <w:color w:val="auto"/>
            </w:rPr>
            <w:t>二十六、黄渡中学导师团岗位职责</w:t>
          </w:r>
          <w:r>
            <w:tab/>
          </w:r>
          <w:r>
            <w:fldChar w:fldCharType="begin"/>
          </w:r>
          <w:r>
            <w:instrText xml:space="preserve"> PAGEREF _Toc12357254 \h </w:instrText>
          </w:r>
          <w:r>
            <w:fldChar w:fldCharType="separate"/>
          </w:r>
          <w:r>
            <w:t>46</w:t>
          </w:r>
          <w:r>
            <w:fldChar w:fldCharType="end"/>
          </w:r>
          <w:r>
            <w:fldChar w:fldCharType="end"/>
          </w:r>
        </w:p>
        <w:p w14:paraId="5E3C8060">
          <w:pPr>
            <w:pStyle w:val="21"/>
            <w:tabs>
              <w:tab w:val="right" w:leader="dot" w:pos="8296"/>
            </w:tabs>
          </w:pPr>
          <w:r>
            <w:fldChar w:fldCharType="begin"/>
          </w:r>
          <w:r>
            <w:instrText xml:space="preserve"> HYPERLINK \l "_Toc12357255" </w:instrText>
          </w:r>
          <w:r>
            <w:fldChar w:fldCharType="separate"/>
          </w:r>
          <w:r>
            <w:rPr>
              <w:rStyle w:val="31"/>
              <w:rFonts w:hint="eastAsia" w:eastAsia="黑体"/>
              <w:b/>
              <w:bCs/>
              <w:color w:val="auto"/>
            </w:rPr>
            <w:t>二十七、黄渡中学心理教师岗位职责</w:t>
          </w:r>
          <w:r>
            <w:tab/>
          </w:r>
          <w:r>
            <w:fldChar w:fldCharType="begin"/>
          </w:r>
          <w:r>
            <w:instrText xml:space="preserve"> PAGEREF _Toc12357255 \h </w:instrText>
          </w:r>
          <w:r>
            <w:fldChar w:fldCharType="separate"/>
          </w:r>
          <w:r>
            <w:t>46</w:t>
          </w:r>
          <w:r>
            <w:fldChar w:fldCharType="end"/>
          </w:r>
          <w:r>
            <w:fldChar w:fldCharType="end"/>
          </w:r>
        </w:p>
        <w:p w14:paraId="2ED979DC">
          <w:pPr>
            <w:pStyle w:val="21"/>
            <w:tabs>
              <w:tab w:val="right" w:leader="dot" w:pos="8296"/>
            </w:tabs>
          </w:pPr>
          <w:r>
            <w:fldChar w:fldCharType="begin"/>
          </w:r>
          <w:r>
            <w:instrText xml:space="preserve"> HYPERLINK \l "_Toc12357256" </w:instrText>
          </w:r>
          <w:r>
            <w:fldChar w:fldCharType="separate"/>
          </w:r>
          <w:r>
            <w:rPr>
              <w:rStyle w:val="31"/>
              <w:rFonts w:hint="eastAsia" w:eastAsia="黑体"/>
              <w:b/>
              <w:bCs/>
              <w:color w:val="auto"/>
            </w:rPr>
            <w:t>二十八、</w:t>
          </w:r>
          <w:r>
            <w:rPr>
              <w:rStyle w:val="31"/>
              <w:rFonts w:eastAsia="黑体"/>
              <w:b/>
              <w:bCs/>
              <w:color w:val="auto"/>
            </w:rPr>
            <w:t xml:space="preserve"> </w:t>
          </w:r>
          <w:r>
            <w:rPr>
              <w:rStyle w:val="31"/>
              <w:rFonts w:hint="eastAsia" w:eastAsia="黑体"/>
              <w:b/>
              <w:bCs/>
              <w:color w:val="auto"/>
            </w:rPr>
            <w:t>黄渡中学教研组长工作职责</w:t>
          </w:r>
          <w:r>
            <w:tab/>
          </w:r>
          <w:r>
            <w:fldChar w:fldCharType="begin"/>
          </w:r>
          <w:r>
            <w:instrText xml:space="preserve"> PAGEREF _Toc12357256 \h </w:instrText>
          </w:r>
          <w:r>
            <w:fldChar w:fldCharType="separate"/>
          </w:r>
          <w:r>
            <w:t>47</w:t>
          </w:r>
          <w:r>
            <w:fldChar w:fldCharType="end"/>
          </w:r>
          <w:r>
            <w:fldChar w:fldCharType="end"/>
          </w:r>
        </w:p>
        <w:p w14:paraId="2C91C043">
          <w:pPr>
            <w:pStyle w:val="21"/>
            <w:tabs>
              <w:tab w:val="right" w:leader="dot" w:pos="8296"/>
            </w:tabs>
          </w:pPr>
          <w:r>
            <w:fldChar w:fldCharType="begin"/>
          </w:r>
          <w:r>
            <w:instrText xml:space="preserve"> HYPERLINK \l "_Toc12357257" </w:instrText>
          </w:r>
          <w:r>
            <w:fldChar w:fldCharType="separate"/>
          </w:r>
          <w:r>
            <w:rPr>
              <w:rStyle w:val="31"/>
              <w:rFonts w:hint="eastAsia" w:eastAsia="黑体"/>
              <w:b/>
              <w:bCs/>
              <w:color w:val="auto"/>
            </w:rPr>
            <w:t>二十九、黄渡中学备课组长工作职责</w:t>
          </w:r>
          <w:r>
            <w:tab/>
          </w:r>
          <w:r>
            <w:fldChar w:fldCharType="begin"/>
          </w:r>
          <w:r>
            <w:instrText xml:space="preserve"> PAGEREF _Toc12357257 \h </w:instrText>
          </w:r>
          <w:r>
            <w:fldChar w:fldCharType="separate"/>
          </w:r>
          <w:r>
            <w:t>48</w:t>
          </w:r>
          <w:r>
            <w:fldChar w:fldCharType="end"/>
          </w:r>
          <w:r>
            <w:fldChar w:fldCharType="end"/>
          </w:r>
        </w:p>
        <w:p w14:paraId="44A15B2B">
          <w:pPr>
            <w:pStyle w:val="21"/>
            <w:tabs>
              <w:tab w:val="right" w:leader="dot" w:pos="8296"/>
            </w:tabs>
          </w:pPr>
          <w:r>
            <w:fldChar w:fldCharType="begin"/>
          </w:r>
          <w:r>
            <w:instrText xml:space="preserve"> HYPERLINK \l "_Toc12357258" </w:instrText>
          </w:r>
          <w:r>
            <w:fldChar w:fldCharType="separate"/>
          </w:r>
          <w:r>
            <w:rPr>
              <w:rStyle w:val="31"/>
              <w:rFonts w:hint="eastAsia" w:eastAsia="黑体"/>
              <w:b/>
              <w:bCs/>
              <w:color w:val="auto"/>
            </w:rPr>
            <w:t>三十、黄渡中学教师岗位职责</w:t>
          </w:r>
          <w:r>
            <w:tab/>
          </w:r>
          <w:r>
            <w:fldChar w:fldCharType="begin"/>
          </w:r>
          <w:r>
            <w:instrText xml:space="preserve"> PAGEREF _Toc12357258 \h </w:instrText>
          </w:r>
          <w:r>
            <w:fldChar w:fldCharType="separate"/>
          </w:r>
          <w:r>
            <w:t>48</w:t>
          </w:r>
          <w:r>
            <w:fldChar w:fldCharType="end"/>
          </w:r>
          <w:r>
            <w:fldChar w:fldCharType="end"/>
          </w:r>
        </w:p>
        <w:p w14:paraId="5CE3CA0F">
          <w:pPr>
            <w:pStyle w:val="21"/>
            <w:tabs>
              <w:tab w:val="right" w:leader="dot" w:pos="8296"/>
            </w:tabs>
          </w:pPr>
          <w:r>
            <w:fldChar w:fldCharType="begin"/>
          </w:r>
          <w:r>
            <w:instrText xml:space="preserve"> HYPERLINK \l "_Toc12357259" </w:instrText>
          </w:r>
          <w:r>
            <w:fldChar w:fldCharType="separate"/>
          </w:r>
          <w:r>
            <w:rPr>
              <w:rStyle w:val="31"/>
              <w:rFonts w:hint="eastAsia" w:eastAsia="黑体"/>
              <w:b/>
              <w:bCs/>
              <w:color w:val="auto"/>
            </w:rPr>
            <w:t>三十一、黄渡中学教务员岗位职责</w:t>
          </w:r>
          <w:r>
            <w:tab/>
          </w:r>
          <w:r>
            <w:fldChar w:fldCharType="begin"/>
          </w:r>
          <w:r>
            <w:instrText xml:space="preserve"> PAGEREF _Toc12357259 \h </w:instrText>
          </w:r>
          <w:r>
            <w:fldChar w:fldCharType="separate"/>
          </w:r>
          <w:r>
            <w:t>49</w:t>
          </w:r>
          <w:r>
            <w:fldChar w:fldCharType="end"/>
          </w:r>
          <w:r>
            <w:fldChar w:fldCharType="end"/>
          </w:r>
        </w:p>
        <w:p w14:paraId="34787BD5">
          <w:pPr>
            <w:pStyle w:val="21"/>
            <w:tabs>
              <w:tab w:val="right" w:leader="dot" w:pos="8296"/>
            </w:tabs>
          </w:pPr>
          <w:r>
            <w:fldChar w:fldCharType="begin"/>
          </w:r>
          <w:r>
            <w:instrText xml:space="preserve"> HYPERLINK \l "_Toc12357260" </w:instrText>
          </w:r>
          <w:r>
            <w:fldChar w:fldCharType="separate"/>
          </w:r>
          <w:r>
            <w:rPr>
              <w:rStyle w:val="31"/>
              <w:rFonts w:hint="eastAsia" w:eastAsia="黑体"/>
              <w:b/>
              <w:bCs/>
              <w:color w:val="auto"/>
            </w:rPr>
            <w:t>三十二、黄渡中学学籍管理员岗位职责</w:t>
          </w:r>
          <w:r>
            <w:tab/>
          </w:r>
          <w:r>
            <w:fldChar w:fldCharType="begin"/>
          </w:r>
          <w:r>
            <w:instrText xml:space="preserve"> PAGEREF _Toc12357260 \h </w:instrText>
          </w:r>
          <w:r>
            <w:fldChar w:fldCharType="separate"/>
          </w:r>
          <w:r>
            <w:t>49</w:t>
          </w:r>
          <w:r>
            <w:fldChar w:fldCharType="end"/>
          </w:r>
          <w:r>
            <w:fldChar w:fldCharType="end"/>
          </w:r>
        </w:p>
        <w:p w14:paraId="47B5061E">
          <w:pPr>
            <w:pStyle w:val="21"/>
            <w:tabs>
              <w:tab w:val="right" w:leader="dot" w:pos="8296"/>
            </w:tabs>
          </w:pPr>
          <w:r>
            <w:fldChar w:fldCharType="begin"/>
          </w:r>
          <w:r>
            <w:instrText xml:space="preserve"> HYPERLINK \l "_Toc12357261" </w:instrText>
          </w:r>
          <w:r>
            <w:fldChar w:fldCharType="separate"/>
          </w:r>
          <w:r>
            <w:rPr>
              <w:rStyle w:val="31"/>
              <w:rFonts w:hint="eastAsia" w:eastAsia="黑体"/>
              <w:b/>
              <w:bCs/>
              <w:color w:val="auto"/>
            </w:rPr>
            <w:t>三十三、黄渡中学图书馆工作人员岗位职责</w:t>
          </w:r>
          <w:r>
            <w:tab/>
          </w:r>
          <w:r>
            <w:fldChar w:fldCharType="begin"/>
          </w:r>
          <w:r>
            <w:instrText xml:space="preserve"> PAGEREF _Toc12357261 \h </w:instrText>
          </w:r>
          <w:r>
            <w:fldChar w:fldCharType="separate"/>
          </w:r>
          <w:r>
            <w:t>50</w:t>
          </w:r>
          <w:r>
            <w:fldChar w:fldCharType="end"/>
          </w:r>
          <w:r>
            <w:fldChar w:fldCharType="end"/>
          </w:r>
        </w:p>
        <w:p w14:paraId="4DBDA608">
          <w:pPr>
            <w:pStyle w:val="21"/>
            <w:tabs>
              <w:tab w:val="right" w:leader="dot" w:pos="8296"/>
            </w:tabs>
          </w:pPr>
          <w:r>
            <w:fldChar w:fldCharType="begin"/>
          </w:r>
          <w:r>
            <w:instrText xml:space="preserve"> HYPERLINK \l "_Toc12357262" </w:instrText>
          </w:r>
          <w:r>
            <w:fldChar w:fldCharType="separate"/>
          </w:r>
          <w:r>
            <w:rPr>
              <w:rStyle w:val="31"/>
              <w:rFonts w:hint="eastAsia" w:eastAsia="黑体"/>
              <w:b/>
              <w:bCs/>
              <w:color w:val="auto"/>
            </w:rPr>
            <w:t>三十四、黄渡中学网络管理员岗位职责</w:t>
          </w:r>
          <w:r>
            <w:tab/>
          </w:r>
          <w:r>
            <w:fldChar w:fldCharType="begin"/>
          </w:r>
          <w:r>
            <w:instrText xml:space="preserve"> PAGEREF _Toc12357262 \h </w:instrText>
          </w:r>
          <w:r>
            <w:fldChar w:fldCharType="separate"/>
          </w:r>
          <w:r>
            <w:t>50</w:t>
          </w:r>
          <w:r>
            <w:fldChar w:fldCharType="end"/>
          </w:r>
          <w:r>
            <w:fldChar w:fldCharType="end"/>
          </w:r>
        </w:p>
        <w:p w14:paraId="741C1F3B">
          <w:pPr>
            <w:pStyle w:val="21"/>
            <w:tabs>
              <w:tab w:val="right" w:leader="dot" w:pos="8296"/>
            </w:tabs>
          </w:pPr>
          <w:r>
            <w:fldChar w:fldCharType="begin"/>
          </w:r>
          <w:r>
            <w:instrText xml:space="preserve"> HYPERLINK \l "_Toc12357263" </w:instrText>
          </w:r>
          <w:r>
            <w:fldChar w:fldCharType="separate"/>
          </w:r>
          <w:r>
            <w:rPr>
              <w:rStyle w:val="31"/>
              <w:rFonts w:hint="eastAsia" w:eastAsia="黑体"/>
              <w:b/>
              <w:bCs/>
              <w:color w:val="auto"/>
            </w:rPr>
            <w:t>三十五、黄渡中学档案管理人员岗位职责</w:t>
          </w:r>
          <w:r>
            <w:tab/>
          </w:r>
          <w:r>
            <w:fldChar w:fldCharType="begin"/>
          </w:r>
          <w:r>
            <w:instrText xml:space="preserve"> PAGEREF _Toc12357263 \h </w:instrText>
          </w:r>
          <w:r>
            <w:fldChar w:fldCharType="separate"/>
          </w:r>
          <w:r>
            <w:t>51</w:t>
          </w:r>
          <w:r>
            <w:fldChar w:fldCharType="end"/>
          </w:r>
          <w:r>
            <w:fldChar w:fldCharType="end"/>
          </w:r>
        </w:p>
        <w:p w14:paraId="4606AB81">
          <w:pPr>
            <w:pStyle w:val="21"/>
            <w:tabs>
              <w:tab w:val="right" w:leader="dot" w:pos="8296"/>
            </w:tabs>
          </w:pPr>
          <w:r>
            <w:fldChar w:fldCharType="begin"/>
          </w:r>
          <w:r>
            <w:instrText xml:space="preserve"> HYPERLINK \l "_Toc12357264" </w:instrText>
          </w:r>
          <w:r>
            <w:fldChar w:fldCharType="separate"/>
          </w:r>
          <w:r>
            <w:rPr>
              <w:rStyle w:val="31"/>
              <w:rFonts w:hint="eastAsia" w:eastAsia="黑体"/>
              <w:b/>
              <w:bCs/>
              <w:color w:val="auto"/>
            </w:rPr>
            <w:t>三十六、黄渡中学卫生保健老师岗位职责</w:t>
          </w:r>
          <w:r>
            <w:tab/>
          </w:r>
          <w:r>
            <w:fldChar w:fldCharType="begin"/>
          </w:r>
          <w:r>
            <w:instrText xml:space="preserve"> PAGEREF _Toc12357264 \h </w:instrText>
          </w:r>
          <w:r>
            <w:fldChar w:fldCharType="separate"/>
          </w:r>
          <w:r>
            <w:t>52</w:t>
          </w:r>
          <w:r>
            <w:fldChar w:fldCharType="end"/>
          </w:r>
          <w:r>
            <w:fldChar w:fldCharType="end"/>
          </w:r>
        </w:p>
        <w:p w14:paraId="44215496">
          <w:pPr>
            <w:pStyle w:val="21"/>
            <w:tabs>
              <w:tab w:val="right" w:leader="dot" w:pos="8296"/>
            </w:tabs>
          </w:pPr>
          <w:r>
            <w:fldChar w:fldCharType="begin"/>
          </w:r>
          <w:r>
            <w:instrText xml:space="preserve"> HYPERLINK \l "_Toc12357265" </w:instrText>
          </w:r>
          <w:r>
            <w:fldChar w:fldCharType="separate"/>
          </w:r>
          <w:r>
            <w:rPr>
              <w:rStyle w:val="31"/>
              <w:rFonts w:hint="eastAsia" w:eastAsia="黑体"/>
              <w:b/>
              <w:bCs/>
              <w:color w:val="auto"/>
            </w:rPr>
            <w:t>三十七、黄渡中学会计岗位职责</w:t>
          </w:r>
          <w:r>
            <w:tab/>
          </w:r>
          <w:r>
            <w:fldChar w:fldCharType="begin"/>
          </w:r>
          <w:r>
            <w:instrText xml:space="preserve"> PAGEREF _Toc12357265 \h </w:instrText>
          </w:r>
          <w:r>
            <w:fldChar w:fldCharType="separate"/>
          </w:r>
          <w:r>
            <w:t>52</w:t>
          </w:r>
          <w:r>
            <w:fldChar w:fldCharType="end"/>
          </w:r>
          <w:r>
            <w:fldChar w:fldCharType="end"/>
          </w:r>
        </w:p>
        <w:p w14:paraId="0A6558CE">
          <w:pPr>
            <w:pStyle w:val="21"/>
            <w:tabs>
              <w:tab w:val="right" w:leader="dot" w:pos="8296"/>
            </w:tabs>
          </w:pPr>
          <w:r>
            <w:fldChar w:fldCharType="begin"/>
          </w:r>
          <w:r>
            <w:instrText xml:space="preserve"> HYPERLINK \l "_Toc12357266" </w:instrText>
          </w:r>
          <w:r>
            <w:fldChar w:fldCharType="separate"/>
          </w:r>
          <w:r>
            <w:rPr>
              <w:rStyle w:val="31"/>
              <w:rFonts w:hint="eastAsia" w:eastAsia="黑体"/>
              <w:b/>
              <w:bCs/>
              <w:color w:val="auto"/>
            </w:rPr>
            <w:t>三十八、黄渡中学出纳岗位职责</w:t>
          </w:r>
          <w:r>
            <w:tab/>
          </w:r>
          <w:r>
            <w:fldChar w:fldCharType="begin"/>
          </w:r>
          <w:r>
            <w:instrText xml:space="preserve"> PAGEREF _Toc12357266 \h </w:instrText>
          </w:r>
          <w:r>
            <w:fldChar w:fldCharType="separate"/>
          </w:r>
          <w:r>
            <w:t>53</w:t>
          </w:r>
          <w:r>
            <w:fldChar w:fldCharType="end"/>
          </w:r>
          <w:r>
            <w:fldChar w:fldCharType="end"/>
          </w:r>
        </w:p>
        <w:p w14:paraId="6EA18595">
          <w:pPr>
            <w:pStyle w:val="21"/>
            <w:tabs>
              <w:tab w:val="right" w:leader="dot" w:pos="8296"/>
            </w:tabs>
          </w:pPr>
          <w:r>
            <w:fldChar w:fldCharType="begin"/>
          </w:r>
          <w:r>
            <w:instrText xml:space="preserve"> HYPERLINK \l "_Toc12357267" </w:instrText>
          </w:r>
          <w:r>
            <w:fldChar w:fldCharType="separate"/>
          </w:r>
          <w:r>
            <w:rPr>
              <w:rStyle w:val="31"/>
              <w:rFonts w:hint="eastAsia" w:eastAsia="黑体"/>
              <w:b/>
              <w:bCs/>
              <w:color w:val="auto"/>
            </w:rPr>
            <w:t>三十九、黄渡中学驾驶员岗位职责</w:t>
          </w:r>
          <w:r>
            <w:tab/>
          </w:r>
          <w:r>
            <w:fldChar w:fldCharType="begin"/>
          </w:r>
          <w:r>
            <w:instrText xml:space="preserve"> PAGEREF _Toc12357267 \h </w:instrText>
          </w:r>
          <w:r>
            <w:fldChar w:fldCharType="separate"/>
          </w:r>
          <w:r>
            <w:t>53</w:t>
          </w:r>
          <w:r>
            <w:fldChar w:fldCharType="end"/>
          </w:r>
          <w:r>
            <w:fldChar w:fldCharType="end"/>
          </w:r>
        </w:p>
        <w:p w14:paraId="5AAE443C">
          <w:pPr>
            <w:pStyle w:val="21"/>
            <w:tabs>
              <w:tab w:val="right" w:leader="dot" w:pos="8296"/>
            </w:tabs>
          </w:pPr>
          <w:r>
            <w:fldChar w:fldCharType="begin"/>
          </w:r>
          <w:r>
            <w:instrText xml:space="preserve"> HYPERLINK \l "_Toc12357268" </w:instrText>
          </w:r>
          <w:r>
            <w:fldChar w:fldCharType="separate"/>
          </w:r>
          <w:r>
            <w:rPr>
              <w:rStyle w:val="31"/>
              <w:rFonts w:hint="eastAsia" w:eastAsia="黑体"/>
              <w:b/>
              <w:bCs/>
              <w:color w:val="auto"/>
            </w:rPr>
            <w:t>四十、黄渡中学物理实验室工作人员岗位职责</w:t>
          </w:r>
          <w:r>
            <w:tab/>
          </w:r>
          <w:r>
            <w:fldChar w:fldCharType="begin"/>
          </w:r>
          <w:r>
            <w:instrText xml:space="preserve"> PAGEREF _Toc12357268 \h </w:instrText>
          </w:r>
          <w:r>
            <w:fldChar w:fldCharType="separate"/>
          </w:r>
          <w:r>
            <w:t>54</w:t>
          </w:r>
          <w:r>
            <w:fldChar w:fldCharType="end"/>
          </w:r>
          <w:r>
            <w:fldChar w:fldCharType="end"/>
          </w:r>
        </w:p>
        <w:p w14:paraId="374C9B0E">
          <w:pPr>
            <w:pStyle w:val="21"/>
            <w:tabs>
              <w:tab w:val="right" w:leader="dot" w:pos="8296"/>
            </w:tabs>
          </w:pPr>
          <w:r>
            <w:fldChar w:fldCharType="begin"/>
          </w:r>
          <w:r>
            <w:instrText xml:space="preserve"> HYPERLINK \l "_Toc12357269" </w:instrText>
          </w:r>
          <w:r>
            <w:fldChar w:fldCharType="separate"/>
          </w:r>
          <w:r>
            <w:rPr>
              <w:rStyle w:val="31"/>
              <w:rFonts w:hint="eastAsia" w:eastAsia="黑体"/>
              <w:b/>
              <w:bCs/>
              <w:color w:val="auto"/>
            </w:rPr>
            <w:t>四十一、黄渡中学化学实验室工作人员岗位职责</w:t>
          </w:r>
          <w:r>
            <w:tab/>
          </w:r>
          <w:r>
            <w:fldChar w:fldCharType="begin"/>
          </w:r>
          <w:r>
            <w:instrText xml:space="preserve"> PAGEREF _Toc12357269 \h </w:instrText>
          </w:r>
          <w:r>
            <w:fldChar w:fldCharType="separate"/>
          </w:r>
          <w:r>
            <w:t>54</w:t>
          </w:r>
          <w:r>
            <w:fldChar w:fldCharType="end"/>
          </w:r>
          <w:r>
            <w:fldChar w:fldCharType="end"/>
          </w:r>
        </w:p>
        <w:p w14:paraId="53765CC9">
          <w:pPr>
            <w:pStyle w:val="21"/>
            <w:tabs>
              <w:tab w:val="right" w:leader="dot" w:pos="8296"/>
            </w:tabs>
          </w:pPr>
          <w:r>
            <w:fldChar w:fldCharType="begin"/>
          </w:r>
          <w:r>
            <w:instrText xml:space="preserve"> HYPERLINK \l "_Toc12357270" </w:instrText>
          </w:r>
          <w:r>
            <w:fldChar w:fldCharType="separate"/>
          </w:r>
          <w:r>
            <w:rPr>
              <w:rStyle w:val="31"/>
              <w:rFonts w:hint="eastAsia" w:eastAsia="黑体"/>
              <w:b/>
              <w:bCs/>
              <w:color w:val="auto"/>
            </w:rPr>
            <w:t>四十二、黄渡中学科学实验员岗位职责</w:t>
          </w:r>
          <w:r>
            <w:tab/>
          </w:r>
          <w:r>
            <w:fldChar w:fldCharType="begin"/>
          </w:r>
          <w:r>
            <w:instrText xml:space="preserve"> PAGEREF _Toc12357270 \h </w:instrText>
          </w:r>
          <w:r>
            <w:fldChar w:fldCharType="separate"/>
          </w:r>
          <w:r>
            <w:t>55</w:t>
          </w:r>
          <w:r>
            <w:fldChar w:fldCharType="end"/>
          </w:r>
          <w:r>
            <w:fldChar w:fldCharType="end"/>
          </w:r>
        </w:p>
        <w:p w14:paraId="6B28C72D">
          <w:pPr>
            <w:pStyle w:val="21"/>
            <w:tabs>
              <w:tab w:val="right" w:leader="dot" w:pos="8296"/>
            </w:tabs>
          </w:pPr>
          <w:r>
            <w:fldChar w:fldCharType="begin"/>
          </w:r>
          <w:r>
            <w:instrText xml:space="preserve"> HYPERLINK \l "_Toc12357271" </w:instrText>
          </w:r>
          <w:r>
            <w:fldChar w:fldCharType="separate"/>
          </w:r>
          <w:r>
            <w:rPr>
              <w:rStyle w:val="31"/>
              <w:rFonts w:hint="eastAsia" w:eastAsia="黑体"/>
              <w:b/>
              <w:bCs/>
              <w:color w:val="auto"/>
            </w:rPr>
            <w:t>四十三、黄渡中学生命科学实验员岗位职责</w:t>
          </w:r>
          <w:r>
            <w:tab/>
          </w:r>
          <w:r>
            <w:fldChar w:fldCharType="begin"/>
          </w:r>
          <w:r>
            <w:instrText xml:space="preserve"> PAGEREF _Toc12357271 \h </w:instrText>
          </w:r>
          <w:r>
            <w:fldChar w:fldCharType="separate"/>
          </w:r>
          <w:r>
            <w:t>55</w:t>
          </w:r>
          <w:r>
            <w:fldChar w:fldCharType="end"/>
          </w:r>
          <w:r>
            <w:fldChar w:fldCharType="end"/>
          </w:r>
        </w:p>
        <w:p w14:paraId="1DE9638B">
          <w:pPr>
            <w:pStyle w:val="21"/>
            <w:tabs>
              <w:tab w:val="right" w:leader="dot" w:pos="8296"/>
            </w:tabs>
          </w:pPr>
          <w:r>
            <w:fldChar w:fldCharType="begin"/>
          </w:r>
          <w:r>
            <w:instrText xml:space="preserve"> HYPERLINK \l "_Toc12357272" </w:instrText>
          </w:r>
          <w:r>
            <w:fldChar w:fldCharType="separate"/>
          </w:r>
          <w:r>
            <w:rPr>
              <w:rStyle w:val="31"/>
              <w:rFonts w:hint="eastAsia" w:eastAsia="黑体"/>
              <w:b/>
              <w:bCs/>
              <w:color w:val="auto"/>
            </w:rPr>
            <w:t>四十四、黄渡中学文印员岗位职责</w:t>
          </w:r>
          <w:r>
            <w:tab/>
          </w:r>
          <w:r>
            <w:fldChar w:fldCharType="begin"/>
          </w:r>
          <w:r>
            <w:instrText xml:space="preserve"> PAGEREF _Toc12357272 \h </w:instrText>
          </w:r>
          <w:r>
            <w:fldChar w:fldCharType="separate"/>
          </w:r>
          <w:r>
            <w:t>56</w:t>
          </w:r>
          <w:r>
            <w:fldChar w:fldCharType="end"/>
          </w:r>
          <w:r>
            <w:fldChar w:fldCharType="end"/>
          </w:r>
        </w:p>
        <w:p w14:paraId="3270613C">
          <w:pPr>
            <w:pStyle w:val="21"/>
            <w:tabs>
              <w:tab w:val="right" w:leader="dot" w:pos="8296"/>
            </w:tabs>
          </w:pPr>
          <w:r>
            <w:fldChar w:fldCharType="begin"/>
          </w:r>
          <w:r>
            <w:instrText xml:space="preserve"> HYPERLINK \l "_Toc12357273" </w:instrText>
          </w:r>
          <w:r>
            <w:fldChar w:fldCharType="separate"/>
          </w:r>
          <w:r>
            <w:rPr>
              <w:rStyle w:val="31"/>
              <w:rFonts w:hint="eastAsia" w:eastAsia="黑体"/>
              <w:b/>
              <w:bCs/>
              <w:color w:val="auto"/>
            </w:rPr>
            <w:t>四十五、黄渡中学电脑房管理员员岗位职责</w:t>
          </w:r>
          <w:r>
            <w:tab/>
          </w:r>
          <w:r>
            <w:fldChar w:fldCharType="begin"/>
          </w:r>
          <w:r>
            <w:instrText xml:space="preserve"> PAGEREF _Toc12357273 \h </w:instrText>
          </w:r>
          <w:r>
            <w:fldChar w:fldCharType="separate"/>
          </w:r>
          <w:r>
            <w:t>56</w:t>
          </w:r>
          <w:r>
            <w:fldChar w:fldCharType="end"/>
          </w:r>
          <w:r>
            <w:fldChar w:fldCharType="end"/>
          </w:r>
        </w:p>
        <w:p w14:paraId="111B31E8">
          <w:pPr>
            <w:pStyle w:val="21"/>
            <w:tabs>
              <w:tab w:val="right" w:leader="dot" w:pos="8296"/>
            </w:tabs>
          </w:pPr>
          <w:r>
            <w:fldChar w:fldCharType="begin"/>
          </w:r>
          <w:r>
            <w:instrText xml:space="preserve"> HYPERLINK \l "_Toc12357274" </w:instrText>
          </w:r>
          <w:r>
            <w:fldChar w:fldCharType="separate"/>
          </w:r>
          <w:r>
            <w:rPr>
              <w:rStyle w:val="31"/>
              <w:rFonts w:hint="eastAsia" w:eastAsia="黑体"/>
              <w:b/>
              <w:bCs/>
              <w:color w:val="auto"/>
            </w:rPr>
            <w:t>四十六、黄渡中学车模教室管理员岗位职责</w:t>
          </w:r>
          <w:r>
            <w:tab/>
          </w:r>
          <w:r>
            <w:fldChar w:fldCharType="begin"/>
          </w:r>
          <w:r>
            <w:instrText xml:space="preserve"> PAGEREF _Toc12357274 \h </w:instrText>
          </w:r>
          <w:r>
            <w:fldChar w:fldCharType="separate"/>
          </w:r>
          <w:r>
            <w:t>57</w:t>
          </w:r>
          <w:r>
            <w:fldChar w:fldCharType="end"/>
          </w:r>
          <w:r>
            <w:fldChar w:fldCharType="end"/>
          </w:r>
        </w:p>
        <w:p w14:paraId="3ABC885D">
          <w:pPr>
            <w:pStyle w:val="21"/>
            <w:tabs>
              <w:tab w:val="right" w:leader="dot" w:pos="8296"/>
            </w:tabs>
          </w:pPr>
          <w:r>
            <w:fldChar w:fldCharType="begin"/>
          </w:r>
          <w:r>
            <w:instrText xml:space="preserve"> HYPERLINK \l "_Toc12357275" </w:instrText>
          </w:r>
          <w:r>
            <w:fldChar w:fldCharType="separate"/>
          </w:r>
          <w:r>
            <w:rPr>
              <w:rStyle w:val="31"/>
              <w:rFonts w:hint="eastAsia" w:eastAsia="黑体"/>
              <w:b/>
              <w:bCs/>
              <w:color w:val="auto"/>
            </w:rPr>
            <w:t>四十七、黄渡中学创客教室管理员岗位职责</w:t>
          </w:r>
          <w:r>
            <w:tab/>
          </w:r>
          <w:r>
            <w:fldChar w:fldCharType="begin"/>
          </w:r>
          <w:r>
            <w:instrText xml:space="preserve"> PAGEREF _Toc12357275 \h </w:instrText>
          </w:r>
          <w:r>
            <w:fldChar w:fldCharType="separate"/>
          </w:r>
          <w:r>
            <w:t>57</w:t>
          </w:r>
          <w:r>
            <w:fldChar w:fldCharType="end"/>
          </w:r>
          <w:r>
            <w:fldChar w:fldCharType="end"/>
          </w:r>
        </w:p>
        <w:p w14:paraId="7FE3019E">
          <w:pPr>
            <w:pStyle w:val="21"/>
            <w:tabs>
              <w:tab w:val="right" w:leader="dot" w:pos="8296"/>
            </w:tabs>
          </w:pPr>
          <w:r>
            <w:fldChar w:fldCharType="begin"/>
          </w:r>
          <w:r>
            <w:instrText xml:space="preserve"> HYPERLINK \l "_Toc12357276" </w:instrText>
          </w:r>
          <w:r>
            <w:fldChar w:fldCharType="separate"/>
          </w:r>
          <w:r>
            <w:rPr>
              <w:rStyle w:val="31"/>
              <w:rFonts w:hint="eastAsia" w:eastAsia="黑体"/>
              <w:b/>
              <w:bCs/>
              <w:color w:val="auto"/>
            </w:rPr>
            <w:t>四十八、黄渡中学劳技教室管理员岗位职责</w:t>
          </w:r>
          <w:r>
            <w:tab/>
          </w:r>
          <w:r>
            <w:fldChar w:fldCharType="begin"/>
          </w:r>
          <w:r>
            <w:instrText xml:space="preserve"> PAGEREF _Toc12357276 \h </w:instrText>
          </w:r>
          <w:r>
            <w:fldChar w:fldCharType="separate"/>
          </w:r>
          <w:r>
            <w:t>58</w:t>
          </w:r>
          <w:r>
            <w:fldChar w:fldCharType="end"/>
          </w:r>
          <w:r>
            <w:fldChar w:fldCharType="end"/>
          </w:r>
        </w:p>
        <w:p w14:paraId="2F31B738">
          <w:pPr>
            <w:pStyle w:val="21"/>
            <w:tabs>
              <w:tab w:val="right" w:leader="dot" w:pos="8296"/>
            </w:tabs>
          </w:pPr>
          <w:r>
            <w:fldChar w:fldCharType="begin"/>
          </w:r>
          <w:r>
            <w:instrText xml:space="preserve"> HYPERLINK \l "_Toc12357277" </w:instrText>
          </w:r>
          <w:r>
            <w:fldChar w:fldCharType="separate"/>
          </w:r>
          <w:r>
            <w:rPr>
              <w:rStyle w:val="31"/>
              <w:rFonts w:hint="eastAsia" w:eastAsia="黑体"/>
              <w:b/>
              <w:bCs/>
              <w:color w:val="auto"/>
            </w:rPr>
            <w:t>四十九、黄渡中学书法教室管理员岗位职责</w:t>
          </w:r>
          <w:r>
            <w:tab/>
          </w:r>
          <w:r>
            <w:fldChar w:fldCharType="begin"/>
          </w:r>
          <w:r>
            <w:instrText xml:space="preserve"> PAGEREF _Toc12357277 \h </w:instrText>
          </w:r>
          <w:r>
            <w:fldChar w:fldCharType="separate"/>
          </w:r>
          <w:r>
            <w:t>58</w:t>
          </w:r>
          <w:r>
            <w:fldChar w:fldCharType="end"/>
          </w:r>
          <w:r>
            <w:fldChar w:fldCharType="end"/>
          </w:r>
        </w:p>
        <w:p w14:paraId="428DD244">
          <w:pPr>
            <w:pStyle w:val="21"/>
            <w:tabs>
              <w:tab w:val="right" w:leader="dot" w:pos="8296"/>
            </w:tabs>
          </w:pPr>
          <w:r>
            <w:fldChar w:fldCharType="begin"/>
          </w:r>
          <w:r>
            <w:instrText xml:space="preserve"> HYPERLINK \l "_Toc12357278" </w:instrText>
          </w:r>
          <w:r>
            <w:fldChar w:fldCharType="separate"/>
          </w:r>
          <w:r>
            <w:rPr>
              <w:rStyle w:val="31"/>
              <w:rFonts w:hint="eastAsia" w:eastAsia="黑体"/>
              <w:b/>
              <w:bCs/>
              <w:color w:val="auto"/>
            </w:rPr>
            <w:t>五十、黄渡中学竹刻教室管理员岗位职责</w:t>
          </w:r>
          <w:r>
            <w:tab/>
          </w:r>
          <w:r>
            <w:fldChar w:fldCharType="begin"/>
          </w:r>
          <w:r>
            <w:instrText xml:space="preserve"> PAGEREF _Toc12357278 \h </w:instrText>
          </w:r>
          <w:r>
            <w:fldChar w:fldCharType="separate"/>
          </w:r>
          <w:r>
            <w:t>59</w:t>
          </w:r>
          <w:r>
            <w:fldChar w:fldCharType="end"/>
          </w:r>
          <w:r>
            <w:fldChar w:fldCharType="end"/>
          </w:r>
        </w:p>
        <w:p w14:paraId="149BB7D2">
          <w:pPr>
            <w:pStyle w:val="21"/>
            <w:tabs>
              <w:tab w:val="right" w:leader="dot" w:pos="8296"/>
            </w:tabs>
          </w:pPr>
          <w:r>
            <w:fldChar w:fldCharType="begin"/>
          </w:r>
          <w:r>
            <w:instrText xml:space="preserve"> HYPERLINK \l "_Toc12357279" </w:instrText>
          </w:r>
          <w:r>
            <w:fldChar w:fldCharType="separate"/>
          </w:r>
          <w:r>
            <w:rPr>
              <w:rStyle w:val="31"/>
              <w:rFonts w:hint="eastAsia" w:eastAsia="黑体"/>
              <w:b/>
              <w:bCs/>
              <w:color w:val="auto"/>
            </w:rPr>
            <w:t>五十一、黄渡中学美术教室管理员岗位职责</w:t>
          </w:r>
          <w:r>
            <w:tab/>
          </w:r>
          <w:r>
            <w:fldChar w:fldCharType="begin"/>
          </w:r>
          <w:r>
            <w:instrText xml:space="preserve"> PAGEREF _Toc12357279 \h </w:instrText>
          </w:r>
          <w:r>
            <w:fldChar w:fldCharType="separate"/>
          </w:r>
          <w:r>
            <w:t>59</w:t>
          </w:r>
          <w:r>
            <w:fldChar w:fldCharType="end"/>
          </w:r>
          <w:r>
            <w:fldChar w:fldCharType="end"/>
          </w:r>
        </w:p>
        <w:p w14:paraId="31CA4A91">
          <w:pPr>
            <w:pStyle w:val="21"/>
            <w:tabs>
              <w:tab w:val="right" w:leader="dot" w:pos="8296"/>
            </w:tabs>
          </w:pPr>
          <w:r>
            <w:fldChar w:fldCharType="begin"/>
          </w:r>
          <w:r>
            <w:instrText xml:space="preserve"> HYPERLINK \l "_Toc12357280" </w:instrText>
          </w:r>
          <w:r>
            <w:fldChar w:fldCharType="separate"/>
          </w:r>
          <w:r>
            <w:rPr>
              <w:rStyle w:val="31"/>
              <w:rFonts w:hint="eastAsia" w:eastAsia="黑体"/>
              <w:b/>
              <w:bCs/>
              <w:color w:val="auto"/>
            </w:rPr>
            <w:t>五十二、黄渡中学音乐教室管理员岗位职责</w:t>
          </w:r>
          <w:r>
            <w:tab/>
          </w:r>
          <w:r>
            <w:fldChar w:fldCharType="begin"/>
          </w:r>
          <w:r>
            <w:instrText xml:space="preserve"> PAGEREF _Toc12357280 \h </w:instrText>
          </w:r>
          <w:r>
            <w:fldChar w:fldCharType="separate"/>
          </w:r>
          <w:r>
            <w:t>60</w:t>
          </w:r>
          <w:r>
            <w:fldChar w:fldCharType="end"/>
          </w:r>
          <w:r>
            <w:fldChar w:fldCharType="end"/>
          </w:r>
        </w:p>
        <w:p w14:paraId="64C1448C">
          <w:pPr>
            <w:pStyle w:val="21"/>
            <w:tabs>
              <w:tab w:val="right" w:leader="dot" w:pos="8296"/>
            </w:tabs>
          </w:pPr>
          <w:r>
            <w:fldChar w:fldCharType="begin"/>
          </w:r>
          <w:r>
            <w:instrText xml:space="preserve"> HYPERLINK \l "_Toc12357281" </w:instrText>
          </w:r>
          <w:r>
            <w:fldChar w:fldCharType="separate"/>
          </w:r>
          <w:r>
            <w:rPr>
              <w:rStyle w:val="31"/>
              <w:rFonts w:hint="eastAsia" w:eastAsia="黑体"/>
              <w:b/>
              <w:bCs/>
              <w:color w:val="auto"/>
            </w:rPr>
            <w:t>五十三、黄渡中学心理咨询室管理员岗位职责</w:t>
          </w:r>
          <w:r>
            <w:tab/>
          </w:r>
          <w:r>
            <w:fldChar w:fldCharType="begin"/>
          </w:r>
          <w:r>
            <w:instrText xml:space="preserve"> PAGEREF _Toc12357281 \h </w:instrText>
          </w:r>
          <w:r>
            <w:fldChar w:fldCharType="separate"/>
          </w:r>
          <w:r>
            <w:t>60</w:t>
          </w:r>
          <w:r>
            <w:fldChar w:fldCharType="end"/>
          </w:r>
          <w:r>
            <w:fldChar w:fldCharType="end"/>
          </w:r>
        </w:p>
        <w:p w14:paraId="11EF399B">
          <w:pPr>
            <w:pStyle w:val="21"/>
            <w:tabs>
              <w:tab w:val="right" w:leader="dot" w:pos="8296"/>
            </w:tabs>
          </w:pPr>
          <w:r>
            <w:fldChar w:fldCharType="begin"/>
          </w:r>
          <w:r>
            <w:instrText xml:space="preserve"> HYPERLINK \l "_Toc12357282" </w:instrText>
          </w:r>
          <w:r>
            <w:fldChar w:fldCharType="separate"/>
          </w:r>
          <w:r>
            <w:rPr>
              <w:rStyle w:val="31"/>
              <w:rFonts w:hint="eastAsia" w:eastAsia="黑体"/>
              <w:b/>
              <w:bCs/>
              <w:color w:val="auto"/>
            </w:rPr>
            <w:t>五十四、黄渡中学录播教室管理员岗位职责</w:t>
          </w:r>
          <w:r>
            <w:tab/>
          </w:r>
          <w:r>
            <w:fldChar w:fldCharType="begin"/>
          </w:r>
          <w:r>
            <w:instrText xml:space="preserve"> PAGEREF _Toc12357282 \h </w:instrText>
          </w:r>
          <w:r>
            <w:fldChar w:fldCharType="separate"/>
          </w:r>
          <w:r>
            <w:t>61</w:t>
          </w:r>
          <w:r>
            <w:fldChar w:fldCharType="end"/>
          </w:r>
          <w:r>
            <w:fldChar w:fldCharType="end"/>
          </w:r>
        </w:p>
        <w:p w14:paraId="74067D24">
          <w:pPr>
            <w:pStyle w:val="21"/>
            <w:tabs>
              <w:tab w:val="right" w:leader="dot" w:pos="8296"/>
            </w:tabs>
          </w:pPr>
          <w:r>
            <w:fldChar w:fldCharType="begin"/>
          </w:r>
          <w:r>
            <w:instrText xml:space="preserve"> HYPERLINK \l "_Toc12357283" </w:instrText>
          </w:r>
          <w:r>
            <w:fldChar w:fldCharType="separate"/>
          </w:r>
          <w:r>
            <w:rPr>
              <w:rStyle w:val="31"/>
              <w:rFonts w:hint="eastAsia" w:eastAsia="黑体"/>
              <w:b/>
              <w:bCs/>
              <w:color w:val="auto"/>
            </w:rPr>
            <w:t>五十五、黄渡中学仓库保管员岗位职责</w:t>
          </w:r>
          <w:r>
            <w:tab/>
          </w:r>
          <w:r>
            <w:fldChar w:fldCharType="begin"/>
          </w:r>
          <w:r>
            <w:instrText xml:space="preserve"> PAGEREF _Toc12357283 \h </w:instrText>
          </w:r>
          <w:r>
            <w:fldChar w:fldCharType="separate"/>
          </w:r>
          <w:r>
            <w:t>61</w:t>
          </w:r>
          <w:r>
            <w:fldChar w:fldCharType="end"/>
          </w:r>
          <w:r>
            <w:fldChar w:fldCharType="end"/>
          </w:r>
        </w:p>
        <w:p w14:paraId="2015A17D">
          <w:pPr>
            <w:pStyle w:val="21"/>
            <w:tabs>
              <w:tab w:val="right" w:leader="dot" w:pos="8296"/>
            </w:tabs>
          </w:pPr>
          <w:r>
            <w:fldChar w:fldCharType="begin"/>
          </w:r>
          <w:r>
            <w:instrText xml:space="preserve"> HYPERLINK \l "_Toc12357284" </w:instrText>
          </w:r>
          <w:r>
            <w:fldChar w:fldCharType="separate"/>
          </w:r>
          <w:r>
            <w:rPr>
              <w:rStyle w:val="31"/>
              <w:rFonts w:hint="eastAsia" w:eastAsia="黑体"/>
              <w:b/>
              <w:bCs/>
              <w:color w:val="auto"/>
            </w:rPr>
            <w:t>五十六、黄渡中学资产管理员岗位职责</w:t>
          </w:r>
          <w:r>
            <w:tab/>
          </w:r>
          <w:r>
            <w:fldChar w:fldCharType="begin"/>
          </w:r>
          <w:r>
            <w:instrText xml:space="preserve"> PAGEREF _Toc12357284 \h </w:instrText>
          </w:r>
          <w:r>
            <w:fldChar w:fldCharType="separate"/>
          </w:r>
          <w:r>
            <w:t>62</w:t>
          </w:r>
          <w:r>
            <w:fldChar w:fldCharType="end"/>
          </w:r>
          <w:r>
            <w:fldChar w:fldCharType="end"/>
          </w:r>
        </w:p>
        <w:p w14:paraId="460A027D">
          <w:pPr>
            <w:pStyle w:val="21"/>
            <w:tabs>
              <w:tab w:val="right" w:leader="dot" w:pos="8296"/>
            </w:tabs>
          </w:pPr>
          <w:r>
            <w:fldChar w:fldCharType="begin"/>
          </w:r>
          <w:r>
            <w:instrText xml:space="preserve"> HYPERLINK \l "_Toc12357285" </w:instrText>
          </w:r>
          <w:r>
            <w:fldChar w:fldCharType="separate"/>
          </w:r>
          <w:r>
            <w:rPr>
              <w:rStyle w:val="31"/>
              <w:rFonts w:hint="eastAsia" w:eastAsia="黑体"/>
              <w:b/>
              <w:bCs/>
              <w:color w:val="auto"/>
            </w:rPr>
            <w:t>五十七、黄渡中学体育器材保管员岗位职责</w:t>
          </w:r>
          <w:r>
            <w:tab/>
          </w:r>
          <w:r>
            <w:fldChar w:fldCharType="begin"/>
          </w:r>
          <w:r>
            <w:instrText xml:space="preserve"> PAGEREF _Toc12357285 \h </w:instrText>
          </w:r>
          <w:r>
            <w:fldChar w:fldCharType="separate"/>
          </w:r>
          <w:r>
            <w:t>62</w:t>
          </w:r>
          <w:r>
            <w:fldChar w:fldCharType="end"/>
          </w:r>
          <w:r>
            <w:fldChar w:fldCharType="end"/>
          </w:r>
        </w:p>
        <w:p w14:paraId="3498EEC7">
          <w:pPr>
            <w:pStyle w:val="21"/>
            <w:tabs>
              <w:tab w:val="right" w:leader="dot" w:pos="8296"/>
            </w:tabs>
          </w:pPr>
          <w:r>
            <w:fldChar w:fldCharType="begin"/>
          </w:r>
          <w:r>
            <w:instrText xml:space="preserve"> HYPERLINK \l "_Toc12357286" </w:instrText>
          </w:r>
          <w:r>
            <w:fldChar w:fldCharType="separate"/>
          </w:r>
          <w:r>
            <w:rPr>
              <w:rStyle w:val="31"/>
              <w:rFonts w:hint="eastAsia" w:eastAsia="黑体"/>
              <w:b/>
              <w:bCs/>
              <w:color w:val="auto"/>
            </w:rPr>
            <w:t>五十八、黄渡中学水电工岗位职责</w:t>
          </w:r>
          <w:r>
            <w:tab/>
          </w:r>
          <w:r>
            <w:fldChar w:fldCharType="begin"/>
          </w:r>
          <w:r>
            <w:instrText xml:space="preserve"> PAGEREF _Toc12357286 \h </w:instrText>
          </w:r>
          <w:r>
            <w:fldChar w:fldCharType="separate"/>
          </w:r>
          <w:r>
            <w:t>63</w:t>
          </w:r>
          <w:r>
            <w:fldChar w:fldCharType="end"/>
          </w:r>
          <w:r>
            <w:fldChar w:fldCharType="end"/>
          </w:r>
        </w:p>
        <w:p w14:paraId="3259CAD1">
          <w:pPr>
            <w:pStyle w:val="21"/>
            <w:tabs>
              <w:tab w:val="right" w:leader="dot" w:pos="8296"/>
            </w:tabs>
          </w:pPr>
          <w:r>
            <w:fldChar w:fldCharType="begin"/>
          </w:r>
          <w:r>
            <w:instrText xml:space="preserve"> HYPERLINK \l "_Toc12357287" </w:instrText>
          </w:r>
          <w:r>
            <w:fldChar w:fldCharType="separate"/>
          </w:r>
          <w:r>
            <w:rPr>
              <w:rStyle w:val="31"/>
              <w:rFonts w:hint="eastAsia" w:eastAsia="黑体"/>
              <w:b/>
              <w:bCs/>
              <w:color w:val="auto"/>
            </w:rPr>
            <w:t>五十九、黄渡中学门卫岗位职责</w:t>
          </w:r>
          <w:r>
            <w:tab/>
          </w:r>
          <w:r>
            <w:fldChar w:fldCharType="begin"/>
          </w:r>
          <w:r>
            <w:instrText xml:space="preserve"> PAGEREF _Toc12357287 \h </w:instrText>
          </w:r>
          <w:r>
            <w:fldChar w:fldCharType="separate"/>
          </w:r>
          <w:r>
            <w:t>64</w:t>
          </w:r>
          <w:r>
            <w:fldChar w:fldCharType="end"/>
          </w:r>
          <w:r>
            <w:fldChar w:fldCharType="end"/>
          </w:r>
        </w:p>
        <w:p w14:paraId="5A4ECABC">
          <w:pPr>
            <w:pStyle w:val="21"/>
            <w:tabs>
              <w:tab w:val="right" w:leader="dot" w:pos="8296"/>
            </w:tabs>
          </w:pPr>
          <w:r>
            <w:fldChar w:fldCharType="begin"/>
          </w:r>
          <w:r>
            <w:instrText xml:space="preserve"> HYPERLINK \l "_Toc12357288" </w:instrText>
          </w:r>
          <w:r>
            <w:fldChar w:fldCharType="separate"/>
          </w:r>
          <w:r>
            <w:rPr>
              <w:rStyle w:val="31"/>
              <w:rFonts w:hint="eastAsia" w:eastAsia="黑体"/>
              <w:b/>
              <w:bCs/>
              <w:color w:val="auto"/>
            </w:rPr>
            <w:t>六十、黄渡中学保洁员岗位职责</w:t>
          </w:r>
          <w:r>
            <w:tab/>
          </w:r>
          <w:r>
            <w:fldChar w:fldCharType="begin"/>
          </w:r>
          <w:r>
            <w:instrText xml:space="preserve"> PAGEREF _Toc12357288 \h </w:instrText>
          </w:r>
          <w:r>
            <w:fldChar w:fldCharType="separate"/>
          </w:r>
          <w:r>
            <w:t>65</w:t>
          </w:r>
          <w:r>
            <w:fldChar w:fldCharType="end"/>
          </w:r>
          <w:r>
            <w:fldChar w:fldCharType="end"/>
          </w:r>
        </w:p>
        <w:p w14:paraId="2A916B7E">
          <w:pPr>
            <w:pStyle w:val="18"/>
          </w:pPr>
          <w:r>
            <w:fldChar w:fldCharType="begin"/>
          </w:r>
          <w:r>
            <w:instrText xml:space="preserve"> HYPERLINK \l "_Toc12357289" </w:instrText>
          </w:r>
          <w:r>
            <w:fldChar w:fldCharType="separate"/>
          </w:r>
          <w:r>
            <w:rPr>
              <w:rStyle w:val="31"/>
              <w:rFonts w:hint="eastAsia" w:ascii="黑体" w:hAnsi="Times New Roman" w:eastAsia="黑体" w:cs="Times New Roman"/>
              <w:b/>
              <w:color w:val="auto"/>
            </w:rPr>
            <w:t>第四部分</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学校管理制度</w:t>
          </w:r>
          <w:r>
            <w:tab/>
          </w:r>
          <w:r>
            <w:fldChar w:fldCharType="begin"/>
          </w:r>
          <w:r>
            <w:instrText xml:space="preserve"> PAGEREF _Toc12357289 \h </w:instrText>
          </w:r>
          <w:r>
            <w:fldChar w:fldCharType="separate"/>
          </w:r>
          <w:r>
            <w:t>66</w:t>
          </w:r>
          <w:r>
            <w:fldChar w:fldCharType="end"/>
          </w:r>
          <w:r>
            <w:fldChar w:fldCharType="end"/>
          </w:r>
        </w:p>
        <w:p w14:paraId="491A6F2E">
          <w:pPr>
            <w:pStyle w:val="21"/>
            <w:tabs>
              <w:tab w:val="right" w:leader="dot" w:pos="8296"/>
            </w:tabs>
          </w:pPr>
          <w:r>
            <w:fldChar w:fldCharType="begin"/>
          </w:r>
          <w:r>
            <w:instrText xml:space="preserve"> HYPERLINK \l "_Toc12357290" </w:instrText>
          </w:r>
          <w:r>
            <w:fldChar w:fldCharType="separate"/>
          </w:r>
          <w:r>
            <w:rPr>
              <w:rStyle w:val="31"/>
              <w:rFonts w:hint="eastAsia" w:ascii="黑体" w:hAnsi="Times New Roman" w:eastAsia="黑体" w:cs="Times New Roman"/>
              <w:b/>
              <w:color w:val="auto"/>
            </w:rPr>
            <w:t>第一篇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党支部管理制度</w:t>
          </w:r>
          <w:r>
            <w:tab/>
          </w:r>
          <w:r>
            <w:fldChar w:fldCharType="begin"/>
          </w:r>
          <w:r>
            <w:instrText xml:space="preserve"> PAGEREF _Toc12357290 \h </w:instrText>
          </w:r>
          <w:r>
            <w:fldChar w:fldCharType="separate"/>
          </w:r>
          <w:r>
            <w:t>66</w:t>
          </w:r>
          <w:r>
            <w:fldChar w:fldCharType="end"/>
          </w:r>
          <w:r>
            <w:fldChar w:fldCharType="end"/>
          </w:r>
        </w:p>
        <w:p w14:paraId="05199C28">
          <w:pPr>
            <w:pStyle w:val="21"/>
            <w:tabs>
              <w:tab w:val="right" w:leader="dot" w:pos="8296"/>
            </w:tabs>
          </w:pPr>
          <w:r>
            <w:fldChar w:fldCharType="begin"/>
          </w:r>
          <w:r>
            <w:instrText xml:space="preserve"> HYPERLINK \l "_Toc12357291" </w:instrText>
          </w:r>
          <w:r>
            <w:fldChar w:fldCharType="separate"/>
          </w:r>
          <w:r>
            <w:rPr>
              <w:rStyle w:val="31"/>
              <w:rFonts w:hint="eastAsia" w:ascii="黑体" w:hAnsi="Times New Roman" w:eastAsia="黑体" w:cs="Times New Roman"/>
              <w:b/>
              <w:color w:val="auto"/>
            </w:rPr>
            <w:t>第一章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党支部建设</w:t>
          </w:r>
          <w:r>
            <w:tab/>
          </w:r>
          <w:r>
            <w:fldChar w:fldCharType="begin"/>
          </w:r>
          <w:r>
            <w:instrText xml:space="preserve"> PAGEREF _Toc12357291 \h </w:instrText>
          </w:r>
          <w:r>
            <w:fldChar w:fldCharType="separate"/>
          </w:r>
          <w:r>
            <w:t>66</w:t>
          </w:r>
          <w:r>
            <w:fldChar w:fldCharType="end"/>
          </w:r>
          <w:r>
            <w:fldChar w:fldCharType="end"/>
          </w:r>
        </w:p>
        <w:p w14:paraId="114A2AA7">
          <w:pPr>
            <w:pStyle w:val="10"/>
            <w:tabs>
              <w:tab w:val="right" w:leader="dot" w:pos="8296"/>
            </w:tabs>
          </w:pPr>
          <w:r>
            <w:fldChar w:fldCharType="begin"/>
          </w:r>
          <w:r>
            <w:instrText xml:space="preserve"> HYPERLINK \l "_Toc12357292" </w:instrText>
          </w:r>
          <w:r>
            <w:fldChar w:fldCharType="separate"/>
          </w:r>
          <w:r>
            <w:rPr>
              <w:rStyle w:val="31"/>
              <w:rFonts w:hint="eastAsia" w:ascii="黑体" w:hAnsi="黑体" w:eastAsia="黑体" w:cs="黑体"/>
              <w:b/>
              <w:color w:val="auto"/>
            </w:rPr>
            <w:t>一、黄渡中学党支部支委会会议制度</w:t>
          </w:r>
          <w:r>
            <w:tab/>
          </w:r>
          <w:r>
            <w:fldChar w:fldCharType="begin"/>
          </w:r>
          <w:r>
            <w:instrText xml:space="preserve"> PAGEREF _Toc12357292 \h </w:instrText>
          </w:r>
          <w:r>
            <w:fldChar w:fldCharType="separate"/>
          </w:r>
          <w:r>
            <w:t>66</w:t>
          </w:r>
          <w:r>
            <w:fldChar w:fldCharType="end"/>
          </w:r>
          <w:r>
            <w:fldChar w:fldCharType="end"/>
          </w:r>
        </w:p>
        <w:p w14:paraId="38DFC497">
          <w:pPr>
            <w:pStyle w:val="10"/>
            <w:tabs>
              <w:tab w:val="right" w:leader="dot" w:pos="8296"/>
            </w:tabs>
          </w:pPr>
          <w:r>
            <w:fldChar w:fldCharType="begin"/>
          </w:r>
          <w:r>
            <w:instrText xml:space="preserve"> HYPERLINK \l "_Toc12357293" </w:instrText>
          </w:r>
          <w:r>
            <w:fldChar w:fldCharType="separate"/>
          </w:r>
          <w:r>
            <w:rPr>
              <w:rStyle w:val="31"/>
              <w:rFonts w:hint="eastAsia" w:ascii="黑体" w:hAnsi="黑体" w:eastAsia="黑体" w:cs="黑体"/>
              <w:b/>
              <w:color w:val="auto"/>
            </w:rPr>
            <w:t>二、黄渡中学党风廉政建设责任制度</w:t>
          </w:r>
          <w:r>
            <w:tab/>
          </w:r>
          <w:r>
            <w:fldChar w:fldCharType="begin"/>
          </w:r>
          <w:r>
            <w:instrText xml:space="preserve"> PAGEREF _Toc12357293 \h </w:instrText>
          </w:r>
          <w:r>
            <w:fldChar w:fldCharType="separate"/>
          </w:r>
          <w:r>
            <w:t>67</w:t>
          </w:r>
          <w:r>
            <w:fldChar w:fldCharType="end"/>
          </w:r>
          <w:r>
            <w:fldChar w:fldCharType="end"/>
          </w:r>
        </w:p>
        <w:p w14:paraId="23EC1A7B">
          <w:pPr>
            <w:pStyle w:val="10"/>
            <w:tabs>
              <w:tab w:val="right" w:leader="dot" w:pos="8296"/>
            </w:tabs>
          </w:pPr>
          <w:r>
            <w:fldChar w:fldCharType="begin"/>
          </w:r>
          <w:r>
            <w:instrText xml:space="preserve"> HYPERLINK \l "_Toc12357294" </w:instrText>
          </w:r>
          <w:r>
            <w:fldChar w:fldCharType="separate"/>
          </w:r>
          <w:r>
            <w:rPr>
              <w:rStyle w:val="31"/>
              <w:rFonts w:hint="eastAsia" w:ascii="黑体" w:hAnsi="黑体" w:eastAsia="黑体" w:cs="黑体"/>
              <w:b/>
              <w:color w:val="auto"/>
            </w:rPr>
            <w:t>三、黄渡中学关于执行</w:t>
          </w:r>
          <w:r>
            <w:rPr>
              <w:rStyle w:val="31"/>
              <w:rFonts w:ascii="黑体" w:hAnsi="黑体" w:eastAsia="黑体" w:cs="黑体"/>
              <w:b/>
              <w:color w:val="auto"/>
            </w:rPr>
            <w:t xml:space="preserve"> </w:t>
          </w:r>
          <w:r>
            <w:rPr>
              <w:rStyle w:val="31"/>
              <w:rFonts w:hint="eastAsia" w:ascii="黑体" w:hAnsi="黑体" w:eastAsia="黑体" w:cs="黑体"/>
              <w:b/>
              <w:color w:val="auto"/>
            </w:rPr>
            <w:t>“三重一大”决策制度的实施办法</w:t>
          </w:r>
          <w:r>
            <w:tab/>
          </w:r>
          <w:r>
            <w:fldChar w:fldCharType="begin"/>
          </w:r>
          <w:r>
            <w:instrText xml:space="preserve"> PAGEREF _Toc12357294 \h </w:instrText>
          </w:r>
          <w:r>
            <w:fldChar w:fldCharType="separate"/>
          </w:r>
          <w:r>
            <w:t>68</w:t>
          </w:r>
          <w:r>
            <w:fldChar w:fldCharType="end"/>
          </w:r>
          <w:r>
            <w:fldChar w:fldCharType="end"/>
          </w:r>
        </w:p>
        <w:p w14:paraId="28F4C9F7">
          <w:pPr>
            <w:pStyle w:val="10"/>
            <w:tabs>
              <w:tab w:val="right" w:leader="dot" w:pos="8296"/>
            </w:tabs>
          </w:pPr>
          <w:r>
            <w:fldChar w:fldCharType="begin"/>
          </w:r>
          <w:r>
            <w:instrText xml:space="preserve"> HYPERLINK \l "_Toc12357295" </w:instrText>
          </w:r>
          <w:r>
            <w:fldChar w:fldCharType="separate"/>
          </w:r>
          <w:r>
            <w:rPr>
              <w:rStyle w:val="31"/>
              <w:rFonts w:hint="eastAsia" w:ascii="黑体" w:hAnsi="黑体" w:eastAsia="黑体" w:cs="黑体"/>
              <w:b/>
              <w:color w:val="auto"/>
            </w:rPr>
            <w:t>四、黄渡中学党内监督制度</w:t>
          </w:r>
          <w:r>
            <w:tab/>
          </w:r>
          <w:r>
            <w:fldChar w:fldCharType="begin"/>
          </w:r>
          <w:r>
            <w:instrText xml:space="preserve"> PAGEREF _Toc12357295 \h </w:instrText>
          </w:r>
          <w:r>
            <w:fldChar w:fldCharType="separate"/>
          </w:r>
          <w:r>
            <w:t>73</w:t>
          </w:r>
          <w:r>
            <w:fldChar w:fldCharType="end"/>
          </w:r>
          <w:r>
            <w:fldChar w:fldCharType="end"/>
          </w:r>
        </w:p>
        <w:p w14:paraId="01D59F3F">
          <w:pPr>
            <w:pStyle w:val="10"/>
            <w:tabs>
              <w:tab w:val="right" w:leader="dot" w:pos="8296"/>
            </w:tabs>
          </w:pPr>
          <w:r>
            <w:fldChar w:fldCharType="begin"/>
          </w:r>
          <w:r>
            <w:instrText xml:space="preserve"> HYPERLINK \l "_Toc12357296" </w:instrText>
          </w:r>
          <w:r>
            <w:fldChar w:fldCharType="separate"/>
          </w:r>
          <w:r>
            <w:rPr>
              <w:rStyle w:val="31"/>
              <w:rFonts w:hint="eastAsia" w:ascii="黑体" w:hAnsi="黑体" w:eastAsia="黑体" w:cs="黑体"/>
              <w:b/>
              <w:color w:val="auto"/>
            </w:rPr>
            <w:t>五、黄渡中学党务公开工作制度</w:t>
          </w:r>
          <w:r>
            <w:tab/>
          </w:r>
          <w:r>
            <w:fldChar w:fldCharType="begin"/>
          </w:r>
          <w:r>
            <w:instrText xml:space="preserve"> PAGEREF _Toc12357296 \h </w:instrText>
          </w:r>
          <w:r>
            <w:fldChar w:fldCharType="separate"/>
          </w:r>
          <w:r>
            <w:t>74</w:t>
          </w:r>
          <w:r>
            <w:fldChar w:fldCharType="end"/>
          </w:r>
          <w:r>
            <w:fldChar w:fldCharType="end"/>
          </w:r>
        </w:p>
        <w:p w14:paraId="57E846AF">
          <w:pPr>
            <w:pStyle w:val="10"/>
            <w:tabs>
              <w:tab w:val="right" w:leader="dot" w:pos="8296"/>
            </w:tabs>
          </w:pPr>
          <w:r>
            <w:fldChar w:fldCharType="begin"/>
          </w:r>
          <w:r>
            <w:instrText xml:space="preserve"> HYPERLINK \l "_Toc12357297" </w:instrText>
          </w:r>
          <w:r>
            <w:fldChar w:fldCharType="separate"/>
          </w:r>
          <w:r>
            <w:rPr>
              <w:rStyle w:val="31"/>
              <w:rFonts w:hint="eastAsia" w:ascii="黑体" w:hAnsi="黑体" w:eastAsia="黑体" w:cs="黑体"/>
              <w:b/>
              <w:color w:val="auto"/>
            </w:rPr>
            <w:t>六、黄渡中学党支部保密制度</w:t>
          </w:r>
          <w:r>
            <w:tab/>
          </w:r>
          <w:r>
            <w:fldChar w:fldCharType="begin"/>
          </w:r>
          <w:r>
            <w:instrText xml:space="preserve"> PAGEREF _Toc12357297 \h </w:instrText>
          </w:r>
          <w:r>
            <w:fldChar w:fldCharType="separate"/>
          </w:r>
          <w:r>
            <w:t>75</w:t>
          </w:r>
          <w:r>
            <w:fldChar w:fldCharType="end"/>
          </w:r>
          <w:r>
            <w:fldChar w:fldCharType="end"/>
          </w:r>
        </w:p>
        <w:p w14:paraId="29349461">
          <w:pPr>
            <w:pStyle w:val="10"/>
            <w:tabs>
              <w:tab w:val="right" w:leader="dot" w:pos="8296"/>
            </w:tabs>
          </w:pPr>
          <w:r>
            <w:fldChar w:fldCharType="begin"/>
          </w:r>
          <w:r>
            <w:instrText xml:space="preserve"> HYPERLINK \l "_Toc12357298" </w:instrText>
          </w:r>
          <w:r>
            <w:fldChar w:fldCharType="separate"/>
          </w:r>
          <w:r>
            <w:rPr>
              <w:rStyle w:val="31"/>
              <w:rFonts w:hint="eastAsia" w:ascii="黑体" w:hAnsi="黑体" w:eastAsia="黑体" w:cs="黑体"/>
              <w:b/>
              <w:color w:val="auto"/>
            </w:rPr>
            <w:t>七、黄渡中学干部勤政廉政的规定</w:t>
          </w:r>
          <w:r>
            <w:tab/>
          </w:r>
          <w:r>
            <w:fldChar w:fldCharType="begin"/>
          </w:r>
          <w:r>
            <w:instrText xml:space="preserve"> PAGEREF _Toc12357298 \h </w:instrText>
          </w:r>
          <w:r>
            <w:fldChar w:fldCharType="separate"/>
          </w:r>
          <w:r>
            <w:t>75</w:t>
          </w:r>
          <w:r>
            <w:fldChar w:fldCharType="end"/>
          </w:r>
          <w:r>
            <w:fldChar w:fldCharType="end"/>
          </w:r>
        </w:p>
        <w:p w14:paraId="7BFF3D29">
          <w:pPr>
            <w:pStyle w:val="10"/>
            <w:tabs>
              <w:tab w:val="right" w:leader="dot" w:pos="8296"/>
            </w:tabs>
          </w:pPr>
          <w:r>
            <w:fldChar w:fldCharType="begin"/>
          </w:r>
          <w:r>
            <w:instrText xml:space="preserve"> HYPERLINK \l "_Toc12357299" </w:instrText>
          </w:r>
          <w:r>
            <w:fldChar w:fldCharType="separate"/>
          </w:r>
          <w:r>
            <w:rPr>
              <w:rStyle w:val="31"/>
              <w:rFonts w:hint="eastAsia" w:ascii="黑体" w:hAnsi="黑体" w:eastAsia="黑体" w:cs="黑体"/>
              <w:b/>
              <w:color w:val="auto"/>
            </w:rPr>
            <w:t>八、黄渡中学领导干部“一岗双责”实施办法</w:t>
          </w:r>
          <w:r>
            <w:tab/>
          </w:r>
          <w:r>
            <w:fldChar w:fldCharType="begin"/>
          </w:r>
          <w:r>
            <w:instrText xml:space="preserve"> PAGEREF _Toc12357299 \h </w:instrText>
          </w:r>
          <w:r>
            <w:fldChar w:fldCharType="separate"/>
          </w:r>
          <w:r>
            <w:t>76</w:t>
          </w:r>
          <w:r>
            <w:fldChar w:fldCharType="end"/>
          </w:r>
          <w:r>
            <w:fldChar w:fldCharType="end"/>
          </w:r>
        </w:p>
        <w:p w14:paraId="1C711A65">
          <w:pPr>
            <w:pStyle w:val="10"/>
            <w:tabs>
              <w:tab w:val="right" w:leader="dot" w:pos="8296"/>
            </w:tabs>
          </w:pPr>
          <w:r>
            <w:fldChar w:fldCharType="begin"/>
          </w:r>
          <w:r>
            <w:instrText xml:space="preserve"> HYPERLINK \l "_Toc12357300" </w:instrText>
          </w:r>
          <w:r>
            <w:fldChar w:fldCharType="separate"/>
          </w:r>
          <w:r>
            <w:rPr>
              <w:rStyle w:val="31"/>
              <w:rFonts w:hint="eastAsia" w:ascii="黑体" w:hAnsi="黑体" w:eastAsia="黑体" w:cs="黑体"/>
              <w:b/>
              <w:color w:val="auto"/>
            </w:rPr>
            <w:t>九、黄渡中学全面从严治党履责约谈制度</w:t>
          </w:r>
          <w:r>
            <w:tab/>
          </w:r>
          <w:r>
            <w:fldChar w:fldCharType="begin"/>
          </w:r>
          <w:r>
            <w:instrText xml:space="preserve"> PAGEREF _Toc12357300 \h </w:instrText>
          </w:r>
          <w:r>
            <w:fldChar w:fldCharType="separate"/>
          </w:r>
          <w:r>
            <w:t>78</w:t>
          </w:r>
          <w:r>
            <w:fldChar w:fldCharType="end"/>
          </w:r>
          <w:r>
            <w:fldChar w:fldCharType="end"/>
          </w:r>
        </w:p>
        <w:p w14:paraId="40EE5388">
          <w:pPr>
            <w:pStyle w:val="10"/>
            <w:tabs>
              <w:tab w:val="right" w:leader="dot" w:pos="8296"/>
            </w:tabs>
          </w:pPr>
          <w:r>
            <w:fldChar w:fldCharType="begin"/>
          </w:r>
          <w:r>
            <w:instrText xml:space="preserve"> HYPERLINK \l "_Toc12357301" </w:instrText>
          </w:r>
          <w:r>
            <w:fldChar w:fldCharType="separate"/>
          </w:r>
          <w:r>
            <w:rPr>
              <w:rStyle w:val="31"/>
              <w:rFonts w:hint="eastAsia" w:ascii="黑体" w:hAnsi="黑体" w:eastAsia="黑体" w:cs="黑体"/>
              <w:b/>
              <w:color w:val="auto"/>
            </w:rPr>
            <w:t>十、黄渡中学领导干部履行全面</w:t>
          </w:r>
          <w:r>
            <w:rPr>
              <w:rStyle w:val="31"/>
              <w:rFonts w:hint="eastAsia" w:ascii="黑体" w:hAnsi="黑体" w:eastAsia="黑体" w:cs="黑体"/>
              <w:b/>
              <w:color w:val="auto"/>
              <w:lang w:eastAsia="zh-CN"/>
            </w:rPr>
            <w:t>从严治党主体责任</w:t>
          </w:r>
          <w:r>
            <w:rPr>
              <w:rStyle w:val="31"/>
              <w:rFonts w:hint="eastAsia" w:ascii="黑体" w:hAnsi="黑体" w:eastAsia="黑体" w:cs="黑体"/>
              <w:b/>
              <w:color w:val="auto"/>
            </w:rPr>
            <w:t>承诺书</w:t>
          </w:r>
          <w:r>
            <w:tab/>
          </w:r>
          <w:r>
            <w:fldChar w:fldCharType="begin"/>
          </w:r>
          <w:r>
            <w:instrText xml:space="preserve"> PAGEREF _Toc12357301 \h </w:instrText>
          </w:r>
          <w:r>
            <w:fldChar w:fldCharType="separate"/>
          </w:r>
          <w:r>
            <w:t>79</w:t>
          </w:r>
          <w:r>
            <w:fldChar w:fldCharType="end"/>
          </w:r>
          <w:r>
            <w:fldChar w:fldCharType="end"/>
          </w:r>
        </w:p>
        <w:p w14:paraId="1D045DE7">
          <w:pPr>
            <w:pStyle w:val="10"/>
            <w:tabs>
              <w:tab w:val="right" w:leader="dot" w:pos="8296"/>
            </w:tabs>
          </w:pPr>
          <w:r>
            <w:fldChar w:fldCharType="begin"/>
          </w:r>
          <w:r>
            <w:instrText xml:space="preserve"> HYPERLINK \l "_Toc12357302" </w:instrText>
          </w:r>
          <w:r>
            <w:fldChar w:fldCharType="separate"/>
          </w:r>
          <w:r>
            <w:rPr>
              <w:rStyle w:val="31"/>
              <w:rFonts w:hint="eastAsia" w:ascii="黑体" w:hAnsi="黑体" w:eastAsia="黑体" w:cs="黑体"/>
              <w:b/>
              <w:color w:val="auto"/>
            </w:rPr>
            <w:t>十一、黄渡中学领导干部七条行规</w:t>
          </w:r>
          <w:r>
            <w:tab/>
          </w:r>
          <w:r>
            <w:fldChar w:fldCharType="begin"/>
          </w:r>
          <w:r>
            <w:instrText xml:space="preserve"> PAGEREF _Toc12357302 \h </w:instrText>
          </w:r>
          <w:r>
            <w:fldChar w:fldCharType="separate"/>
          </w:r>
          <w:r>
            <w:t>80</w:t>
          </w:r>
          <w:r>
            <w:fldChar w:fldCharType="end"/>
          </w:r>
          <w:r>
            <w:fldChar w:fldCharType="end"/>
          </w:r>
        </w:p>
        <w:p w14:paraId="6C521C56">
          <w:pPr>
            <w:pStyle w:val="10"/>
            <w:tabs>
              <w:tab w:val="right" w:leader="dot" w:pos="8296"/>
            </w:tabs>
          </w:pPr>
          <w:r>
            <w:fldChar w:fldCharType="begin"/>
          </w:r>
          <w:r>
            <w:instrText xml:space="preserve"> HYPERLINK \l "_Toc12357303" </w:instrText>
          </w:r>
          <w:r>
            <w:fldChar w:fldCharType="separate"/>
          </w:r>
          <w:r>
            <w:rPr>
              <w:rStyle w:val="31"/>
              <w:rFonts w:hint="eastAsia" w:ascii="黑体" w:hAnsi="黑体" w:eastAsia="黑体" w:cs="黑体"/>
              <w:b/>
              <w:color w:val="auto"/>
            </w:rPr>
            <w:t>十二、黄渡中学党员领导干部七条禁令</w:t>
          </w:r>
          <w:r>
            <w:tab/>
          </w:r>
          <w:r>
            <w:fldChar w:fldCharType="begin"/>
          </w:r>
          <w:r>
            <w:instrText xml:space="preserve"> PAGEREF _Toc12357303 \h </w:instrText>
          </w:r>
          <w:r>
            <w:fldChar w:fldCharType="separate"/>
          </w:r>
          <w:r>
            <w:t>81</w:t>
          </w:r>
          <w:r>
            <w:fldChar w:fldCharType="end"/>
          </w:r>
          <w:r>
            <w:fldChar w:fldCharType="end"/>
          </w:r>
        </w:p>
        <w:p w14:paraId="42006C39">
          <w:pPr>
            <w:pStyle w:val="10"/>
            <w:tabs>
              <w:tab w:val="right" w:leader="dot" w:pos="8296"/>
            </w:tabs>
          </w:pPr>
          <w:r>
            <w:fldChar w:fldCharType="begin"/>
          </w:r>
          <w:r>
            <w:instrText xml:space="preserve"> HYPERLINK \l "_Toc12357304" </w:instrText>
          </w:r>
          <w:r>
            <w:fldChar w:fldCharType="separate"/>
          </w:r>
          <w:r>
            <w:rPr>
              <w:rStyle w:val="31"/>
              <w:rFonts w:hint="eastAsia" w:ascii="黑体" w:hAnsi="黑体" w:eastAsia="黑体" w:cs="黑体"/>
              <w:b/>
              <w:color w:val="auto"/>
            </w:rPr>
            <w:t>十三、黄渡中学民主评议校级领导、中层干部制度</w:t>
          </w:r>
          <w:r>
            <w:tab/>
          </w:r>
          <w:r>
            <w:fldChar w:fldCharType="begin"/>
          </w:r>
          <w:r>
            <w:instrText xml:space="preserve"> PAGEREF _Toc12357304 \h </w:instrText>
          </w:r>
          <w:r>
            <w:fldChar w:fldCharType="separate"/>
          </w:r>
          <w:r>
            <w:t>81</w:t>
          </w:r>
          <w:r>
            <w:fldChar w:fldCharType="end"/>
          </w:r>
          <w:r>
            <w:fldChar w:fldCharType="end"/>
          </w:r>
        </w:p>
        <w:p w14:paraId="01154868">
          <w:pPr>
            <w:pStyle w:val="21"/>
            <w:tabs>
              <w:tab w:val="right" w:leader="dot" w:pos="8296"/>
            </w:tabs>
          </w:pPr>
          <w:r>
            <w:fldChar w:fldCharType="begin"/>
          </w:r>
          <w:r>
            <w:instrText xml:space="preserve"> HYPERLINK \l "_Toc12357305" </w:instrText>
          </w:r>
          <w:r>
            <w:fldChar w:fldCharType="separate"/>
          </w:r>
          <w:r>
            <w:rPr>
              <w:rStyle w:val="31"/>
              <w:rFonts w:hint="eastAsia" w:ascii="黑体" w:hAnsi="Times New Roman" w:eastAsia="黑体" w:cs="Times New Roman"/>
              <w:b/>
              <w:color w:val="auto"/>
            </w:rPr>
            <w:t>第二章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党员队伍建设</w:t>
          </w:r>
          <w:r>
            <w:tab/>
          </w:r>
          <w:r>
            <w:fldChar w:fldCharType="begin"/>
          </w:r>
          <w:r>
            <w:instrText xml:space="preserve"> PAGEREF _Toc12357305 \h </w:instrText>
          </w:r>
          <w:r>
            <w:fldChar w:fldCharType="separate"/>
          </w:r>
          <w:r>
            <w:t>82</w:t>
          </w:r>
          <w:r>
            <w:fldChar w:fldCharType="end"/>
          </w:r>
          <w:r>
            <w:fldChar w:fldCharType="end"/>
          </w:r>
        </w:p>
        <w:p w14:paraId="61447D48">
          <w:pPr>
            <w:pStyle w:val="10"/>
            <w:tabs>
              <w:tab w:val="right" w:leader="dot" w:pos="8296"/>
            </w:tabs>
          </w:pPr>
          <w:r>
            <w:fldChar w:fldCharType="begin"/>
          </w:r>
          <w:r>
            <w:instrText xml:space="preserve"> HYPERLINK \l "_Toc12357306" </w:instrText>
          </w:r>
          <w:r>
            <w:fldChar w:fldCharType="separate"/>
          </w:r>
          <w:r>
            <w:rPr>
              <w:rStyle w:val="31"/>
              <w:rFonts w:hint="eastAsia" w:ascii="黑体" w:hAnsi="黑体" w:eastAsia="黑体" w:cs="黑体"/>
              <w:b/>
              <w:color w:val="auto"/>
            </w:rPr>
            <w:t>一、黄渡中学党员组织生活制度</w:t>
          </w:r>
          <w:r>
            <w:tab/>
          </w:r>
          <w:r>
            <w:fldChar w:fldCharType="begin"/>
          </w:r>
          <w:r>
            <w:instrText xml:space="preserve"> PAGEREF _Toc12357306 \h </w:instrText>
          </w:r>
          <w:r>
            <w:fldChar w:fldCharType="separate"/>
          </w:r>
          <w:r>
            <w:t>82</w:t>
          </w:r>
          <w:r>
            <w:fldChar w:fldCharType="end"/>
          </w:r>
          <w:r>
            <w:fldChar w:fldCharType="end"/>
          </w:r>
        </w:p>
        <w:p w14:paraId="63EBBBFE">
          <w:pPr>
            <w:pStyle w:val="10"/>
            <w:tabs>
              <w:tab w:val="right" w:leader="dot" w:pos="8296"/>
            </w:tabs>
          </w:pPr>
          <w:r>
            <w:fldChar w:fldCharType="begin"/>
          </w:r>
          <w:r>
            <w:instrText xml:space="preserve"> HYPERLINK \l "_Toc12357307" </w:instrText>
          </w:r>
          <w:r>
            <w:fldChar w:fldCharType="separate"/>
          </w:r>
          <w:r>
            <w:rPr>
              <w:rStyle w:val="31"/>
              <w:rFonts w:hint="eastAsia" w:ascii="黑体" w:hAnsi="黑体" w:eastAsia="黑体" w:cs="黑体"/>
              <w:b/>
              <w:color w:val="auto"/>
            </w:rPr>
            <w:t>二、黄渡中学发展党员工作实施办法</w:t>
          </w:r>
          <w:r>
            <w:tab/>
          </w:r>
          <w:r>
            <w:fldChar w:fldCharType="begin"/>
          </w:r>
          <w:r>
            <w:instrText xml:space="preserve"> PAGEREF _Toc12357307 \h </w:instrText>
          </w:r>
          <w:r>
            <w:fldChar w:fldCharType="separate"/>
          </w:r>
          <w:r>
            <w:t>83</w:t>
          </w:r>
          <w:r>
            <w:fldChar w:fldCharType="end"/>
          </w:r>
          <w:r>
            <w:fldChar w:fldCharType="end"/>
          </w:r>
        </w:p>
        <w:p w14:paraId="06051A5F">
          <w:pPr>
            <w:pStyle w:val="10"/>
            <w:tabs>
              <w:tab w:val="right" w:leader="dot" w:pos="8296"/>
            </w:tabs>
          </w:pPr>
          <w:r>
            <w:fldChar w:fldCharType="begin"/>
          </w:r>
          <w:r>
            <w:instrText xml:space="preserve"> HYPERLINK \l "_Toc12357308" </w:instrText>
          </w:r>
          <w:r>
            <w:fldChar w:fldCharType="separate"/>
          </w:r>
          <w:r>
            <w:rPr>
              <w:rStyle w:val="31"/>
              <w:rFonts w:hint="eastAsia" w:ascii="黑体" w:hAnsi="黑体" w:eastAsia="黑体" w:cs="黑体"/>
              <w:b/>
              <w:color w:val="auto"/>
            </w:rPr>
            <w:t>三、黄渡中学党员“三会一课”制度</w:t>
          </w:r>
          <w:r>
            <w:tab/>
          </w:r>
          <w:r>
            <w:fldChar w:fldCharType="begin"/>
          </w:r>
          <w:r>
            <w:instrText xml:space="preserve"> PAGEREF _Toc12357308 \h </w:instrText>
          </w:r>
          <w:r>
            <w:fldChar w:fldCharType="separate"/>
          </w:r>
          <w:r>
            <w:t>84</w:t>
          </w:r>
          <w:r>
            <w:fldChar w:fldCharType="end"/>
          </w:r>
          <w:r>
            <w:fldChar w:fldCharType="end"/>
          </w:r>
        </w:p>
        <w:p w14:paraId="6D13FFFC">
          <w:pPr>
            <w:pStyle w:val="10"/>
            <w:tabs>
              <w:tab w:val="right" w:leader="dot" w:pos="8296"/>
            </w:tabs>
          </w:pPr>
          <w:r>
            <w:fldChar w:fldCharType="begin"/>
          </w:r>
          <w:r>
            <w:instrText xml:space="preserve"> HYPERLINK \l "_Toc12357309" </w:instrText>
          </w:r>
          <w:r>
            <w:fldChar w:fldCharType="separate"/>
          </w:r>
          <w:r>
            <w:rPr>
              <w:rStyle w:val="31"/>
              <w:rFonts w:hint="eastAsia" w:ascii="黑体" w:hAnsi="黑体" w:eastAsia="黑体" w:cs="黑体"/>
              <w:b/>
              <w:color w:val="auto"/>
            </w:rPr>
            <w:t>四、黄渡中学党员教育制度</w:t>
          </w:r>
          <w:r>
            <w:tab/>
          </w:r>
          <w:r>
            <w:fldChar w:fldCharType="begin"/>
          </w:r>
          <w:r>
            <w:instrText xml:space="preserve"> PAGEREF _Toc12357309 \h </w:instrText>
          </w:r>
          <w:r>
            <w:fldChar w:fldCharType="separate"/>
          </w:r>
          <w:r>
            <w:t>87</w:t>
          </w:r>
          <w:r>
            <w:fldChar w:fldCharType="end"/>
          </w:r>
          <w:r>
            <w:fldChar w:fldCharType="end"/>
          </w:r>
        </w:p>
        <w:p w14:paraId="15E89F95">
          <w:pPr>
            <w:pStyle w:val="10"/>
            <w:tabs>
              <w:tab w:val="right" w:leader="dot" w:pos="8296"/>
            </w:tabs>
          </w:pPr>
          <w:r>
            <w:fldChar w:fldCharType="begin"/>
          </w:r>
          <w:r>
            <w:instrText xml:space="preserve"> HYPERLINK \l "_Toc12357310" </w:instrText>
          </w:r>
          <w:r>
            <w:fldChar w:fldCharType="separate"/>
          </w:r>
          <w:r>
            <w:rPr>
              <w:rStyle w:val="31"/>
              <w:rFonts w:hint="eastAsia" w:ascii="黑体" w:hAnsi="黑体" w:eastAsia="黑体" w:cs="黑体"/>
              <w:b/>
              <w:color w:val="auto"/>
            </w:rPr>
            <w:t>五、黄渡中学党员意识形态工作“六责联动”机制建设承诺书</w:t>
          </w:r>
          <w:r>
            <w:tab/>
          </w:r>
          <w:r>
            <w:fldChar w:fldCharType="begin"/>
          </w:r>
          <w:r>
            <w:instrText xml:space="preserve"> PAGEREF _Toc12357310 \h </w:instrText>
          </w:r>
          <w:r>
            <w:fldChar w:fldCharType="separate"/>
          </w:r>
          <w:r>
            <w:t>90</w:t>
          </w:r>
          <w:r>
            <w:fldChar w:fldCharType="end"/>
          </w:r>
          <w:r>
            <w:fldChar w:fldCharType="end"/>
          </w:r>
        </w:p>
        <w:p w14:paraId="45504B3F">
          <w:pPr>
            <w:pStyle w:val="10"/>
            <w:tabs>
              <w:tab w:val="right" w:leader="dot" w:pos="8296"/>
            </w:tabs>
          </w:pPr>
          <w:r>
            <w:fldChar w:fldCharType="begin"/>
          </w:r>
          <w:r>
            <w:instrText xml:space="preserve"> HYPERLINK \l "_Toc12357311" </w:instrText>
          </w:r>
          <w:r>
            <w:fldChar w:fldCharType="separate"/>
          </w:r>
          <w:r>
            <w:rPr>
              <w:rStyle w:val="31"/>
              <w:rFonts w:hint="eastAsia" w:ascii="黑体" w:hAnsi="黑体" w:eastAsia="黑体" w:cs="黑体"/>
              <w:b/>
              <w:color w:val="auto"/>
            </w:rPr>
            <w:t>六、黄渡中学党员联系服务群众制度</w:t>
          </w:r>
          <w:r>
            <w:tab/>
          </w:r>
          <w:r>
            <w:fldChar w:fldCharType="begin"/>
          </w:r>
          <w:r>
            <w:instrText xml:space="preserve"> PAGEREF _Toc12357311 \h </w:instrText>
          </w:r>
          <w:r>
            <w:fldChar w:fldCharType="separate"/>
          </w:r>
          <w:r>
            <w:t>91</w:t>
          </w:r>
          <w:r>
            <w:fldChar w:fldCharType="end"/>
          </w:r>
          <w:r>
            <w:fldChar w:fldCharType="end"/>
          </w:r>
        </w:p>
        <w:p w14:paraId="65EFD0D7">
          <w:pPr>
            <w:pStyle w:val="10"/>
            <w:tabs>
              <w:tab w:val="right" w:leader="dot" w:pos="8296"/>
            </w:tabs>
          </w:pPr>
          <w:r>
            <w:fldChar w:fldCharType="begin"/>
          </w:r>
          <w:r>
            <w:instrText xml:space="preserve"> HYPERLINK \l "_Toc12357312" </w:instrText>
          </w:r>
          <w:r>
            <w:fldChar w:fldCharType="separate"/>
          </w:r>
          <w:r>
            <w:rPr>
              <w:rStyle w:val="31"/>
              <w:rFonts w:hint="eastAsia" w:ascii="黑体" w:hAnsi="黑体" w:eastAsia="黑体" w:cs="黑体"/>
              <w:b/>
              <w:color w:val="auto"/>
            </w:rPr>
            <w:t>七、黄渡中学党员民主生活会制度</w:t>
          </w:r>
          <w:r>
            <w:tab/>
          </w:r>
          <w:r>
            <w:fldChar w:fldCharType="begin"/>
          </w:r>
          <w:r>
            <w:instrText xml:space="preserve"> PAGEREF _Toc12357312 \h </w:instrText>
          </w:r>
          <w:r>
            <w:fldChar w:fldCharType="separate"/>
          </w:r>
          <w:r>
            <w:t>92</w:t>
          </w:r>
          <w:r>
            <w:fldChar w:fldCharType="end"/>
          </w:r>
          <w:r>
            <w:fldChar w:fldCharType="end"/>
          </w:r>
        </w:p>
        <w:p w14:paraId="0D1BE195">
          <w:pPr>
            <w:pStyle w:val="10"/>
            <w:tabs>
              <w:tab w:val="right" w:leader="dot" w:pos="8296"/>
            </w:tabs>
          </w:pPr>
          <w:r>
            <w:fldChar w:fldCharType="begin"/>
          </w:r>
          <w:r>
            <w:instrText xml:space="preserve"> HYPERLINK \l "_Toc12357313" </w:instrText>
          </w:r>
          <w:r>
            <w:fldChar w:fldCharType="separate"/>
          </w:r>
          <w:r>
            <w:rPr>
              <w:rStyle w:val="31"/>
              <w:rFonts w:hint="eastAsia" w:ascii="黑体" w:hAnsi="黑体" w:eastAsia="黑体" w:cs="黑体"/>
              <w:b/>
              <w:color w:val="auto"/>
            </w:rPr>
            <w:t>八、黄渡中学党员政治理论学习制度</w:t>
          </w:r>
          <w:r>
            <w:tab/>
          </w:r>
          <w:r>
            <w:fldChar w:fldCharType="begin"/>
          </w:r>
          <w:r>
            <w:instrText xml:space="preserve"> PAGEREF _Toc12357313 \h </w:instrText>
          </w:r>
          <w:r>
            <w:fldChar w:fldCharType="separate"/>
          </w:r>
          <w:r>
            <w:t>93</w:t>
          </w:r>
          <w:r>
            <w:fldChar w:fldCharType="end"/>
          </w:r>
          <w:r>
            <w:fldChar w:fldCharType="end"/>
          </w:r>
        </w:p>
        <w:p w14:paraId="3FBC24A7">
          <w:pPr>
            <w:pStyle w:val="10"/>
            <w:tabs>
              <w:tab w:val="right" w:leader="dot" w:pos="8296"/>
            </w:tabs>
          </w:pPr>
          <w:r>
            <w:fldChar w:fldCharType="begin"/>
          </w:r>
          <w:r>
            <w:instrText xml:space="preserve"> HYPERLINK \l "_Toc12357314" </w:instrText>
          </w:r>
          <w:r>
            <w:fldChar w:fldCharType="separate"/>
          </w:r>
          <w:r>
            <w:rPr>
              <w:rStyle w:val="31"/>
              <w:rFonts w:hint="eastAsia" w:ascii="黑体" w:hAnsi="黑体" w:eastAsia="黑体" w:cs="黑体"/>
              <w:b/>
              <w:color w:val="auto"/>
            </w:rPr>
            <w:t>九、黄渡中学民主评议党员制度</w:t>
          </w:r>
          <w:r>
            <w:tab/>
          </w:r>
          <w:r>
            <w:fldChar w:fldCharType="begin"/>
          </w:r>
          <w:r>
            <w:instrText xml:space="preserve"> PAGEREF _Toc12357314 \h </w:instrText>
          </w:r>
          <w:r>
            <w:fldChar w:fldCharType="separate"/>
          </w:r>
          <w:r>
            <w:t>94</w:t>
          </w:r>
          <w:r>
            <w:fldChar w:fldCharType="end"/>
          </w:r>
          <w:r>
            <w:fldChar w:fldCharType="end"/>
          </w:r>
        </w:p>
        <w:p w14:paraId="106853F2">
          <w:pPr>
            <w:pStyle w:val="21"/>
            <w:tabs>
              <w:tab w:val="right" w:leader="dot" w:pos="8296"/>
            </w:tabs>
          </w:pPr>
          <w:r>
            <w:fldChar w:fldCharType="begin"/>
          </w:r>
          <w:r>
            <w:instrText xml:space="preserve"> HYPERLINK \l "_Toc12357315" </w:instrText>
          </w:r>
          <w:r>
            <w:fldChar w:fldCharType="separate"/>
          </w:r>
          <w:r>
            <w:rPr>
              <w:rStyle w:val="31"/>
              <w:rFonts w:hint="eastAsia" w:ascii="黑体" w:hAnsi="Times New Roman" w:eastAsia="黑体" w:cs="Times New Roman"/>
              <w:b/>
              <w:color w:val="auto"/>
            </w:rPr>
            <w:t>第三章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群团组织建设</w:t>
          </w:r>
          <w:r>
            <w:tab/>
          </w:r>
          <w:r>
            <w:fldChar w:fldCharType="begin"/>
          </w:r>
          <w:r>
            <w:instrText xml:space="preserve"> PAGEREF _Toc12357315 \h </w:instrText>
          </w:r>
          <w:r>
            <w:fldChar w:fldCharType="separate"/>
          </w:r>
          <w:r>
            <w:t>95</w:t>
          </w:r>
          <w:r>
            <w:fldChar w:fldCharType="end"/>
          </w:r>
          <w:r>
            <w:fldChar w:fldCharType="end"/>
          </w:r>
        </w:p>
        <w:p w14:paraId="7A5762C9">
          <w:pPr>
            <w:pStyle w:val="10"/>
            <w:tabs>
              <w:tab w:val="right" w:leader="dot" w:pos="8296"/>
            </w:tabs>
          </w:pPr>
          <w:r>
            <w:fldChar w:fldCharType="begin"/>
          </w:r>
          <w:r>
            <w:instrText xml:space="preserve"> HYPERLINK \l "_Toc12357316" </w:instrText>
          </w:r>
          <w:r>
            <w:fldChar w:fldCharType="separate"/>
          </w:r>
          <w:r>
            <w:rPr>
              <w:rStyle w:val="31"/>
              <w:rFonts w:hint="eastAsia" w:ascii="黑体" w:hAnsi="黑体" w:eastAsia="黑体" w:cs="黑体"/>
              <w:b/>
              <w:color w:val="auto"/>
            </w:rPr>
            <w:t>一、黄渡中学加强工会工作领导制度</w:t>
          </w:r>
          <w:r>
            <w:tab/>
          </w:r>
          <w:r>
            <w:fldChar w:fldCharType="begin"/>
          </w:r>
          <w:r>
            <w:instrText xml:space="preserve"> PAGEREF _Toc12357316 \h </w:instrText>
          </w:r>
          <w:r>
            <w:fldChar w:fldCharType="separate"/>
          </w:r>
          <w:r>
            <w:t>95</w:t>
          </w:r>
          <w:r>
            <w:fldChar w:fldCharType="end"/>
          </w:r>
          <w:r>
            <w:fldChar w:fldCharType="end"/>
          </w:r>
        </w:p>
        <w:p w14:paraId="0D6F308C">
          <w:pPr>
            <w:pStyle w:val="10"/>
            <w:tabs>
              <w:tab w:val="right" w:leader="dot" w:pos="8296"/>
            </w:tabs>
          </w:pPr>
          <w:r>
            <w:fldChar w:fldCharType="begin"/>
          </w:r>
          <w:r>
            <w:instrText xml:space="preserve"> HYPERLINK \l "_Toc12357317" </w:instrText>
          </w:r>
          <w:r>
            <w:fldChar w:fldCharType="separate"/>
          </w:r>
          <w:r>
            <w:rPr>
              <w:rStyle w:val="31"/>
              <w:rFonts w:hint="eastAsia" w:ascii="黑体" w:hAnsi="黑体" w:eastAsia="黑体" w:cs="黑体"/>
              <w:b/>
              <w:color w:val="auto"/>
            </w:rPr>
            <w:t>二、</w:t>
          </w:r>
          <w:r>
            <w:rPr>
              <w:rStyle w:val="31"/>
              <w:rFonts w:ascii="黑体" w:hAnsi="黑体" w:eastAsia="黑体" w:cs="黑体"/>
              <w:b/>
              <w:color w:val="auto"/>
            </w:rPr>
            <w:t xml:space="preserve"> </w:t>
          </w:r>
          <w:r>
            <w:rPr>
              <w:rStyle w:val="31"/>
              <w:rFonts w:hint="eastAsia" w:ascii="黑体" w:hAnsi="黑体" w:eastAsia="黑体" w:cs="黑体"/>
              <w:b/>
              <w:color w:val="auto"/>
            </w:rPr>
            <w:t>黄渡中学加强共青团工作领导制度</w:t>
          </w:r>
          <w:r>
            <w:tab/>
          </w:r>
          <w:r>
            <w:fldChar w:fldCharType="begin"/>
          </w:r>
          <w:r>
            <w:instrText xml:space="preserve"> PAGEREF _Toc12357317 \h </w:instrText>
          </w:r>
          <w:r>
            <w:fldChar w:fldCharType="separate"/>
          </w:r>
          <w:r>
            <w:t>96</w:t>
          </w:r>
          <w:r>
            <w:fldChar w:fldCharType="end"/>
          </w:r>
          <w:r>
            <w:fldChar w:fldCharType="end"/>
          </w:r>
        </w:p>
        <w:p w14:paraId="4A0109CA">
          <w:pPr>
            <w:pStyle w:val="10"/>
            <w:tabs>
              <w:tab w:val="right" w:leader="dot" w:pos="8296"/>
            </w:tabs>
          </w:pPr>
          <w:r>
            <w:fldChar w:fldCharType="begin"/>
          </w:r>
          <w:r>
            <w:instrText xml:space="preserve"> HYPERLINK \l "_Toc12357318" </w:instrText>
          </w:r>
          <w:r>
            <w:fldChar w:fldCharType="separate"/>
          </w:r>
          <w:r>
            <w:rPr>
              <w:rStyle w:val="31"/>
              <w:rFonts w:hint="eastAsia" w:ascii="黑体" w:hAnsi="黑体" w:eastAsia="黑体" w:cs="黑体"/>
              <w:b/>
              <w:color w:val="auto"/>
            </w:rPr>
            <w:t>三、</w:t>
          </w:r>
          <w:r>
            <w:rPr>
              <w:rStyle w:val="31"/>
              <w:rFonts w:ascii="黑体" w:hAnsi="黑体" w:eastAsia="黑体" w:cs="黑体"/>
              <w:b/>
              <w:color w:val="auto"/>
            </w:rPr>
            <w:t xml:space="preserve"> </w:t>
          </w:r>
          <w:r>
            <w:rPr>
              <w:rStyle w:val="31"/>
              <w:rFonts w:hint="eastAsia" w:ascii="黑体" w:hAnsi="黑体" w:eastAsia="黑体" w:cs="黑体"/>
              <w:b/>
              <w:color w:val="auto"/>
            </w:rPr>
            <w:t>黄渡中学加强妇女工作领导制度</w:t>
          </w:r>
          <w:r>
            <w:tab/>
          </w:r>
          <w:r>
            <w:fldChar w:fldCharType="begin"/>
          </w:r>
          <w:r>
            <w:instrText xml:space="preserve"> PAGEREF _Toc12357318 \h </w:instrText>
          </w:r>
          <w:r>
            <w:fldChar w:fldCharType="separate"/>
          </w:r>
          <w:r>
            <w:t>97</w:t>
          </w:r>
          <w:r>
            <w:fldChar w:fldCharType="end"/>
          </w:r>
          <w:r>
            <w:fldChar w:fldCharType="end"/>
          </w:r>
        </w:p>
        <w:p w14:paraId="67C43EA7">
          <w:pPr>
            <w:pStyle w:val="10"/>
            <w:tabs>
              <w:tab w:val="right" w:leader="dot" w:pos="8296"/>
            </w:tabs>
          </w:pPr>
          <w:r>
            <w:fldChar w:fldCharType="begin"/>
          </w:r>
          <w:r>
            <w:instrText xml:space="preserve"> HYPERLINK \l "_Toc12357319" </w:instrText>
          </w:r>
          <w:r>
            <w:fldChar w:fldCharType="separate"/>
          </w:r>
          <w:r>
            <w:rPr>
              <w:rStyle w:val="31"/>
              <w:rFonts w:hint="eastAsia" w:ascii="黑体" w:hAnsi="黑体" w:eastAsia="黑体" w:cs="黑体"/>
              <w:b/>
              <w:color w:val="auto"/>
            </w:rPr>
            <w:t>四、</w:t>
          </w:r>
          <w:r>
            <w:rPr>
              <w:rStyle w:val="31"/>
              <w:rFonts w:ascii="黑体" w:hAnsi="黑体" w:eastAsia="黑体" w:cs="黑体"/>
              <w:b/>
              <w:color w:val="auto"/>
            </w:rPr>
            <w:t xml:space="preserve"> </w:t>
          </w:r>
          <w:r>
            <w:rPr>
              <w:rStyle w:val="31"/>
              <w:rFonts w:hint="eastAsia" w:ascii="黑体" w:hAnsi="黑体" w:eastAsia="黑体" w:cs="黑体"/>
              <w:b/>
              <w:color w:val="auto"/>
            </w:rPr>
            <w:t>黄渡中学加强少先队工作领导制度</w:t>
          </w:r>
          <w:r>
            <w:tab/>
          </w:r>
          <w:r>
            <w:fldChar w:fldCharType="begin"/>
          </w:r>
          <w:r>
            <w:instrText xml:space="preserve"> PAGEREF _Toc12357319 \h </w:instrText>
          </w:r>
          <w:r>
            <w:fldChar w:fldCharType="separate"/>
          </w:r>
          <w:r>
            <w:t>97</w:t>
          </w:r>
          <w:r>
            <w:fldChar w:fldCharType="end"/>
          </w:r>
          <w:r>
            <w:fldChar w:fldCharType="end"/>
          </w:r>
        </w:p>
        <w:p w14:paraId="79BEF3DC">
          <w:pPr>
            <w:pStyle w:val="21"/>
            <w:tabs>
              <w:tab w:val="right" w:leader="dot" w:pos="8296"/>
            </w:tabs>
          </w:pPr>
          <w:r>
            <w:fldChar w:fldCharType="begin"/>
          </w:r>
          <w:r>
            <w:instrText xml:space="preserve"> HYPERLINK \l "_Toc12357320" </w:instrText>
          </w:r>
          <w:r>
            <w:fldChar w:fldCharType="separate"/>
          </w:r>
          <w:r>
            <w:rPr>
              <w:rStyle w:val="31"/>
              <w:rFonts w:hint="eastAsia" w:ascii="黑体" w:hAnsi="Times New Roman" w:eastAsia="黑体" w:cs="Times New Roman"/>
              <w:b/>
              <w:color w:val="auto"/>
            </w:rPr>
            <w:t>第四章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师德师风建设</w:t>
          </w:r>
          <w:r>
            <w:tab/>
          </w:r>
          <w:r>
            <w:fldChar w:fldCharType="begin"/>
          </w:r>
          <w:r>
            <w:instrText xml:space="preserve"> PAGEREF _Toc12357320 \h </w:instrText>
          </w:r>
          <w:r>
            <w:fldChar w:fldCharType="separate"/>
          </w:r>
          <w:r>
            <w:t>98</w:t>
          </w:r>
          <w:r>
            <w:fldChar w:fldCharType="end"/>
          </w:r>
          <w:r>
            <w:fldChar w:fldCharType="end"/>
          </w:r>
        </w:p>
        <w:p w14:paraId="1549A81A">
          <w:pPr>
            <w:pStyle w:val="10"/>
            <w:tabs>
              <w:tab w:val="right" w:leader="dot" w:pos="8296"/>
            </w:tabs>
          </w:pPr>
          <w:r>
            <w:fldChar w:fldCharType="begin"/>
          </w:r>
          <w:r>
            <w:instrText xml:space="preserve"> HYPERLINK \l "_Toc12357321" </w:instrText>
          </w:r>
          <w:r>
            <w:fldChar w:fldCharType="separate"/>
          </w:r>
          <w:r>
            <w:rPr>
              <w:rStyle w:val="31"/>
              <w:rFonts w:hint="eastAsia" w:ascii="黑体" w:hAnsi="黑体" w:eastAsia="黑体" w:cs="黑体"/>
              <w:b/>
              <w:color w:val="auto"/>
            </w:rPr>
            <w:t>一、黄渡中学教职工会议、学习制度</w:t>
          </w:r>
          <w:r>
            <w:tab/>
          </w:r>
          <w:r>
            <w:fldChar w:fldCharType="begin"/>
          </w:r>
          <w:r>
            <w:instrText xml:space="preserve"> PAGEREF _Toc12357321 \h </w:instrText>
          </w:r>
          <w:r>
            <w:fldChar w:fldCharType="separate"/>
          </w:r>
          <w:r>
            <w:t>98</w:t>
          </w:r>
          <w:r>
            <w:fldChar w:fldCharType="end"/>
          </w:r>
          <w:r>
            <w:fldChar w:fldCharType="end"/>
          </w:r>
        </w:p>
        <w:p w14:paraId="7640729D">
          <w:pPr>
            <w:pStyle w:val="10"/>
            <w:tabs>
              <w:tab w:val="right" w:leader="dot" w:pos="8296"/>
            </w:tabs>
          </w:pPr>
          <w:r>
            <w:fldChar w:fldCharType="begin"/>
          </w:r>
          <w:r>
            <w:instrText xml:space="preserve"> HYPERLINK \l "_Toc12357322" </w:instrText>
          </w:r>
          <w:r>
            <w:fldChar w:fldCharType="separate"/>
          </w:r>
          <w:r>
            <w:rPr>
              <w:rStyle w:val="31"/>
              <w:rFonts w:hint="eastAsia" w:ascii="黑体" w:hAnsi="黑体" w:eastAsia="黑体" w:cs="黑体"/>
              <w:b/>
              <w:color w:val="auto"/>
            </w:rPr>
            <w:t>二、黄渡中学教职工师德规范实施细则</w:t>
          </w:r>
          <w:r>
            <w:tab/>
          </w:r>
          <w:r>
            <w:fldChar w:fldCharType="begin"/>
          </w:r>
          <w:r>
            <w:instrText xml:space="preserve"> PAGEREF _Toc12357322 \h </w:instrText>
          </w:r>
          <w:r>
            <w:fldChar w:fldCharType="separate"/>
          </w:r>
          <w:r>
            <w:t>98</w:t>
          </w:r>
          <w:r>
            <w:fldChar w:fldCharType="end"/>
          </w:r>
          <w:r>
            <w:fldChar w:fldCharType="end"/>
          </w:r>
        </w:p>
        <w:p w14:paraId="4D0D8791">
          <w:pPr>
            <w:pStyle w:val="10"/>
            <w:tabs>
              <w:tab w:val="right" w:leader="dot" w:pos="8296"/>
            </w:tabs>
          </w:pPr>
          <w:r>
            <w:fldChar w:fldCharType="begin"/>
          </w:r>
          <w:r>
            <w:instrText xml:space="preserve"> HYPERLINK \l "_Toc12357323" </w:instrText>
          </w:r>
          <w:r>
            <w:fldChar w:fldCharType="separate"/>
          </w:r>
          <w:r>
            <w:rPr>
              <w:rStyle w:val="31"/>
              <w:rFonts w:hint="eastAsia" w:ascii="黑体" w:hAnsi="黑体" w:eastAsia="黑体" w:cs="黑体"/>
              <w:b/>
              <w:color w:val="auto"/>
            </w:rPr>
            <w:t>三、黄渡中学师德师风个人承诺书</w:t>
          </w:r>
          <w:r>
            <w:tab/>
          </w:r>
          <w:r>
            <w:fldChar w:fldCharType="begin"/>
          </w:r>
          <w:r>
            <w:instrText xml:space="preserve"> PAGEREF _Toc12357323 \h </w:instrText>
          </w:r>
          <w:r>
            <w:fldChar w:fldCharType="separate"/>
          </w:r>
          <w:r>
            <w:t>101</w:t>
          </w:r>
          <w:r>
            <w:fldChar w:fldCharType="end"/>
          </w:r>
          <w:r>
            <w:fldChar w:fldCharType="end"/>
          </w:r>
        </w:p>
        <w:p w14:paraId="082B12AE">
          <w:pPr>
            <w:pStyle w:val="21"/>
            <w:tabs>
              <w:tab w:val="right" w:leader="dot" w:pos="8296"/>
            </w:tabs>
          </w:pPr>
          <w:r>
            <w:fldChar w:fldCharType="begin"/>
          </w:r>
          <w:r>
            <w:instrText xml:space="preserve"> HYPERLINK \l "_Toc12357324" </w:instrText>
          </w:r>
          <w:r>
            <w:fldChar w:fldCharType="separate"/>
          </w:r>
          <w:r>
            <w:rPr>
              <w:rStyle w:val="31"/>
              <w:rFonts w:hint="eastAsia" w:ascii="黑体" w:hAnsi="Times New Roman" w:eastAsia="黑体" w:cs="Times New Roman"/>
              <w:b/>
              <w:color w:val="auto"/>
            </w:rPr>
            <w:t>第二篇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工会管理制度</w:t>
          </w:r>
          <w:r>
            <w:tab/>
          </w:r>
          <w:r>
            <w:fldChar w:fldCharType="begin"/>
          </w:r>
          <w:r>
            <w:instrText xml:space="preserve"> PAGEREF _Toc12357324 \h </w:instrText>
          </w:r>
          <w:r>
            <w:fldChar w:fldCharType="separate"/>
          </w:r>
          <w:r>
            <w:t>102</w:t>
          </w:r>
          <w:r>
            <w:fldChar w:fldCharType="end"/>
          </w:r>
          <w:r>
            <w:fldChar w:fldCharType="end"/>
          </w:r>
        </w:p>
        <w:p w14:paraId="1A98F1E1">
          <w:pPr>
            <w:pStyle w:val="10"/>
            <w:tabs>
              <w:tab w:val="right" w:leader="dot" w:pos="8296"/>
            </w:tabs>
          </w:pPr>
          <w:r>
            <w:fldChar w:fldCharType="begin"/>
          </w:r>
          <w:r>
            <w:instrText xml:space="preserve"> HYPERLINK \l "_Toc12357325" </w:instrText>
          </w:r>
          <w:r>
            <w:fldChar w:fldCharType="separate"/>
          </w:r>
          <w:r>
            <w:rPr>
              <w:rStyle w:val="31"/>
              <w:rFonts w:hint="eastAsia" w:ascii="黑体" w:hAnsi="黑体" w:eastAsia="黑体" w:cs="黑体"/>
              <w:b/>
              <w:color w:val="auto"/>
            </w:rPr>
            <w:t>一、黄渡中学教代会制度</w:t>
          </w:r>
          <w:r>
            <w:tab/>
          </w:r>
          <w:r>
            <w:fldChar w:fldCharType="begin"/>
          </w:r>
          <w:r>
            <w:instrText xml:space="preserve"> PAGEREF _Toc12357325 \h </w:instrText>
          </w:r>
          <w:r>
            <w:fldChar w:fldCharType="separate"/>
          </w:r>
          <w:r>
            <w:t>102</w:t>
          </w:r>
          <w:r>
            <w:fldChar w:fldCharType="end"/>
          </w:r>
          <w:r>
            <w:fldChar w:fldCharType="end"/>
          </w:r>
        </w:p>
        <w:p w14:paraId="0B6E87F3">
          <w:pPr>
            <w:pStyle w:val="10"/>
            <w:tabs>
              <w:tab w:val="right" w:leader="dot" w:pos="8296"/>
            </w:tabs>
          </w:pPr>
          <w:r>
            <w:fldChar w:fldCharType="begin"/>
          </w:r>
          <w:r>
            <w:instrText xml:space="preserve"> HYPERLINK \l "_Toc12357326" </w:instrText>
          </w:r>
          <w:r>
            <w:fldChar w:fldCharType="separate"/>
          </w:r>
          <w:r>
            <w:rPr>
              <w:rStyle w:val="31"/>
              <w:rFonts w:hint="eastAsia" w:ascii="黑体" w:hAnsi="黑体" w:eastAsia="黑体" w:cs="黑体"/>
              <w:b/>
              <w:color w:val="auto"/>
            </w:rPr>
            <w:t>二、嘉定区黄渡中学教代会实施细则</w:t>
          </w:r>
          <w:r>
            <w:tab/>
          </w:r>
          <w:r>
            <w:fldChar w:fldCharType="begin"/>
          </w:r>
          <w:r>
            <w:instrText xml:space="preserve"> PAGEREF _Toc12357326 \h </w:instrText>
          </w:r>
          <w:r>
            <w:fldChar w:fldCharType="separate"/>
          </w:r>
          <w:r>
            <w:t>104</w:t>
          </w:r>
          <w:r>
            <w:fldChar w:fldCharType="end"/>
          </w:r>
          <w:r>
            <w:fldChar w:fldCharType="end"/>
          </w:r>
        </w:p>
        <w:p w14:paraId="27D5EF50">
          <w:pPr>
            <w:pStyle w:val="10"/>
            <w:tabs>
              <w:tab w:val="right" w:leader="dot" w:pos="8296"/>
            </w:tabs>
          </w:pPr>
          <w:r>
            <w:fldChar w:fldCharType="begin"/>
          </w:r>
          <w:r>
            <w:instrText xml:space="preserve"> HYPERLINK \l "_Toc12357327" </w:instrText>
          </w:r>
          <w:r>
            <w:fldChar w:fldCharType="separate"/>
          </w:r>
          <w:r>
            <w:rPr>
              <w:rStyle w:val="31"/>
              <w:rFonts w:hint="eastAsia" w:ascii="黑体" w:hAnsi="黑体" w:eastAsia="黑体" w:cs="黑体"/>
              <w:b/>
              <w:color w:val="auto"/>
            </w:rPr>
            <w:t>三、黄渡中学工会财务制度</w:t>
          </w:r>
          <w:r>
            <w:tab/>
          </w:r>
          <w:r>
            <w:fldChar w:fldCharType="begin"/>
          </w:r>
          <w:r>
            <w:instrText xml:space="preserve"> PAGEREF _Toc12357327 \h </w:instrText>
          </w:r>
          <w:r>
            <w:fldChar w:fldCharType="separate"/>
          </w:r>
          <w:r>
            <w:t>106</w:t>
          </w:r>
          <w:r>
            <w:fldChar w:fldCharType="end"/>
          </w:r>
          <w:r>
            <w:fldChar w:fldCharType="end"/>
          </w:r>
        </w:p>
        <w:p w14:paraId="70F41F8B">
          <w:pPr>
            <w:pStyle w:val="10"/>
            <w:tabs>
              <w:tab w:val="right" w:leader="dot" w:pos="8296"/>
            </w:tabs>
          </w:pPr>
          <w:r>
            <w:fldChar w:fldCharType="begin"/>
          </w:r>
          <w:r>
            <w:instrText xml:space="preserve"> HYPERLINK \l "_Toc12357328" </w:instrText>
          </w:r>
          <w:r>
            <w:fldChar w:fldCharType="separate"/>
          </w:r>
          <w:r>
            <w:rPr>
              <w:rStyle w:val="31"/>
              <w:rFonts w:hint="eastAsia" w:ascii="黑体" w:hAnsi="黑体" w:eastAsia="黑体" w:cs="黑体"/>
              <w:b/>
              <w:color w:val="auto"/>
            </w:rPr>
            <w:t>四、黄渡中学工会经费管理制度</w:t>
          </w:r>
          <w:r>
            <w:tab/>
          </w:r>
          <w:r>
            <w:fldChar w:fldCharType="begin"/>
          </w:r>
          <w:r>
            <w:instrText xml:space="preserve"> PAGEREF _Toc12357328 \h </w:instrText>
          </w:r>
          <w:r>
            <w:fldChar w:fldCharType="separate"/>
          </w:r>
          <w:r>
            <w:t>107</w:t>
          </w:r>
          <w:r>
            <w:fldChar w:fldCharType="end"/>
          </w:r>
          <w:r>
            <w:fldChar w:fldCharType="end"/>
          </w:r>
        </w:p>
        <w:p w14:paraId="0DFE5232">
          <w:pPr>
            <w:pStyle w:val="10"/>
            <w:tabs>
              <w:tab w:val="right" w:leader="dot" w:pos="8296"/>
            </w:tabs>
          </w:pPr>
          <w:r>
            <w:fldChar w:fldCharType="begin"/>
          </w:r>
          <w:r>
            <w:instrText xml:space="preserve"> HYPERLINK \l "_Toc12357329" </w:instrText>
          </w:r>
          <w:r>
            <w:fldChar w:fldCharType="separate"/>
          </w:r>
          <w:r>
            <w:rPr>
              <w:rStyle w:val="31"/>
              <w:rFonts w:hint="eastAsia" w:ascii="黑体" w:hAnsi="黑体" w:eastAsia="黑体" w:cs="黑体"/>
              <w:b/>
              <w:color w:val="auto"/>
            </w:rPr>
            <w:t>五、工会学习制度</w:t>
          </w:r>
          <w:r>
            <w:tab/>
          </w:r>
          <w:r>
            <w:fldChar w:fldCharType="begin"/>
          </w:r>
          <w:r>
            <w:instrText xml:space="preserve"> PAGEREF _Toc12357329 \h </w:instrText>
          </w:r>
          <w:r>
            <w:fldChar w:fldCharType="separate"/>
          </w:r>
          <w:r>
            <w:t>107</w:t>
          </w:r>
          <w:r>
            <w:fldChar w:fldCharType="end"/>
          </w:r>
          <w:r>
            <w:fldChar w:fldCharType="end"/>
          </w:r>
        </w:p>
        <w:p w14:paraId="501924DC">
          <w:pPr>
            <w:pStyle w:val="10"/>
            <w:tabs>
              <w:tab w:val="right" w:leader="dot" w:pos="8296"/>
            </w:tabs>
          </w:pPr>
          <w:r>
            <w:fldChar w:fldCharType="begin"/>
          </w:r>
          <w:r>
            <w:instrText xml:space="preserve"> HYPERLINK \l "_Toc12357330" </w:instrText>
          </w:r>
          <w:r>
            <w:fldChar w:fldCharType="separate"/>
          </w:r>
          <w:r>
            <w:rPr>
              <w:rStyle w:val="31"/>
              <w:rFonts w:hint="eastAsia" w:ascii="黑体" w:hAnsi="黑体" w:eastAsia="黑体" w:cs="黑体"/>
              <w:b/>
              <w:color w:val="auto"/>
            </w:rPr>
            <w:t>六、黄渡中学工会例会制度</w:t>
          </w:r>
          <w:r>
            <w:tab/>
          </w:r>
          <w:r>
            <w:fldChar w:fldCharType="begin"/>
          </w:r>
          <w:r>
            <w:instrText xml:space="preserve"> PAGEREF _Toc12357330 \h </w:instrText>
          </w:r>
          <w:r>
            <w:fldChar w:fldCharType="separate"/>
          </w:r>
          <w:r>
            <w:t>108</w:t>
          </w:r>
          <w:r>
            <w:fldChar w:fldCharType="end"/>
          </w:r>
          <w:r>
            <w:fldChar w:fldCharType="end"/>
          </w:r>
        </w:p>
        <w:p w14:paraId="765F4020">
          <w:pPr>
            <w:pStyle w:val="10"/>
            <w:tabs>
              <w:tab w:val="right" w:leader="dot" w:pos="8296"/>
            </w:tabs>
          </w:pPr>
          <w:r>
            <w:fldChar w:fldCharType="begin"/>
          </w:r>
          <w:r>
            <w:instrText xml:space="preserve"> HYPERLINK \l "_Toc12357331" </w:instrText>
          </w:r>
          <w:r>
            <w:fldChar w:fldCharType="separate"/>
          </w:r>
          <w:r>
            <w:rPr>
              <w:rStyle w:val="31"/>
              <w:rFonts w:hint="eastAsia" w:ascii="黑体" w:hAnsi="黑体" w:eastAsia="黑体" w:cs="黑体"/>
              <w:b/>
              <w:color w:val="auto"/>
            </w:rPr>
            <w:t>七、上海市嘉定区黄渡中学教职工暑期疗休养活动的意见</w:t>
          </w:r>
          <w:r>
            <w:tab/>
          </w:r>
          <w:r>
            <w:fldChar w:fldCharType="begin"/>
          </w:r>
          <w:r>
            <w:instrText xml:space="preserve"> PAGEREF _Toc12357331 \h </w:instrText>
          </w:r>
          <w:r>
            <w:fldChar w:fldCharType="separate"/>
          </w:r>
          <w:r>
            <w:t>109</w:t>
          </w:r>
          <w:r>
            <w:fldChar w:fldCharType="end"/>
          </w:r>
          <w:r>
            <w:fldChar w:fldCharType="end"/>
          </w:r>
        </w:p>
        <w:p w14:paraId="779B32B4">
          <w:pPr>
            <w:pStyle w:val="10"/>
            <w:tabs>
              <w:tab w:val="right" w:leader="dot" w:pos="8296"/>
            </w:tabs>
          </w:pPr>
          <w:r>
            <w:fldChar w:fldCharType="begin"/>
          </w:r>
          <w:r>
            <w:instrText xml:space="preserve"> HYPERLINK \l "_Toc12357332" </w:instrText>
          </w:r>
          <w:r>
            <w:fldChar w:fldCharType="separate"/>
          </w:r>
          <w:r>
            <w:rPr>
              <w:rStyle w:val="31"/>
              <w:rFonts w:hint="eastAsia" w:ascii="黑体" w:hAnsi="黑体" w:eastAsia="黑体" w:cs="黑体"/>
              <w:b/>
              <w:color w:val="auto"/>
            </w:rPr>
            <w:t>八、黄渡中学工会六必访</w:t>
          </w:r>
          <w:r>
            <w:tab/>
          </w:r>
          <w:r>
            <w:fldChar w:fldCharType="begin"/>
          </w:r>
          <w:r>
            <w:instrText xml:space="preserve"> PAGEREF _Toc12357332 \h </w:instrText>
          </w:r>
          <w:r>
            <w:fldChar w:fldCharType="separate"/>
          </w:r>
          <w:r>
            <w:t>110</w:t>
          </w:r>
          <w:r>
            <w:fldChar w:fldCharType="end"/>
          </w:r>
          <w:r>
            <w:fldChar w:fldCharType="end"/>
          </w:r>
        </w:p>
        <w:p w14:paraId="15E9E81C">
          <w:pPr>
            <w:pStyle w:val="10"/>
            <w:tabs>
              <w:tab w:val="right" w:leader="dot" w:pos="8296"/>
            </w:tabs>
          </w:pPr>
          <w:r>
            <w:fldChar w:fldCharType="begin"/>
          </w:r>
          <w:r>
            <w:instrText xml:space="preserve"> HYPERLINK \l "_Toc12357333" </w:instrText>
          </w:r>
          <w:r>
            <w:fldChar w:fldCharType="separate"/>
          </w:r>
          <w:r>
            <w:rPr>
              <w:rStyle w:val="31"/>
              <w:rFonts w:hint="eastAsia" w:ascii="黑体" w:hAnsi="黑体" w:eastAsia="黑体" w:cs="黑体"/>
              <w:b/>
              <w:color w:val="auto"/>
            </w:rPr>
            <w:t>九、黄渡中学工会活动制度</w:t>
          </w:r>
          <w:r>
            <w:tab/>
          </w:r>
          <w:r>
            <w:fldChar w:fldCharType="begin"/>
          </w:r>
          <w:r>
            <w:instrText xml:space="preserve"> PAGEREF _Toc12357333 \h </w:instrText>
          </w:r>
          <w:r>
            <w:fldChar w:fldCharType="separate"/>
          </w:r>
          <w:r>
            <w:t>110</w:t>
          </w:r>
          <w:r>
            <w:fldChar w:fldCharType="end"/>
          </w:r>
          <w:r>
            <w:fldChar w:fldCharType="end"/>
          </w:r>
        </w:p>
        <w:p w14:paraId="6DC9259A">
          <w:pPr>
            <w:pStyle w:val="10"/>
            <w:tabs>
              <w:tab w:val="right" w:leader="dot" w:pos="8296"/>
            </w:tabs>
          </w:pPr>
          <w:r>
            <w:fldChar w:fldCharType="begin"/>
          </w:r>
          <w:r>
            <w:instrText xml:space="preserve"> HYPERLINK \l "_Toc12357334" </w:instrText>
          </w:r>
          <w:r>
            <w:fldChar w:fldCharType="separate"/>
          </w:r>
          <w:r>
            <w:rPr>
              <w:rStyle w:val="31"/>
              <w:rFonts w:hint="eastAsia" w:ascii="黑体" w:hAnsi="黑体" w:eastAsia="黑体" w:cs="黑体"/>
              <w:b/>
              <w:color w:val="auto"/>
            </w:rPr>
            <w:t>十、黄渡中学关爱退休教工制度</w:t>
          </w:r>
          <w:r>
            <w:tab/>
          </w:r>
          <w:r>
            <w:fldChar w:fldCharType="begin"/>
          </w:r>
          <w:r>
            <w:instrText xml:space="preserve"> PAGEREF _Toc12357334 \h </w:instrText>
          </w:r>
          <w:r>
            <w:fldChar w:fldCharType="separate"/>
          </w:r>
          <w:r>
            <w:t>111</w:t>
          </w:r>
          <w:r>
            <w:fldChar w:fldCharType="end"/>
          </w:r>
          <w:r>
            <w:fldChar w:fldCharType="end"/>
          </w:r>
        </w:p>
        <w:p w14:paraId="59443CFA">
          <w:pPr>
            <w:pStyle w:val="10"/>
            <w:tabs>
              <w:tab w:val="right" w:leader="dot" w:pos="8296"/>
            </w:tabs>
          </w:pPr>
          <w:r>
            <w:fldChar w:fldCharType="begin"/>
          </w:r>
          <w:r>
            <w:instrText xml:space="preserve"> HYPERLINK \l "_Toc12357335" </w:instrText>
          </w:r>
          <w:r>
            <w:fldChar w:fldCharType="separate"/>
          </w:r>
          <w:r>
            <w:rPr>
              <w:rStyle w:val="31"/>
              <w:rFonts w:hint="eastAsia" w:ascii="黑体" w:hAnsi="黑体" w:eastAsia="黑体" w:cs="黑体"/>
              <w:b/>
              <w:color w:val="auto"/>
            </w:rPr>
            <w:t>十一、献血条例</w:t>
          </w:r>
          <w:r>
            <w:tab/>
          </w:r>
          <w:r>
            <w:fldChar w:fldCharType="begin"/>
          </w:r>
          <w:r>
            <w:instrText xml:space="preserve"> PAGEREF _Toc12357335 \h </w:instrText>
          </w:r>
          <w:r>
            <w:fldChar w:fldCharType="separate"/>
          </w:r>
          <w:r>
            <w:t>111</w:t>
          </w:r>
          <w:r>
            <w:fldChar w:fldCharType="end"/>
          </w:r>
          <w:r>
            <w:fldChar w:fldCharType="end"/>
          </w:r>
        </w:p>
        <w:p w14:paraId="6A80963A">
          <w:pPr>
            <w:pStyle w:val="21"/>
            <w:tabs>
              <w:tab w:val="right" w:leader="dot" w:pos="8296"/>
            </w:tabs>
          </w:pPr>
          <w:r>
            <w:fldChar w:fldCharType="begin"/>
          </w:r>
          <w:r>
            <w:instrText xml:space="preserve"> HYPERLINK \l "_Toc12357336" </w:instrText>
          </w:r>
          <w:r>
            <w:fldChar w:fldCharType="separate"/>
          </w:r>
          <w:r>
            <w:rPr>
              <w:rStyle w:val="31"/>
              <w:rFonts w:hint="eastAsia" w:ascii="黑体" w:hAnsi="Times New Roman" w:eastAsia="黑体" w:cs="Times New Roman"/>
              <w:b/>
              <w:color w:val="auto"/>
            </w:rPr>
            <w:t>第三篇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行政管理制度</w:t>
          </w:r>
          <w:r>
            <w:tab/>
          </w:r>
          <w:r>
            <w:fldChar w:fldCharType="begin"/>
          </w:r>
          <w:r>
            <w:instrText xml:space="preserve"> PAGEREF _Toc12357336 \h </w:instrText>
          </w:r>
          <w:r>
            <w:fldChar w:fldCharType="separate"/>
          </w:r>
          <w:r>
            <w:t>112</w:t>
          </w:r>
          <w:r>
            <w:fldChar w:fldCharType="end"/>
          </w:r>
          <w:r>
            <w:fldChar w:fldCharType="end"/>
          </w:r>
        </w:p>
        <w:p w14:paraId="41B590BB">
          <w:pPr>
            <w:pStyle w:val="10"/>
            <w:tabs>
              <w:tab w:val="right" w:leader="dot" w:pos="8296"/>
            </w:tabs>
          </w:pPr>
          <w:r>
            <w:fldChar w:fldCharType="begin"/>
          </w:r>
          <w:r>
            <w:instrText xml:space="preserve"> HYPERLINK \l "_Toc12357337" </w:instrText>
          </w:r>
          <w:r>
            <w:fldChar w:fldCharType="separate"/>
          </w:r>
          <w:r>
            <w:rPr>
              <w:rStyle w:val="31"/>
              <w:rFonts w:hint="eastAsia" w:ascii="黑体" w:hAnsi="黑体" w:eastAsia="黑体" w:cs="黑体"/>
              <w:b/>
              <w:color w:val="auto"/>
            </w:rPr>
            <w:t>一、黄渡中学校务公开制度</w:t>
          </w:r>
          <w:r>
            <w:tab/>
          </w:r>
          <w:r>
            <w:fldChar w:fldCharType="begin"/>
          </w:r>
          <w:r>
            <w:instrText xml:space="preserve"> PAGEREF _Toc12357337 \h </w:instrText>
          </w:r>
          <w:r>
            <w:fldChar w:fldCharType="separate"/>
          </w:r>
          <w:r>
            <w:t>112</w:t>
          </w:r>
          <w:r>
            <w:fldChar w:fldCharType="end"/>
          </w:r>
          <w:r>
            <w:fldChar w:fldCharType="end"/>
          </w:r>
        </w:p>
        <w:p w14:paraId="2B84D792">
          <w:pPr>
            <w:pStyle w:val="10"/>
            <w:tabs>
              <w:tab w:val="right" w:leader="dot" w:pos="8296"/>
            </w:tabs>
          </w:pPr>
          <w:r>
            <w:fldChar w:fldCharType="begin"/>
          </w:r>
          <w:r>
            <w:instrText xml:space="preserve"> HYPERLINK \l "_Toc12357338" </w:instrText>
          </w:r>
          <w:r>
            <w:fldChar w:fldCharType="separate"/>
          </w:r>
          <w:r>
            <w:rPr>
              <w:rStyle w:val="31"/>
              <w:rFonts w:hint="eastAsia" w:ascii="黑体" w:hAnsi="黑体" w:eastAsia="黑体" w:cs="黑体"/>
              <w:b/>
              <w:color w:val="auto"/>
            </w:rPr>
            <w:t>二、黄渡中学校务会例会制度</w:t>
          </w:r>
          <w:r>
            <w:tab/>
          </w:r>
          <w:r>
            <w:fldChar w:fldCharType="begin"/>
          </w:r>
          <w:r>
            <w:instrText xml:space="preserve"> PAGEREF _Toc12357338 \h </w:instrText>
          </w:r>
          <w:r>
            <w:fldChar w:fldCharType="separate"/>
          </w:r>
          <w:r>
            <w:t>113</w:t>
          </w:r>
          <w:r>
            <w:fldChar w:fldCharType="end"/>
          </w:r>
          <w:r>
            <w:fldChar w:fldCharType="end"/>
          </w:r>
        </w:p>
        <w:p w14:paraId="0E029A72">
          <w:pPr>
            <w:pStyle w:val="10"/>
            <w:tabs>
              <w:tab w:val="right" w:leader="dot" w:pos="8296"/>
            </w:tabs>
          </w:pPr>
          <w:r>
            <w:fldChar w:fldCharType="begin"/>
          </w:r>
          <w:r>
            <w:instrText xml:space="preserve"> HYPERLINK \l "_Toc12357339" </w:instrText>
          </w:r>
          <w:r>
            <w:fldChar w:fldCharType="separate"/>
          </w:r>
          <w:r>
            <w:rPr>
              <w:rStyle w:val="31"/>
              <w:rFonts w:hint="eastAsia" w:ascii="黑体" w:hAnsi="黑体" w:eastAsia="黑体" w:cs="黑体"/>
              <w:b/>
              <w:color w:val="auto"/>
            </w:rPr>
            <w:t>三、黄渡中学行政会例会制度</w:t>
          </w:r>
          <w:r>
            <w:tab/>
          </w:r>
          <w:r>
            <w:fldChar w:fldCharType="begin"/>
          </w:r>
          <w:r>
            <w:instrText xml:space="preserve"> PAGEREF _Toc12357339 \h </w:instrText>
          </w:r>
          <w:r>
            <w:fldChar w:fldCharType="separate"/>
          </w:r>
          <w:r>
            <w:t>114</w:t>
          </w:r>
          <w:r>
            <w:fldChar w:fldCharType="end"/>
          </w:r>
          <w:r>
            <w:fldChar w:fldCharType="end"/>
          </w:r>
        </w:p>
        <w:p w14:paraId="3689FB55">
          <w:pPr>
            <w:pStyle w:val="10"/>
            <w:tabs>
              <w:tab w:val="right" w:leader="dot" w:pos="8296"/>
            </w:tabs>
          </w:pPr>
          <w:r>
            <w:fldChar w:fldCharType="begin"/>
          </w:r>
          <w:r>
            <w:instrText xml:space="preserve"> HYPERLINK \l "_Toc12357340" </w:instrText>
          </w:r>
          <w:r>
            <w:fldChar w:fldCharType="separate"/>
          </w:r>
          <w:r>
            <w:rPr>
              <w:rStyle w:val="31"/>
              <w:rFonts w:hint="eastAsia" w:ascii="黑体" w:hAnsi="黑体" w:eastAsia="黑体" w:cs="黑体"/>
              <w:b/>
              <w:color w:val="auto"/>
            </w:rPr>
            <w:t>四、黄渡中学中心组学习制度</w:t>
          </w:r>
          <w:r>
            <w:tab/>
          </w:r>
          <w:r>
            <w:fldChar w:fldCharType="begin"/>
          </w:r>
          <w:r>
            <w:instrText xml:space="preserve"> PAGEREF _Toc12357340 \h </w:instrText>
          </w:r>
          <w:r>
            <w:fldChar w:fldCharType="separate"/>
          </w:r>
          <w:r>
            <w:t>115</w:t>
          </w:r>
          <w:r>
            <w:fldChar w:fldCharType="end"/>
          </w:r>
          <w:r>
            <w:fldChar w:fldCharType="end"/>
          </w:r>
        </w:p>
        <w:p w14:paraId="53542AAA">
          <w:pPr>
            <w:pStyle w:val="10"/>
            <w:tabs>
              <w:tab w:val="right" w:leader="dot" w:pos="8296"/>
            </w:tabs>
          </w:pPr>
          <w:r>
            <w:fldChar w:fldCharType="begin"/>
          </w:r>
          <w:r>
            <w:instrText xml:space="preserve"> HYPERLINK \l "_Toc12357341" </w:instrText>
          </w:r>
          <w:r>
            <w:fldChar w:fldCharType="separate"/>
          </w:r>
          <w:r>
            <w:rPr>
              <w:rStyle w:val="31"/>
              <w:rFonts w:hint="eastAsia" w:ascii="黑体" w:hAnsi="黑体" w:eastAsia="黑体" w:cs="黑体"/>
              <w:b/>
              <w:color w:val="auto"/>
            </w:rPr>
            <w:t>五、黄渡中学教职工会议、学习制度</w:t>
          </w:r>
          <w:r>
            <w:tab/>
          </w:r>
          <w:r>
            <w:fldChar w:fldCharType="begin"/>
          </w:r>
          <w:r>
            <w:instrText xml:space="preserve"> PAGEREF _Toc12357341 \h </w:instrText>
          </w:r>
          <w:r>
            <w:fldChar w:fldCharType="separate"/>
          </w:r>
          <w:r>
            <w:t>116</w:t>
          </w:r>
          <w:r>
            <w:fldChar w:fldCharType="end"/>
          </w:r>
          <w:r>
            <w:fldChar w:fldCharType="end"/>
          </w:r>
        </w:p>
        <w:p w14:paraId="05FD9E88">
          <w:pPr>
            <w:pStyle w:val="10"/>
            <w:tabs>
              <w:tab w:val="right" w:leader="dot" w:pos="8296"/>
            </w:tabs>
          </w:pPr>
          <w:r>
            <w:fldChar w:fldCharType="begin"/>
          </w:r>
          <w:r>
            <w:instrText xml:space="preserve"> HYPERLINK \l "_Toc12357342" </w:instrText>
          </w:r>
          <w:r>
            <w:fldChar w:fldCharType="separate"/>
          </w:r>
          <w:r>
            <w:rPr>
              <w:rStyle w:val="31"/>
              <w:rFonts w:hint="eastAsia" w:ascii="黑体" w:hAnsi="黑体" w:eastAsia="黑体" w:cs="黑体"/>
              <w:b/>
              <w:color w:val="auto"/>
            </w:rPr>
            <w:t>六、嘉定区黄渡中学教职工绩效工资分配方案</w:t>
          </w:r>
          <w:r>
            <w:tab/>
          </w:r>
          <w:r>
            <w:fldChar w:fldCharType="begin"/>
          </w:r>
          <w:r>
            <w:instrText xml:space="preserve"> PAGEREF _Toc12357342 \h </w:instrText>
          </w:r>
          <w:r>
            <w:fldChar w:fldCharType="separate"/>
          </w:r>
          <w:r>
            <w:t>117</w:t>
          </w:r>
          <w:r>
            <w:fldChar w:fldCharType="end"/>
          </w:r>
          <w:r>
            <w:fldChar w:fldCharType="end"/>
          </w:r>
        </w:p>
        <w:p w14:paraId="02CA77C3">
          <w:pPr>
            <w:pStyle w:val="10"/>
            <w:tabs>
              <w:tab w:val="right" w:leader="dot" w:pos="8296"/>
            </w:tabs>
          </w:pPr>
          <w:r>
            <w:fldChar w:fldCharType="begin"/>
          </w:r>
          <w:r>
            <w:instrText xml:space="preserve"> HYPERLINK \l "_Toc12357343" </w:instrText>
          </w:r>
          <w:r>
            <w:fldChar w:fldCharType="separate"/>
          </w:r>
          <w:r>
            <w:rPr>
              <w:rStyle w:val="31"/>
              <w:rFonts w:hint="eastAsia" w:ascii="黑体" w:hAnsi="黑体" w:eastAsia="黑体" w:cs="黑体"/>
              <w:b/>
              <w:color w:val="auto"/>
            </w:rPr>
            <w:t>七、黄渡中学教职工学年度考核办法</w:t>
          </w:r>
          <w:r>
            <w:tab/>
          </w:r>
          <w:r>
            <w:fldChar w:fldCharType="begin"/>
          </w:r>
          <w:r>
            <w:instrText xml:space="preserve"> PAGEREF _Toc12357343 \h </w:instrText>
          </w:r>
          <w:r>
            <w:fldChar w:fldCharType="separate"/>
          </w:r>
          <w:r>
            <w:t>120</w:t>
          </w:r>
          <w:r>
            <w:fldChar w:fldCharType="end"/>
          </w:r>
          <w:r>
            <w:fldChar w:fldCharType="end"/>
          </w:r>
        </w:p>
        <w:p w14:paraId="3D9E3445">
          <w:pPr>
            <w:pStyle w:val="10"/>
            <w:tabs>
              <w:tab w:val="right" w:leader="dot" w:pos="8296"/>
            </w:tabs>
          </w:pPr>
          <w:r>
            <w:fldChar w:fldCharType="begin"/>
          </w:r>
          <w:r>
            <w:instrText xml:space="preserve"> HYPERLINK \l "_Toc12357344" </w:instrText>
          </w:r>
          <w:r>
            <w:fldChar w:fldCharType="separate"/>
          </w:r>
          <w:r>
            <w:rPr>
              <w:rStyle w:val="31"/>
              <w:rFonts w:hint="eastAsia" w:ascii="黑体" w:hAnsi="黑体" w:eastAsia="黑体" w:cs="黑体"/>
              <w:b/>
              <w:color w:val="auto"/>
            </w:rPr>
            <w:t>八、黄渡中学教职工考勤管理办法</w:t>
          </w:r>
          <w:r>
            <w:tab/>
          </w:r>
          <w:r>
            <w:fldChar w:fldCharType="begin"/>
          </w:r>
          <w:r>
            <w:instrText xml:space="preserve"> PAGEREF _Toc12357344 \h </w:instrText>
          </w:r>
          <w:r>
            <w:fldChar w:fldCharType="separate"/>
          </w:r>
          <w:r>
            <w:t>122</w:t>
          </w:r>
          <w:r>
            <w:fldChar w:fldCharType="end"/>
          </w:r>
          <w:r>
            <w:fldChar w:fldCharType="end"/>
          </w:r>
        </w:p>
        <w:p w14:paraId="74DC5EF6">
          <w:pPr>
            <w:pStyle w:val="10"/>
            <w:tabs>
              <w:tab w:val="right" w:leader="dot" w:pos="8296"/>
            </w:tabs>
          </w:pPr>
          <w:r>
            <w:fldChar w:fldCharType="begin"/>
          </w:r>
          <w:r>
            <w:instrText xml:space="preserve"> HYPERLINK \l "_Toc12357345" </w:instrText>
          </w:r>
          <w:r>
            <w:fldChar w:fldCharType="separate"/>
          </w:r>
          <w:r>
            <w:rPr>
              <w:rStyle w:val="31"/>
              <w:rFonts w:hint="eastAsia" w:ascii="黑体" w:hAnsi="黑体" w:eastAsia="黑体" w:cs="黑体"/>
              <w:b/>
              <w:color w:val="auto"/>
            </w:rPr>
            <w:t>九、嘉定区中小学教师工作评价指标</w:t>
          </w:r>
          <w:r>
            <w:tab/>
          </w:r>
          <w:r>
            <w:fldChar w:fldCharType="begin"/>
          </w:r>
          <w:r>
            <w:instrText xml:space="preserve"> PAGEREF _Toc12357345 \h </w:instrText>
          </w:r>
          <w:r>
            <w:fldChar w:fldCharType="separate"/>
          </w:r>
          <w:r>
            <w:t>124</w:t>
          </w:r>
          <w:r>
            <w:fldChar w:fldCharType="end"/>
          </w:r>
          <w:r>
            <w:fldChar w:fldCharType="end"/>
          </w:r>
        </w:p>
        <w:p w14:paraId="56AC71E8">
          <w:pPr>
            <w:pStyle w:val="10"/>
            <w:tabs>
              <w:tab w:val="right" w:leader="dot" w:pos="8296"/>
            </w:tabs>
          </w:pPr>
          <w:r>
            <w:fldChar w:fldCharType="begin"/>
          </w:r>
          <w:r>
            <w:instrText xml:space="preserve"> HYPERLINK \l "_Toc12357346" </w:instrText>
          </w:r>
          <w:r>
            <w:fldChar w:fldCharType="separate"/>
          </w:r>
          <w:r>
            <w:rPr>
              <w:rStyle w:val="31"/>
              <w:rFonts w:hint="eastAsia" w:ascii="黑体" w:hAnsi="黑体" w:eastAsia="黑体" w:cs="黑体"/>
              <w:b/>
              <w:color w:val="auto"/>
            </w:rPr>
            <w:t>十、黄渡中学职工工作评价指标</w:t>
          </w:r>
          <w:r>
            <w:tab/>
          </w:r>
          <w:r>
            <w:fldChar w:fldCharType="begin"/>
          </w:r>
          <w:r>
            <w:instrText xml:space="preserve"> PAGEREF _Toc12357346 \h </w:instrText>
          </w:r>
          <w:r>
            <w:fldChar w:fldCharType="separate"/>
          </w:r>
          <w:r>
            <w:t>125</w:t>
          </w:r>
          <w:r>
            <w:fldChar w:fldCharType="end"/>
          </w:r>
          <w:r>
            <w:fldChar w:fldCharType="end"/>
          </w:r>
        </w:p>
        <w:p w14:paraId="125ED4EE">
          <w:pPr>
            <w:pStyle w:val="10"/>
            <w:tabs>
              <w:tab w:val="right" w:leader="dot" w:pos="8296"/>
            </w:tabs>
          </w:pPr>
          <w:r>
            <w:fldChar w:fldCharType="begin"/>
          </w:r>
          <w:r>
            <w:instrText xml:space="preserve"> HYPERLINK \l "_Toc12357347" </w:instrText>
          </w:r>
          <w:r>
            <w:fldChar w:fldCharType="separate"/>
          </w:r>
          <w:r>
            <w:rPr>
              <w:rStyle w:val="31"/>
              <w:rFonts w:hint="eastAsia" w:ascii="黑体" w:hAnsi="黑体" w:eastAsia="黑体" w:cs="黑体"/>
              <w:b/>
              <w:color w:val="auto"/>
            </w:rPr>
            <w:t>十一、黄渡中学教师招聘及流动（区内）管理办法</w:t>
          </w:r>
          <w:r>
            <w:tab/>
          </w:r>
          <w:r>
            <w:fldChar w:fldCharType="begin"/>
          </w:r>
          <w:r>
            <w:instrText xml:space="preserve"> PAGEREF _Toc12357347 \h </w:instrText>
          </w:r>
          <w:r>
            <w:fldChar w:fldCharType="separate"/>
          </w:r>
          <w:r>
            <w:t>126</w:t>
          </w:r>
          <w:r>
            <w:fldChar w:fldCharType="end"/>
          </w:r>
          <w:r>
            <w:fldChar w:fldCharType="end"/>
          </w:r>
        </w:p>
        <w:p w14:paraId="745C4893">
          <w:pPr>
            <w:pStyle w:val="10"/>
            <w:tabs>
              <w:tab w:val="right" w:leader="dot" w:pos="8296"/>
            </w:tabs>
          </w:pPr>
          <w:r>
            <w:fldChar w:fldCharType="begin"/>
          </w:r>
          <w:r>
            <w:instrText xml:space="preserve"> HYPERLINK \l "_Toc12357348" </w:instrText>
          </w:r>
          <w:r>
            <w:fldChar w:fldCharType="separate"/>
          </w:r>
          <w:r>
            <w:rPr>
              <w:rStyle w:val="31"/>
              <w:rFonts w:hint="eastAsia" w:ascii="黑体" w:hAnsi="黑体" w:eastAsia="黑体" w:cs="黑体"/>
              <w:b/>
              <w:color w:val="auto"/>
            </w:rPr>
            <w:t>十二、黄渡中学档案管理暂行规定</w:t>
          </w:r>
          <w:r>
            <w:tab/>
          </w:r>
          <w:r>
            <w:fldChar w:fldCharType="begin"/>
          </w:r>
          <w:r>
            <w:instrText xml:space="preserve"> PAGEREF _Toc12357348 \h </w:instrText>
          </w:r>
          <w:r>
            <w:fldChar w:fldCharType="separate"/>
          </w:r>
          <w:r>
            <w:t>128</w:t>
          </w:r>
          <w:r>
            <w:fldChar w:fldCharType="end"/>
          </w:r>
          <w:r>
            <w:fldChar w:fldCharType="end"/>
          </w:r>
        </w:p>
        <w:p w14:paraId="54741F5C">
          <w:pPr>
            <w:pStyle w:val="10"/>
            <w:tabs>
              <w:tab w:val="right" w:leader="dot" w:pos="8296"/>
            </w:tabs>
          </w:pPr>
          <w:r>
            <w:fldChar w:fldCharType="begin"/>
          </w:r>
          <w:r>
            <w:instrText xml:space="preserve"> HYPERLINK \l "_Toc12357349" </w:instrText>
          </w:r>
          <w:r>
            <w:fldChar w:fldCharType="separate"/>
          </w:r>
          <w:r>
            <w:rPr>
              <w:rStyle w:val="31"/>
              <w:rFonts w:hint="eastAsia" w:ascii="黑体" w:hAnsi="黑体" w:eastAsia="黑体" w:cs="黑体"/>
              <w:b/>
              <w:color w:val="auto"/>
            </w:rPr>
            <w:t>十三、黄渡中学各类劳务费、加班费、值班费使用管理规定</w:t>
          </w:r>
          <w:r>
            <w:tab/>
          </w:r>
          <w:r>
            <w:fldChar w:fldCharType="begin"/>
          </w:r>
          <w:r>
            <w:instrText xml:space="preserve"> PAGEREF _Toc12357349 \h </w:instrText>
          </w:r>
          <w:r>
            <w:fldChar w:fldCharType="separate"/>
          </w:r>
          <w:r>
            <w:t>130</w:t>
          </w:r>
          <w:r>
            <w:fldChar w:fldCharType="end"/>
          </w:r>
          <w:r>
            <w:fldChar w:fldCharType="end"/>
          </w:r>
        </w:p>
        <w:p w14:paraId="18E50254">
          <w:pPr>
            <w:pStyle w:val="10"/>
            <w:tabs>
              <w:tab w:val="right" w:leader="dot" w:pos="8296"/>
            </w:tabs>
          </w:pPr>
          <w:r>
            <w:fldChar w:fldCharType="begin"/>
          </w:r>
          <w:r>
            <w:instrText xml:space="preserve"> HYPERLINK \l "_Toc12357350" </w:instrText>
          </w:r>
          <w:r>
            <w:fldChar w:fldCharType="separate"/>
          </w:r>
          <w:r>
            <w:rPr>
              <w:rStyle w:val="31"/>
              <w:rFonts w:hint="eastAsia" w:ascii="黑体" w:hAnsi="黑体" w:eastAsia="黑体" w:cs="黑体"/>
              <w:b/>
              <w:color w:val="auto"/>
            </w:rPr>
            <w:t>十四、黄渡中学行风、安全责任追究制度</w:t>
          </w:r>
          <w:r>
            <w:tab/>
          </w:r>
          <w:r>
            <w:fldChar w:fldCharType="begin"/>
          </w:r>
          <w:r>
            <w:instrText xml:space="preserve"> PAGEREF _Toc12357350 \h </w:instrText>
          </w:r>
          <w:r>
            <w:fldChar w:fldCharType="separate"/>
          </w:r>
          <w:r>
            <w:t>132</w:t>
          </w:r>
          <w:r>
            <w:fldChar w:fldCharType="end"/>
          </w:r>
          <w:r>
            <w:fldChar w:fldCharType="end"/>
          </w:r>
        </w:p>
        <w:p w14:paraId="3F453D2C">
          <w:pPr>
            <w:pStyle w:val="10"/>
            <w:tabs>
              <w:tab w:val="right" w:leader="dot" w:pos="8296"/>
            </w:tabs>
          </w:pPr>
          <w:r>
            <w:fldChar w:fldCharType="begin"/>
          </w:r>
          <w:r>
            <w:instrText xml:space="preserve"> HYPERLINK \l "_Toc12357351" </w:instrText>
          </w:r>
          <w:r>
            <w:fldChar w:fldCharType="separate"/>
          </w:r>
          <w:r>
            <w:rPr>
              <w:rStyle w:val="31"/>
              <w:rFonts w:hint="eastAsia" w:ascii="黑体" w:hAnsi="黑体" w:eastAsia="黑体" w:cs="黑体"/>
              <w:b/>
              <w:color w:val="auto"/>
            </w:rPr>
            <w:t>十五、加班、调休管理办法</w:t>
          </w:r>
          <w:r>
            <w:tab/>
          </w:r>
          <w:r>
            <w:fldChar w:fldCharType="begin"/>
          </w:r>
          <w:r>
            <w:instrText xml:space="preserve"> PAGEREF _Toc12357351 \h </w:instrText>
          </w:r>
          <w:r>
            <w:fldChar w:fldCharType="separate"/>
          </w:r>
          <w:r>
            <w:t>133</w:t>
          </w:r>
          <w:r>
            <w:fldChar w:fldCharType="end"/>
          </w:r>
          <w:r>
            <w:fldChar w:fldCharType="end"/>
          </w:r>
        </w:p>
        <w:p w14:paraId="76B0EA5F">
          <w:pPr>
            <w:pStyle w:val="21"/>
            <w:tabs>
              <w:tab w:val="right" w:leader="dot" w:pos="8296"/>
            </w:tabs>
          </w:pPr>
          <w:r>
            <w:fldChar w:fldCharType="begin"/>
          </w:r>
          <w:r>
            <w:instrText xml:space="preserve"> HYPERLINK \l "_Toc12357352" </w:instrText>
          </w:r>
          <w:r>
            <w:fldChar w:fldCharType="separate"/>
          </w:r>
          <w:r>
            <w:rPr>
              <w:rStyle w:val="31"/>
              <w:rFonts w:hint="eastAsia" w:ascii="黑体" w:hAnsi="Times New Roman" w:eastAsia="黑体" w:cs="Times New Roman"/>
              <w:b/>
              <w:color w:val="auto"/>
            </w:rPr>
            <w:t>第四篇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德育管理制度</w:t>
          </w:r>
          <w:r>
            <w:tab/>
          </w:r>
          <w:r>
            <w:fldChar w:fldCharType="begin"/>
          </w:r>
          <w:r>
            <w:instrText xml:space="preserve"> PAGEREF _Toc12357352 \h </w:instrText>
          </w:r>
          <w:r>
            <w:fldChar w:fldCharType="separate"/>
          </w:r>
          <w:r>
            <w:t>134</w:t>
          </w:r>
          <w:r>
            <w:fldChar w:fldCharType="end"/>
          </w:r>
          <w:r>
            <w:fldChar w:fldCharType="end"/>
          </w:r>
        </w:p>
        <w:p w14:paraId="2A6E7604">
          <w:pPr>
            <w:pStyle w:val="21"/>
            <w:tabs>
              <w:tab w:val="right" w:leader="dot" w:pos="8296"/>
            </w:tabs>
          </w:pPr>
          <w:r>
            <w:fldChar w:fldCharType="begin"/>
          </w:r>
          <w:r>
            <w:instrText xml:space="preserve"> HYPERLINK \l "_Toc12357353" </w:instrText>
          </w:r>
          <w:r>
            <w:fldChar w:fldCharType="separate"/>
          </w:r>
          <w:r>
            <w:rPr>
              <w:rStyle w:val="31"/>
              <w:rFonts w:hint="eastAsia" w:ascii="黑体" w:hAnsi="Times New Roman" w:eastAsia="黑体" w:cs="Times New Roman"/>
              <w:b/>
              <w:color w:val="auto"/>
            </w:rPr>
            <w:t>第一章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德育全员管理实施办法</w:t>
          </w:r>
          <w:r>
            <w:tab/>
          </w:r>
          <w:r>
            <w:fldChar w:fldCharType="begin"/>
          </w:r>
          <w:r>
            <w:instrText xml:space="preserve"> PAGEREF _Toc12357353 \h </w:instrText>
          </w:r>
          <w:r>
            <w:fldChar w:fldCharType="separate"/>
          </w:r>
          <w:r>
            <w:t>134</w:t>
          </w:r>
          <w:r>
            <w:fldChar w:fldCharType="end"/>
          </w:r>
          <w:r>
            <w:fldChar w:fldCharType="end"/>
          </w:r>
        </w:p>
        <w:p w14:paraId="10C7BEF5">
          <w:pPr>
            <w:pStyle w:val="21"/>
            <w:tabs>
              <w:tab w:val="right" w:leader="dot" w:pos="8296"/>
            </w:tabs>
          </w:pPr>
          <w:r>
            <w:fldChar w:fldCharType="begin"/>
          </w:r>
          <w:r>
            <w:instrText xml:space="preserve"> HYPERLINK \l "_Toc12357354" </w:instrText>
          </w:r>
          <w:r>
            <w:fldChar w:fldCharType="separate"/>
          </w:r>
          <w:r>
            <w:rPr>
              <w:rStyle w:val="31"/>
              <w:rFonts w:hint="eastAsia" w:ascii="黑体" w:hAnsi="Times New Roman" w:eastAsia="黑体" w:cs="Times New Roman"/>
              <w:b/>
              <w:color w:val="auto"/>
            </w:rPr>
            <w:t>第二章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学生一日常规</w:t>
          </w:r>
          <w:r>
            <w:tab/>
          </w:r>
          <w:r>
            <w:fldChar w:fldCharType="begin"/>
          </w:r>
          <w:r>
            <w:instrText xml:space="preserve"> PAGEREF _Toc12357354 \h </w:instrText>
          </w:r>
          <w:r>
            <w:fldChar w:fldCharType="separate"/>
          </w:r>
          <w:r>
            <w:t>136</w:t>
          </w:r>
          <w:r>
            <w:fldChar w:fldCharType="end"/>
          </w:r>
          <w:r>
            <w:fldChar w:fldCharType="end"/>
          </w:r>
        </w:p>
        <w:p w14:paraId="17D4F4A7">
          <w:pPr>
            <w:pStyle w:val="10"/>
            <w:tabs>
              <w:tab w:val="right" w:leader="dot" w:pos="8296"/>
            </w:tabs>
          </w:pPr>
          <w:r>
            <w:fldChar w:fldCharType="begin"/>
          </w:r>
          <w:r>
            <w:instrText xml:space="preserve"> HYPERLINK \l "_Toc12357355" </w:instrText>
          </w:r>
          <w:r>
            <w:fldChar w:fldCharType="separate"/>
          </w:r>
          <w:r>
            <w:rPr>
              <w:rStyle w:val="31"/>
              <w:rFonts w:hint="eastAsia" w:ascii="黑体" w:hAnsi="黑体" w:eastAsia="黑体" w:cs="黑体"/>
              <w:b/>
              <w:color w:val="auto"/>
            </w:rPr>
            <w:t>一、学生仪表仪容及礼仪要求</w:t>
          </w:r>
          <w:r>
            <w:tab/>
          </w:r>
          <w:r>
            <w:fldChar w:fldCharType="begin"/>
          </w:r>
          <w:r>
            <w:instrText xml:space="preserve"> PAGEREF _Toc12357355 \h </w:instrText>
          </w:r>
          <w:r>
            <w:fldChar w:fldCharType="separate"/>
          </w:r>
          <w:r>
            <w:t>136</w:t>
          </w:r>
          <w:r>
            <w:fldChar w:fldCharType="end"/>
          </w:r>
          <w:r>
            <w:fldChar w:fldCharType="end"/>
          </w:r>
        </w:p>
        <w:p w14:paraId="3D1DE2A7">
          <w:pPr>
            <w:pStyle w:val="10"/>
            <w:tabs>
              <w:tab w:val="right" w:leader="dot" w:pos="8296"/>
            </w:tabs>
          </w:pPr>
          <w:r>
            <w:fldChar w:fldCharType="begin"/>
          </w:r>
          <w:r>
            <w:instrText xml:space="preserve"> HYPERLINK \l "_Toc12357356" </w:instrText>
          </w:r>
          <w:r>
            <w:fldChar w:fldCharType="separate"/>
          </w:r>
          <w:r>
            <w:rPr>
              <w:rStyle w:val="31"/>
              <w:rFonts w:hint="eastAsia" w:ascii="黑体" w:hAnsi="黑体" w:eastAsia="黑体" w:cs="黑体"/>
              <w:b/>
              <w:color w:val="auto"/>
            </w:rPr>
            <w:t>二、升旗仪式、课间操（跑）要求</w:t>
          </w:r>
          <w:r>
            <w:tab/>
          </w:r>
          <w:r>
            <w:fldChar w:fldCharType="begin"/>
          </w:r>
          <w:r>
            <w:instrText xml:space="preserve"> PAGEREF _Toc12357356 \h </w:instrText>
          </w:r>
          <w:r>
            <w:fldChar w:fldCharType="separate"/>
          </w:r>
          <w:r>
            <w:t>138</w:t>
          </w:r>
          <w:r>
            <w:fldChar w:fldCharType="end"/>
          </w:r>
          <w:r>
            <w:fldChar w:fldCharType="end"/>
          </w:r>
        </w:p>
        <w:p w14:paraId="7859B467">
          <w:pPr>
            <w:pStyle w:val="10"/>
            <w:tabs>
              <w:tab w:val="right" w:leader="dot" w:pos="8296"/>
            </w:tabs>
          </w:pPr>
          <w:r>
            <w:fldChar w:fldCharType="begin"/>
          </w:r>
          <w:r>
            <w:instrText xml:space="preserve"> HYPERLINK \l "_Toc12357357" </w:instrText>
          </w:r>
          <w:r>
            <w:fldChar w:fldCharType="separate"/>
          </w:r>
          <w:r>
            <w:rPr>
              <w:rStyle w:val="31"/>
              <w:rFonts w:hint="eastAsia" w:ascii="黑体" w:hAnsi="黑体" w:eastAsia="黑体" w:cs="黑体"/>
              <w:b/>
              <w:color w:val="auto"/>
            </w:rPr>
            <w:t>三、眼保健操要求</w:t>
          </w:r>
          <w:r>
            <w:tab/>
          </w:r>
          <w:r>
            <w:fldChar w:fldCharType="begin"/>
          </w:r>
          <w:r>
            <w:instrText xml:space="preserve"> PAGEREF _Toc12357357 \h </w:instrText>
          </w:r>
          <w:r>
            <w:fldChar w:fldCharType="separate"/>
          </w:r>
          <w:r>
            <w:t>138</w:t>
          </w:r>
          <w:r>
            <w:fldChar w:fldCharType="end"/>
          </w:r>
          <w:r>
            <w:fldChar w:fldCharType="end"/>
          </w:r>
        </w:p>
        <w:p w14:paraId="06C2E4A3">
          <w:pPr>
            <w:pStyle w:val="10"/>
            <w:tabs>
              <w:tab w:val="right" w:leader="dot" w:pos="8296"/>
            </w:tabs>
          </w:pPr>
          <w:r>
            <w:fldChar w:fldCharType="begin"/>
          </w:r>
          <w:r>
            <w:instrText xml:space="preserve"> HYPERLINK \l "_Toc12357358" </w:instrText>
          </w:r>
          <w:r>
            <w:fldChar w:fldCharType="separate"/>
          </w:r>
          <w:r>
            <w:rPr>
              <w:rStyle w:val="31"/>
              <w:rFonts w:hint="eastAsia" w:ascii="黑体" w:hAnsi="黑体" w:eastAsia="黑体" w:cs="黑体"/>
              <w:b/>
              <w:color w:val="auto"/>
            </w:rPr>
            <w:t>四、课堂纪律</w:t>
          </w:r>
          <w:r>
            <w:tab/>
          </w:r>
          <w:r>
            <w:fldChar w:fldCharType="begin"/>
          </w:r>
          <w:r>
            <w:instrText xml:space="preserve"> PAGEREF _Toc12357358 \h </w:instrText>
          </w:r>
          <w:r>
            <w:fldChar w:fldCharType="separate"/>
          </w:r>
          <w:r>
            <w:t>138</w:t>
          </w:r>
          <w:r>
            <w:fldChar w:fldCharType="end"/>
          </w:r>
          <w:r>
            <w:fldChar w:fldCharType="end"/>
          </w:r>
        </w:p>
        <w:p w14:paraId="0D817A77">
          <w:pPr>
            <w:pStyle w:val="10"/>
            <w:tabs>
              <w:tab w:val="right" w:leader="dot" w:pos="8296"/>
            </w:tabs>
          </w:pPr>
          <w:r>
            <w:fldChar w:fldCharType="begin"/>
          </w:r>
          <w:r>
            <w:instrText xml:space="preserve"> HYPERLINK \l "_Toc12357359" </w:instrText>
          </w:r>
          <w:r>
            <w:fldChar w:fldCharType="separate"/>
          </w:r>
          <w:r>
            <w:rPr>
              <w:rStyle w:val="31"/>
              <w:rFonts w:hint="eastAsia" w:ascii="黑体" w:hAnsi="黑体" w:eastAsia="黑体" w:cs="黑体"/>
              <w:b/>
              <w:color w:val="auto"/>
            </w:rPr>
            <w:t>五、课间休息纪律</w:t>
          </w:r>
          <w:r>
            <w:tab/>
          </w:r>
          <w:r>
            <w:fldChar w:fldCharType="begin"/>
          </w:r>
          <w:r>
            <w:instrText xml:space="preserve"> PAGEREF _Toc12357359 \h </w:instrText>
          </w:r>
          <w:r>
            <w:fldChar w:fldCharType="separate"/>
          </w:r>
          <w:r>
            <w:t>139</w:t>
          </w:r>
          <w:r>
            <w:fldChar w:fldCharType="end"/>
          </w:r>
          <w:r>
            <w:fldChar w:fldCharType="end"/>
          </w:r>
        </w:p>
        <w:p w14:paraId="35CD4A2A">
          <w:pPr>
            <w:pStyle w:val="10"/>
            <w:tabs>
              <w:tab w:val="right" w:leader="dot" w:pos="8296"/>
            </w:tabs>
          </w:pPr>
          <w:r>
            <w:fldChar w:fldCharType="begin"/>
          </w:r>
          <w:r>
            <w:instrText xml:space="preserve"> HYPERLINK \l "_Toc12357360" </w:instrText>
          </w:r>
          <w:r>
            <w:fldChar w:fldCharType="separate"/>
          </w:r>
          <w:r>
            <w:rPr>
              <w:rStyle w:val="31"/>
              <w:rFonts w:hint="eastAsia" w:ascii="黑体" w:hAnsi="黑体" w:eastAsia="黑体" w:cs="黑体"/>
              <w:b/>
              <w:color w:val="auto"/>
            </w:rPr>
            <w:t>六、考场纪律</w:t>
          </w:r>
          <w:r>
            <w:tab/>
          </w:r>
          <w:r>
            <w:fldChar w:fldCharType="begin"/>
          </w:r>
          <w:r>
            <w:instrText xml:space="preserve"> PAGEREF _Toc12357360 \h </w:instrText>
          </w:r>
          <w:r>
            <w:fldChar w:fldCharType="separate"/>
          </w:r>
          <w:r>
            <w:t>140</w:t>
          </w:r>
          <w:r>
            <w:fldChar w:fldCharType="end"/>
          </w:r>
          <w:r>
            <w:fldChar w:fldCharType="end"/>
          </w:r>
        </w:p>
        <w:p w14:paraId="0570611C">
          <w:pPr>
            <w:pStyle w:val="10"/>
            <w:tabs>
              <w:tab w:val="right" w:leader="dot" w:pos="8296"/>
            </w:tabs>
          </w:pPr>
          <w:r>
            <w:fldChar w:fldCharType="begin"/>
          </w:r>
          <w:r>
            <w:instrText xml:space="preserve"> HYPERLINK \l "_Toc12357361" </w:instrText>
          </w:r>
          <w:r>
            <w:fldChar w:fldCharType="separate"/>
          </w:r>
          <w:r>
            <w:rPr>
              <w:rStyle w:val="31"/>
              <w:rFonts w:hint="eastAsia" w:ascii="黑体" w:hAnsi="黑体" w:eastAsia="黑体" w:cs="黑体"/>
              <w:b/>
              <w:color w:val="auto"/>
            </w:rPr>
            <w:t>七、校园卫生保洁制度</w:t>
          </w:r>
          <w:r>
            <w:tab/>
          </w:r>
          <w:r>
            <w:fldChar w:fldCharType="begin"/>
          </w:r>
          <w:r>
            <w:instrText xml:space="preserve"> PAGEREF _Toc12357361 \h </w:instrText>
          </w:r>
          <w:r>
            <w:fldChar w:fldCharType="separate"/>
          </w:r>
          <w:r>
            <w:t>140</w:t>
          </w:r>
          <w:r>
            <w:fldChar w:fldCharType="end"/>
          </w:r>
          <w:r>
            <w:fldChar w:fldCharType="end"/>
          </w:r>
        </w:p>
        <w:p w14:paraId="52316900">
          <w:pPr>
            <w:pStyle w:val="10"/>
            <w:tabs>
              <w:tab w:val="right" w:leader="dot" w:pos="8296"/>
            </w:tabs>
          </w:pPr>
          <w:r>
            <w:fldChar w:fldCharType="begin"/>
          </w:r>
          <w:r>
            <w:instrText xml:space="preserve"> HYPERLINK \l "_Toc12357362" </w:instrText>
          </w:r>
          <w:r>
            <w:fldChar w:fldCharType="separate"/>
          </w:r>
          <w:r>
            <w:rPr>
              <w:rStyle w:val="31"/>
              <w:rFonts w:hint="eastAsia" w:ascii="黑体" w:hAnsi="黑体" w:eastAsia="黑体" w:cs="黑体"/>
              <w:b/>
              <w:color w:val="auto"/>
            </w:rPr>
            <w:t>八、学生爱护公物和绿化的规定</w:t>
          </w:r>
          <w:r>
            <w:tab/>
          </w:r>
          <w:r>
            <w:fldChar w:fldCharType="begin"/>
          </w:r>
          <w:r>
            <w:instrText xml:space="preserve"> PAGEREF _Toc12357362 \h </w:instrText>
          </w:r>
          <w:r>
            <w:fldChar w:fldCharType="separate"/>
          </w:r>
          <w:r>
            <w:t>141</w:t>
          </w:r>
          <w:r>
            <w:fldChar w:fldCharType="end"/>
          </w:r>
          <w:r>
            <w:fldChar w:fldCharType="end"/>
          </w:r>
        </w:p>
        <w:p w14:paraId="75811D67">
          <w:pPr>
            <w:pStyle w:val="10"/>
            <w:tabs>
              <w:tab w:val="right" w:leader="dot" w:pos="8296"/>
            </w:tabs>
          </w:pPr>
          <w:r>
            <w:fldChar w:fldCharType="begin"/>
          </w:r>
          <w:r>
            <w:instrText xml:space="preserve"> HYPERLINK \l "_Toc12357363" </w:instrText>
          </w:r>
          <w:r>
            <w:fldChar w:fldCharType="separate"/>
          </w:r>
          <w:r>
            <w:rPr>
              <w:rStyle w:val="31"/>
              <w:rFonts w:hint="eastAsia" w:ascii="黑体" w:hAnsi="黑体" w:eastAsia="黑体" w:cs="黑体"/>
              <w:b/>
              <w:color w:val="auto"/>
            </w:rPr>
            <w:t>九、学生用膳纪律</w:t>
          </w:r>
          <w:r>
            <w:tab/>
          </w:r>
          <w:r>
            <w:fldChar w:fldCharType="begin"/>
          </w:r>
          <w:r>
            <w:instrText xml:space="preserve"> PAGEREF _Toc12357363 \h </w:instrText>
          </w:r>
          <w:r>
            <w:fldChar w:fldCharType="separate"/>
          </w:r>
          <w:r>
            <w:t>142</w:t>
          </w:r>
          <w:r>
            <w:fldChar w:fldCharType="end"/>
          </w:r>
          <w:r>
            <w:fldChar w:fldCharType="end"/>
          </w:r>
        </w:p>
        <w:p w14:paraId="0832E305">
          <w:pPr>
            <w:pStyle w:val="10"/>
            <w:tabs>
              <w:tab w:val="right" w:leader="dot" w:pos="8296"/>
            </w:tabs>
          </w:pPr>
          <w:r>
            <w:fldChar w:fldCharType="begin"/>
          </w:r>
          <w:r>
            <w:instrText xml:space="preserve"> HYPERLINK \l "_Toc12357364" </w:instrText>
          </w:r>
          <w:r>
            <w:fldChar w:fldCharType="separate"/>
          </w:r>
          <w:r>
            <w:rPr>
              <w:rStyle w:val="31"/>
              <w:rFonts w:hint="eastAsia" w:ascii="黑体" w:hAnsi="黑体" w:eastAsia="黑体" w:cs="黑体"/>
              <w:b/>
              <w:color w:val="auto"/>
            </w:rPr>
            <w:t>十、学生请假及进出校园要求</w:t>
          </w:r>
          <w:r>
            <w:tab/>
          </w:r>
          <w:r>
            <w:fldChar w:fldCharType="begin"/>
          </w:r>
          <w:r>
            <w:instrText xml:space="preserve"> PAGEREF _Toc12357364 \h </w:instrText>
          </w:r>
          <w:r>
            <w:fldChar w:fldCharType="separate"/>
          </w:r>
          <w:r>
            <w:t>143</w:t>
          </w:r>
          <w:r>
            <w:fldChar w:fldCharType="end"/>
          </w:r>
          <w:r>
            <w:fldChar w:fldCharType="end"/>
          </w:r>
        </w:p>
        <w:p w14:paraId="508C0C46">
          <w:pPr>
            <w:pStyle w:val="10"/>
            <w:tabs>
              <w:tab w:val="right" w:leader="dot" w:pos="8296"/>
            </w:tabs>
          </w:pPr>
          <w:r>
            <w:fldChar w:fldCharType="begin"/>
          </w:r>
          <w:r>
            <w:instrText xml:space="preserve"> HYPERLINK \l "_Toc12357365" </w:instrText>
          </w:r>
          <w:r>
            <w:fldChar w:fldCharType="separate"/>
          </w:r>
          <w:r>
            <w:rPr>
              <w:rStyle w:val="31"/>
              <w:rFonts w:hint="eastAsia" w:ascii="黑体" w:hAnsi="黑体" w:eastAsia="黑体" w:cs="黑体"/>
              <w:b/>
              <w:color w:val="auto"/>
            </w:rPr>
            <w:t>十一、校园自行车管理规定</w:t>
          </w:r>
          <w:r>
            <w:tab/>
          </w:r>
          <w:r>
            <w:fldChar w:fldCharType="begin"/>
          </w:r>
          <w:r>
            <w:instrText xml:space="preserve"> PAGEREF _Toc12357365 \h </w:instrText>
          </w:r>
          <w:r>
            <w:fldChar w:fldCharType="separate"/>
          </w:r>
          <w:r>
            <w:t>144</w:t>
          </w:r>
          <w:r>
            <w:fldChar w:fldCharType="end"/>
          </w:r>
          <w:r>
            <w:fldChar w:fldCharType="end"/>
          </w:r>
        </w:p>
        <w:p w14:paraId="43BC347F">
          <w:pPr>
            <w:pStyle w:val="21"/>
            <w:tabs>
              <w:tab w:val="right" w:leader="dot" w:pos="8296"/>
            </w:tabs>
          </w:pPr>
          <w:r>
            <w:fldChar w:fldCharType="begin"/>
          </w:r>
          <w:r>
            <w:instrText xml:space="preserve"> HYPERLINK \l "_Toc12357366" </w:instrText>
          </w:r>
          <w:r>
            <w:fldChar w:fldCharType="separate"/>
          </w:r>
          <w:r>
            <w:rPr>
              <w:rStyle w:val="31"/>
              <w:rFonts w:hint="eastAsia" w:ascii="黑体" w:hAnsi="Times New Roman" w:eastAsia="黑体" w:cs="Times New Roman"/>
              <w:b/>
              <w:color w:val="auto"/>
            </w:rPr>
            <w:t>第三章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学生德育评价和奖惩制度</w:t>
          </w:r>
          <w:r>
            <w:tab/>
          </w:r>
          <w:r>
            <w:fldChar w:fldCharType="begin"/>
          </w:r>
          <w:r>
            <w:instrText xml:space="preserve"> PAGEREF _Toc12357366 \h </w:instrText>
          </w:r>
          <w:r>
            <w:fldChar w:fldCharType="separate"/>
          </w:r>
          <w:r>
            <w:t>145</w:t>
          </w:r>
          <w:r>
            <w:fldChar w:fldCharType="end"/>
          </w:r>
          <w:r>
            <w:fldChar w:fldCharType="end"/>
          </w:r>
        </w:p>
        <w:p w14:paraId="3AEEB37D">
          <w:pPr>
            <w:pStyle w:val="10"/>
            <w:tabs>
              <w:tab w:val="right" w:leader="dot" w:pos="8296"/>
            </w:tabs>
          </w:pPr>
          <w:r>
            <w:fldChar w:fldCharType="begin"/>
          </w:r>
          <w:r>
            <w:instrText xml:space="preserve"> HYPERLINK \l "_Toc12357367" </w:instrText>
          </w:r>
          <w:r>
            <w:fldChar w:fldCharType="separate"/>
          </w:r>
          <w:r>
            <w:rPr>
              <w:rStyle w:val="31"/>
              <w:rFonts w:hint="eastAsia" w:ascii="黑体" w:hAnsi="黑体" w:eastAsia="黑体" w:cs="黑体"/>
              <w:b/>
              <w:color w:val="auto"/>
            </w:rPr>
            <w:t>一、黄渡中学学生德育分评定细则</w:t>
          </w:r>
          <w:r>
            <w:tab/>
          </w:r>
          <w:r>
            <w:fldChar w:fldCharType="begin"/>
          </w:r>
          <w:r>
            <w:instrText xml:space="preserve"> PAGEREF _Toc12357367 \h </w:instrText>
          </w:r>
          <w:r>
            <w:fldChar w:fldCharType="separate"/>
          </w:r>
          <w:r>
            <w:t>145</w:t>
          </w:r>
          <w:r>
            <w:fldChar w:fldCharType="end"/>
          </w:r>
          <w:r>
            <w:fldChar w:fldCharType="end"/>
          </w:r>
        </w:p>
        <w:p w14:paraId="4F7452D2">
          <w:pPr>
            <w:pStyle w:val="10"/>
            <w:tabs>
              <w:tab w:val="right" w:leader="dot" w:pos="8296"/>
            </w:tabs>
          </w:pPr>
          <w:r>
            <w:fldChar w:fldCharType="begin"/>
          </w:r>
          <w:r>
            <w:instrText xml:space="preserve"> HYPERLINK \l "_Toc12357368" </w:instrText>
          </w:r>
          <w:r>
            <w:fldChar w:fldCharType="separate"/>
          </w:r>
          <w:r>
            <w:rPr>
              <w:rStyle w:val="31"/>
              <w:rFonts w:hint="eastAsia" w:ascii="黑体" w:hAnsi="黑体" w:eastAsia="黑体" w:cs="黑体"/>
              <w:b/>
              <w:color w:val="auto"/>
            </w:rPr>
            <w:t>二、黄渡中学学生奖惩条例</w:t>
          </w:r>
          <w:r>
            <w:tab/>
          </w:r>
          <w:r>
            <w:fldChar w:fldCharType="begin"/>
          </w:r>
          <w:r>
            <w:instrText xml:space="preserve"> PAGEREF _Toc12357368 \h </w:instrText>
          </w:r>
          <w:r>
            <w:fldChar w:fldCharType="separate"/>
          </w:r>
          <w:r>
            <w:t>146</w:t>
          </w:r>
          <w:r>
            <w:fldChar w:fldCharType="end"/>
          </w:r>
          <w:r>
            <w:fldChar w:fldCharType="end"/>
          </w:r>
        </w:p>
        <w:p w14:paraId="2986A485">
          <w:pPr>
            <w:pStyle w:val="10"/>
            <w:tabs>
              <w:tab w:val="right" w:leader="dot" w:pos="8296"/>
            </w:tabs>
          </w:pPr>
          <w:r>
            <w:fldChar w:fldCharType="begin"/>
          </w:r>
          <w:r>
            <w:instrText xml:space="preserve"> HYPERLINK \l "_Toc12357369" </w:instrText>
          </w:r>
          <w:r>
            <w:fldChar w:fldCharType="separate"/>
          </w:r>
          <w:r>
            <w:rPr>
              <w:rStyle w:val="31"/>
              <w:rFonts w:hint="eastAsia" w:ascii="黑体" w:hAnsi="黑体" w:eastAsia="黑体" w:cs="黑体"/>
              <w:b/>
              <w:color w:val="auto"/>
            </w:rPr>
            <w:t>三、黄渡中学</w:t>
          </w:r>
          <w:r>
            <w:rPr>
              <w:rStyle w:val="31"/>
              <w:rFonts w:ascii="黑体" w:hAnsi="黑体" w:eastAsia="黑体" w:cs="黑体"/>
              <w:b/>
              <w:color w:val="auto"/>
            </w:rPr>
            <w:t>“</w:t>
          </w:r>
          <w:r>
            <w:rPr>
              <w:rStyle w:val="31"/>
              <w:rFonts w:hint="eastAsia" w:ascii="黑体" w:hAnsi="黑体" w:eastAsia="黑体" w:cs="黑体"/>
              <w:b/>
              <w:color w:val="auto"/>
            </w:rPr>
            <w:t>三好学生</w:t>
          </w:r>
          <w:r>
            <w:rPr>
              <w:rStyle w:val="31"/>
              <w:rFonts w:ascii="黑体" w:hAnsi="黑体" w:eastAsia="黑体" w:cs="黑体"/>
              <w:b/>
              <w:color w:val="auto"/>
            </w:rPr>
            <w:t>”</w:t>
          </w:r>
          <w:r>
            <w:rPr>
              <w:rStyle w:val="31"/>
              <w:rFonts w:hint="eastAsia" w:ascii="黑体" w:hAnsi="黑体" w:eastAsia="黑体" w:cs="黑体"/>
              <w:b/>
              <w:color w:val="auto"/>
            </w:rPr>
            <w:t>评选方案</w:t>
          </w:r>
          <w:r>
            <w:tab/>
          </w:r>
          <w:r>
            <w:fldChar w:fldCharType="begin"/>
          </w:r>
          <w:r>
            <w:instrText xml:space="preserve"> PAGEREF _Toc12357369 \h </w:instrText>
          </w:r>
          <w:r>
            <w:fldChar w:fldCharType="separate"/>
          </w:r>
          <w:r>
            <w:t>149</w:t>
          </w:r>
          <w:r>
            <w:fldChar w:fldCharType="end"/>
          </w:r>
          <w:r>
            <w:fldChar w:fldCharType="end"/>
          </w:r>
        </w:p>
        <w:p w14:paraId="44D0B5DB">
          <w:pPr>
            <w:pStyle w:val="10"/>
            <w:tabs>
              <w:tab w:val="right" w:leader="dot" w:pos="8296"/>
            </w:tabs>
          </w:pPr>
          <w:r>
            <w:fldChar w:fldCharType="begin"/>
          </w:r>
          <w:r>
            <w:instrText xml:space="preserve"> HYPERLINK \l "_Toc12357370" </w:instrText>
          </w:r>
          <w:r>
            <w:fldChar w:fldCharType="separate"/>
          </w:r>
          <w:r>
            <w:rPr>
              <w:rStyle w:val="31"/>
              <w:rFonts w:hint="eastAsia" w:ascii="黑体" w:hAnsi="黑体" w:eastAsia="黑体" w:cs="黑体"/>
              <w:b/>
              <w:color w:val="auto"/>
            </w:rPr>
            <w:t>四、“爱渡每月之星”德育奖励实施方案</w:t>
          </w:r>
          <w:r>
            <w:tab/>
          </w:r>
          <w:r>
            <w:fldChar w:fldCharType="begin"/>
          </w:r>
          <w:r>
            <w:instrText xml:space="preserve"> PAGEREF _Toc12357370 \h </w:instrText>
          </w:r>
          <w:r>
            <w:fldChar w:fldCharType="separate"/>
          </w:r>
          <w:r>
            <w:t>150</w:t>
          </w:r>
          <w:r>
            <w:fldChar w:fldCharType="end"/>
          </w:r>
          <w:r>
            <w:fldChar w:fldCharType="end"/>
          </w:r>
        </w:p>
        <w:p w14:paraId="675197BC">
          <w:pPr>
            <w:pStyle w:val="10"/>
            <w:tabs>
              <w:tab w:val="right" w:leader="dot" w:pos="8296"/>
            </w:tabs>
          </w:pPr>
          <w:r>
            <w:fldChar w:fldCharType="begin"/>
          </w:r>
          <w:r>
            <w:instrText xml:space="preserve"> HYPERLINK \l "_Toc12357371" </w:instrText>
          </w:r>
          <w:r>
            <w:fldChar w:fldCharType="separate"/>
          </w:r>
          <w:r>
            <w:rPr>
              <w:rStyle w:val="31"/>
              <w:rFonts w:hint="eastAsia" w:ascii="黑体" w:hAnsi="黑体" w:eastAsia="黑体" w:cs="黑体"/>
              <w:b/>
              <w:color w:val="auto"/>
            </w:rPr>
            <w:t>五、</w:t>
          </w:r>
          <w:r>
            <w:rPr>
              <w:rStyle w:val="31"/>
              <w:rFonts w:ascii="黑体" w:hAnsi="黑体" w:eastAsia="黑体" w:cs="黑体"/>
              <w:b/>
              <w:color w:val="auto"/>
            </w:rPr>
            <w:t xml:space="preserve"> </w:t>
          </w:r>
          <w:r>
            <w:rPr>
              <w:rStyle w:val="31"/>
              <w:rFonts w:hint="eastAsia" w:ascii="黑体" w:hAnsi="黑体" w:eastAsia="黑体" w:cs="黑体"/>
              <w:b/>
              <w:color w:val="auto"/>
            </w:rPr>
            <w:t>“爱渡五星班级”德育奖励实施方案</w:t>
          </w:r>
          <w:r>
            <w:tab/>
          </w:r>
          <w:r>
            <w:fldChar w:fldCharType="begin"/>
          </w:r>
          <w:r>
            <w:instrText xml:space="preserve"> PAGEREF _Toc12357371 \h </w:instrText>
          </w:r>
          <w:r>
            <w:fldChar w:fldCharType="separate"/>
          </w:r>
          <w:r>
            <w:t>153</w:t>
          </w:r>
          <w:r>
            <w:fldChar w:fldCharType="end"/>
          </w:r>
          <w:r>
            <w:fldChar w:fldCharType="end"/>
          </w:r>
        </w:p>
        <w:p w14:paraId="3B2723EE">
          <w:pPr>
            <w:pStyle w:val="21"/>
            <w:tabs>
              <w:tab w:val="right" w:leader="dot" w:pos="8296"/>
            </w:tabs>
          </w:pPr>
          <w:r>
            <w:fldChar w:fldCharType="begin"/>
          </w:r>
          <w:r>
            <w:instrText xml:space="preserve"> HYPERLINK \l "_Toc12357372" </w:instrText>
          </w:r>
          <w:r>
            <w:fldChar w:fldCharType="separate"/>
          </w:r>
          <w:r>
            <w:rPr>
              <w:rStyle w:val="31"/>
              <w:rFonts w:hint="eastAsia" w:ascii="黑体" w:hAnsi="Times New Roman" w:eastAsia="黑体" w:cs="Times New Roman"/>
              <w:b/>
              <w:color w:val="auto"/>
            </w:rPr>
            <w:t>第四章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班级值日周工作制度</w:t>
          </w:r>
          <w:r>
            <w:tab/>
          </w:r>
          <w:r>
            <w:fldChar w:fldCharType="begin"/>
          </w:r>
          <w:r>
            <w:instrText xml:space="preserve"> PAGEREF _Toc12357372 \h </w:instrText>
          </w:r>
          <w:r>
            <w:fldChar w:fldCharType="separate"/>
          </w:r>
          <w:r>
            <w:t>154</w:t>
          </w:r>
          <w:r>
            <w:fldChar w:fldCharType="end"/>
          </w:r>
          <w:r>
            <w:fldChar w:fldCharType="end"/>
          </w:r>
        </w:p>
        <w:p w14:paraId="28E3B68B">
          <w:pPr>
            <w:pStyle w:val="10"/>
            <w:tabs>
              <w:tab w:val="right" w:leader="dot" w:pos="8296"/>
            </w:tabs>
          </w:pPr>
          <w:r>
            <w:fldChar w:fldCharType="begin"/>
          </w:r>
          <w:r>
            <w:instrText xml:space="preserve"> HYPERLINK \l "_Toc12357373" </w:instrText>
          </w:r>
          <w:r>
            <w:fldChar w:fldCharType="separate"/>
          </w:r>
          <w:r>
            <w:rPr>
              <w:rStyle w:val="31"/>
              <w:rFonts w:hint="eastAsia" w:ascii="黑体" w:hAnsi="黑体" w:eastAsia="黑体" w:cs="黑体"/>
              <w:b/>
              <w:color w:val="auto"/>
            </w:rPr>
            <w:t>一、黄渡中学“学生值勤周”任务书</w:t>
          </w:r>
          <w:r>
            <w:tab/>
          </w:r>
          <w:r>
            <w:fldChar w:fldCharType="begin"/>
          </w:r>
          <w:r>
            <w:instrText xml:space="preserve"> PAGEREF _Toc12357373 \h </w:instrText>
          </w:r>
          <w:r>
            <w:fldChar w:fldCharType="separate"/>
          </w:r>
          <w:r>
            <w:t>154</w:t>
          </w:r>
          <w:r>
            <w:fldChar w:fldCharType="end"/>
          </w:r>
          <w:r>
            <w:fldChar w:fldCharType="end"/>
          </w:r>
        </w:p>
        <w:p w14:paraId="1DCA5E7D">
          <w:pPr>
            <w:pStyle w:val="10"/>
            <w:tabs>
              <w:tab w:val="right" w:leader="dot" w:pos="8296"/>
            </w:tabs>
          </w:pPr>
          <w:r>
            <w:fldChar w:fldCharType="begin"/>
          </w:r>
          <w:r>
            <w:instrText xml:space="preserve"> HYPERLINK \l "_Toc12357374" </w:instrText>
          </w:r>
          <w:r>
            <w:fldChar w:fldCharType="separate"/>
          </w:r>
          <w:r>
            <w:rPr>
              <w:rStyle w:val="31"/>
              <w:rFonts w:hint="eastAsia" w:ascii="黑体" w:hAnsi="黑体" w:eastAsia="黑体" w:cs="黑体"/>
              <w:b/>
              <w:color w:val="auto"/>
            </w:rPr>
            <w:t>二、黄渡中学班级值勤（文明岗）反馈表（一）</w:t>
          </w:r>
          <w:r>
            <w:tab/>
          </w:r>
          <w:r>
            <w:fldChar w:fldCharType="begin"/>
          </w:r>
          <w:r>
            <w:instrText xml:space="preserve"> PAGEREF _Toc12357374 \h </w:instrText>
          </w:r>
          <w:r>
            <w:fldChar w:fldCharType="separate"/>
          </w:r>
          <w:r>
            <w:t>155</w:t>
          </w:r>
          <w:r>
            <w:fldChar w:fldCharType="end"/>
          </w:r>
          <w:r>
            <w:fldChar w:fldCharType="end"/>
          </w:r>
        </w:p>
        <w:p w14:paraId="476C6DB5">
          <w:pPr>
            <w:pStyle w:val="10"/>
            <w:tabs>
              <w:tab w:val="right" w:leader="dot" w:pos="8296"/>
            </w:tabs>
          </w:pPr>
          <w:r>
            <w:fldChar w:fldCharType="begin"/>
          </w:r>
          <w:r>
            <w:instrText xml:space="preserve"> HYPERLINK \l "_Toc12357375" </w:instrText>
          </w:r>
          <w:r>
            <w:fldChar w:fldCharType="separate"/>
          </w:r>
          <w:r>
            <w:rPr>
              <w:rStyle w:val="31"/>
              <w:rFonts w:hint="eastAsia" w:ascii="黑体" w:hAnsi="黑体" w:eastAsia="黑体" w:cs="黑体"/>
              <w:b/>
              <w:color w:val="auto"/>
            </w:rPr>
            <w:t>三、黄渡中学班级值勤（文明岗）反馈表（二）</w:t>
          </w:r>
          <w:r>
            <w:tab/>
          </w:r>
          <w:r>
            <w:fldChar w:fldCharType="begin"/>
          </w:r>
          <w:r>
            <w:instrText xml:space="preserve"> PAGEREF _Toc12357375 \h </w:instrText>
          </w:r>
          <w:r>
            <w:fldChar w:fldCharType="separate"/>
          </w:r>
          <w:r>
            <w:t>156</w:t>
          </w:r>
          <w:r>
            <w:fldChar w:fldCharType="end"/>
          </w:r>
          <w:r>
            <w:fldChar w:fldCharType="end"/>
          </w:r>
        </w:p>
        <w:p w14:paraId="6CF34686">
          <w:pPr>
            <w:pStyle w:val="10"/>
            <w:tabs>
              <w:tab w:val="right" w:leader="dot" w:pos="8296"/>
            </w:tabs>
          </w:pPr>
          <w:r>
            <w:fldChar w:fldCharType="begin"/>
          </w:r>
          <w:r>
            <w:instrText xml:space="preserve"> HYPERLINK \l "_Toc12357376" </w:instrText>
          </w:r>
          <w:r>
            <w:fldChar w:fldCharType="separate"/>
          </w:r>
          <w:r>
            <w:rPr>
              <w:rStyle w:val="31"/>
              <w:rFonts w:hint="eastAsia" w:ascii="黑体" w:hAnsi="黑体" w:eastAsia="黑体" w:cs="黑体"/>
              <w:b/>
              <w:color w:val="auto"/>
            </w:rPr>
            <w:t>四、黄渡中学班级值勤（流动岗）反馈表</w:t>
          </w:r>
          <w:r>
            <w:tab/>
          </w:r>
          <w:r>
            <w:fldChar w:fldCharType="begin"/>
          </w:r>
          <w:r>
            <w:instrText xml:space="preserve"> PAGEREF _Toc12357376 \h </w:instrText>
          </w:r>
          <w:r>
            <w:fldChar w:fldCharType="separate"/>
          </w:r>
          <w:r>
            <w:t>156</w:t>
          </w:r>
          <w:r>
            <w:fldChar w:fldCharType="end"/>
          </w:r>
          <w:r>
            <w:fldChar w:fldCharType="end"/>
          </w:r>
        </w:p>
        <w:p w14:paraId="61C9323C">
          <w:pPr>
            <w:pStyle w:val="21"/>
            <w:tabs>
              <w:tab w:val="right" w:leader="dot" w:pos="8296"/>
            </w:tabs>
          </w:pPr>
          <w:r>
            <w:fldChar w:fldCharType="begin"/>
          </w:r>
          <w:r>
            <w:instrText xml:space="preserve"> HYPERLINK \l "_Toc12357377" </w:instrText>
          </w:r>
          <w:r>
            <w:fldChar w:fldCharType="separate"/>
          </w:r>
          <w:r>
            <w:rPr>
              <w:rStyle w:val="31"/>
              <w:rFonts w:hint="eastAsia" w:ascii="黑体" w:hAnsi="Times New Roman" w:eastAsia="黑体" w:cs="Times New Roman"/>
              <w:b/>
              <w:color w:val="auto"/>
            </w:rPr>
            <w:t>第五章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班级日常行为规范考评评分标准</w:t>
          </w:r>
          <w:r>
            <w:tab/>
          </w:r>
          <w:r>
            <w:fldChar w:fldCharType="begin"/>
          </w:r>
          <w:r>
            <w:instrText xml:space="preserve"> PAGEREF _Toc12357377 \h </w:instrText>
          </w:r>
          <w:r>
            <w:fldChar w:fldCharType="separate"/>
          </w:r>
          <w:r>
            <w:t>158</w:t>
          </w:r>
          <w:r>
            <w:fldChar w:fldCharType="end"/>
          </w:r>
          <w:r>
            <w:fldChar w:fldCharType="end"/>
          </w:r>
        </w:p>
        <w:p w14:paraId="3B073A63">
          <w:pPr>
            <w:pStyle w:val="21"/>
            <w:tabs>
              <w:tab w:val="right" w:leader="dot" w:pos="8296"/>
            </w:tabs>
          </w:pPr>
          <w:r>
            <w:fldChar w:fldCharType="begin"/>
          </w:r>
          <w:r>
            <w:instrText xml:space="preserve"> HYPERLINK \l "_Toc12357378" </w:instrText>
          </w:r>
          <w:r>
            <w:fldChar w:fldCharType="separate"/>
          </w:r>
          <w:r>
            <w:rPr>
              <w:rStyle w:val="31"/>
              <w:rFonts w:hint="eastAsia" w:ascii="黑体" w:hAnsi="Times New Roman" w:eastAsia="黑体" w:cs="Times New Roman"/>
              <w:b/>
              <w:color w:val="auto"/>
            </w:rPr>
            <w:t>第六章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班主任工作考核实施办法</w:t>
          </w:r>
          <w:r>
            <w:tab/>
          </w:r>
          <w:r>
            <w:fldChar w:fldCharType="begin"/>
          </w:r>
          <w:r>
            <w:instrText xml:space="preserve"> PAGEREF _Toc12357378 \h </w:instrText>
          </w:r>
          <w:r>
            <w:fldChar w:fldCharType="separate"/>
          </w:r>
          <w:r>
            <w:t>161</w:t>
          </w:r>
          <w:r>
            <w:fldChar w:fldCharType="end"/>
          </w:r>
          <w:r>
            <w:fldChar w:fldCharType="end"/>
          </w:r>
        </w:p>
        <w:p w14:paraId="0D99521D">
          <w:pPr>
            <w:pStyle w:val="21"/>
            <w:tabs>
              <w:tab w:val="right" w:leader="dot" w:pos="8296"/>
            </w:tabs>
          </w:pPr>
          <w:r>
            <w:fldChar w:fldCharType="begin"/>
          </w:r>
          <w:r>
            <w:instrText xml:space="preserve"> HYPERLINK \l "_Toc12357379" </w:instrText>
          </w:r>
          <w:r>
            <w:fldChar w:fldCharType="separate"/>
          </w:r>
          <w:r>
            <w:rPr>
              <w:rStyle w:val="31"/>
              <w:rFonts w:hint="eastAsia" w:ascii="黑体" w:hAnsi="Times New Roman" w:eastAsia="黑体" w:cs="Times New Roman"/>
              <w:b/>
              <w:color w:val="auto"/>
            </w:rPr>
            <w:t>第七章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学生社会实践、</w:t>
          </w:r>
          <w:r>
            <w:rPr>
              <w:rStyle w:val="31"/>
              <w:rFonts w:ascii="黑体" w:hAnsi="Times New Roman" w:eastAsia="黑体" w:cs="Times New Roman"/>
              <w:b/>
              <w:color w:val="auto"/>
            </w:rPr>
            <w:t>ido</w:t>
          </w:r>
          <w:r>
            <w:rPr>
              <w:rStyle w:val="31"/>
              <w:rFonts w:hint="eastAsia" w:ascii="黑体" w:hAnsi="Times New Roman" w:eastAsia="黑体" w:cs="Times New Roman"/>
              <w:b/>
              <w:color w:val="auto"/>
            </w:rPr>
            <w:t>志愿者活动方案</w:t>
          </w:r>
          <w:r>
            <w:tab/>
          </w:r>
          <w:r>
            <w:fldChar w:fldCharType="begin"/>
          </w:r>
          <w:r>
            <w:instrText xml:space="preserve"> PAGEREF _Toc12357379 \h </w:instrText>
          </w:r>
          <w:r>
            <w:fldChar w:fldCharType="separate"/>
          </w:r>
          <w:r>
            <w:t>163</w:t>
          </w:r>
          <w:r>
            <w:fldChar w:fldCharType="end"/>
          </w:r>
          <w:r>
            <w:fldChar w:fldCharType="end"/>
          </w:r>
        </w:p>
        <w:p w14:paraId="47C8646D">
          <w:pPr>
            <w:pStyle w:val="10"/>
            <w:tabs>
              <w:tab w:val="right" w:leader="dot" w:pos="8296"/>
            </w:tabs>
          </w:pPr>
          <w:r>
            <w:fldChar w:fldCharType="begin"/>
          </w:r>
          <w:r>
            <w:instrText xml:space="preserve"> HYPERLINK \l "_Toc12357380" </w:instrText>
          </w:r>
          <w:r>
            <w:fldChar w:fldCharType="separate"/>
          </w:r>
          <w:r>
            <w:rPr>
              <w:rStyle w:val="31"/>
              <w:rFonts w:hint="eastAsia" w:ascii="黑体" w:hAnsi="黑体" w:eastAsia="黑体" w:cs="黑体"/>
              <w:b/>
              <w:color w:val="auto"/>
            </w:rPr>
            <w:t>一、学生主题社会实践活动方案</w:t>
          </w:r>
          <w:r>
            <w:tab/>
          </w:r>
          <w:r>
            <w:fldChar w:fldCharType="begin"/>
          </w:r>
          <w:r>
            <w:instrText xml:space="preserve"> PAGEREF _Toc12357380 \h </w:instrText>
          </w:r>
          <w:r>
            <w:fldChar w:fldCharType="separate"/>
          </w:r>
          <w:r>
            <w:t>163</w:t>
          </w:r>
          <w:r>
            <w:fldChar w:fldCharType="end"/>
          </w:r>
          <w:r>
            <w:fldChar w:fldCharType="end"/>
          </w:r>
        </w:p>
        <w:p w14:paraId="5F89167E">
          <w:pPr>
            <w:pStyle w:val="10"/>
            <w:tabs>
              <w:tab w:val="right" w:leader="dot" w:pos="8296"/>
            </w:tabs>
          </w:pPr>
          <w:r>
            <w:fldChar w:fldCharType="begin"/>
          </w:r>
          <w:r>
            <w:instrText xml:space="preserve"> HYPERLINK \l "_Toc12357381" </w:instrText>
          </w:r>
          <w:r>
            <w:fldChar w:fldCharType="separate"/>
          </w:r>
          <w:r>
            <w:rPr>
              <w:rStyle w:val="31"/>
              <w:rFonts w:hint="eastAsia" w:ascii="黑体" w:hAnsi="黑体" w:eastAsia="黑体" w:cs="黑体"/>
              <w:b/>
              <w:color w:val="auto"/>
            </w:rPr>
            <w:t>二、黄渡中学</w:t>
          </w:r>
          <w:r>
            <w:rPr>
              <w:rStyle w:val="31"/>
              <w:rFonts w:ascii="黑体" w:hAnsi="黑体" w:eastAsia="黑体" w:cs="黑体"/>
              <w:b/>
              <w:color w:val="auto"/>
            </w:rPr>
            <w:t>ido</w:t>
          </w:r>
          <w:r>
            <w:rPr>
              <w:rStyle w:val="31"/>
              <w:rFonts w:hint="eastAsia" w:ascii="黑体" w:hAnsi="黑体" w:eastAsia="黑体" w:cs="黑体"/>
              <w:b/>
              <w:color w:val="auto"/>
            </w:rPr>
            <w:t>志愿者服务队活动方案</w:t>
          </w:r>
          <w:r>
            <w:tab/>
          </w:r>
          <w:r>
            <w:fldChar w:fldCharType="begin"/>
          </w:r>
          <w:r>
            <w:instrText xml:space="preserve"> PAGEREF _Toc12357381 \h </w:instrText>
          </w:r>
          <w:r>
            <w:fldChar w:fldCharType="separate"/>
          </w:r>
          <w:r>
            <w:t>165</w:t>
          </w:r>
          <w:r>
            <w:fldChar w:fldCharType="end"/>
          </w:r>
          <w:r>
            <w:fldChar w:fldCharType="end"/>
          </w:r>
        </w:p>
        <w:p w14:paraId="32211BCE">
          <w:pPr>
            <w:pStyle w:val="10"/>
            <w:tabs>
              <w:tab w:val="right" w:leader="dot" w:pos="8296"/>
            </w:tabs>
          </w:pPr>
          <w:r>
            <w:fldChar w:fldCharType="begin"/>
          </w:r>
          <w:r>
            <w:instrText xml:space="preserve"> HYPERLINK \l "_Toc12357382" </w:instrText>
          </w:r>
          <w:r>
            <w:fldChar w:fldCharType="separate"/>
          </w:r>
          <w:r>
            <w:rPr>
              <w:rStyle w:val="31"/>
              <w:rFonts w:hint="eastAsia" w:ascii="黑体" w:hAnsi="黑体" w:eastAsia="黑体" w:cs="黑体"/>
              <w:b/>
              <w:color w:val="auto"/>
            </w:rPr>
            <w:t>三、黄渡中学社团活动方案</w:t>
          </w:r>
          <w:r>
            <w:tab/>
          </w:r>
          <w:r>
            <w:fldChar w:fldCharType="begin"/>
          </w:r>
          <w:r>
            <w:instrText xml:space="preserve"> PAGEREF _Toc12357382 \h </w:instrText>
          </w:r>
          <w:r>
            <w:fldChar w:fldCharType="separate"/>
          </w:r>
          <w:r>
            <w:t>166</w:t>
          </w:r>
          <w:r>
            <w:fldChar w:fldCharType="end"/>
          </w:r>
          <w:r>
            <w:fldChar w:fldCharType="end"/>
          </w:r>
        </w:p>
        <w:p w14:paraId="00E7D3CC">
          <w:pPr>
            <w:pStyle w:val="21"/>
            <w:tabs>
              <w:tab w:val="right" w:leader="dot" w:pos="8296"/>
            </w:tabs>
          </w:pPr>
          <w:r>
            <w:fldChar w:fldCharType="begin"/>
          </w:r>
          <w:r>
            <w:instrText xml:space="preserve"> HYPERLINK \l "_Toc12357383" </w:instrText>
          </w:r>
          <w:r>
            <w:fldChar w:fldCharType="separate"/>
          </w:r>
          <w:r>
            <w:rPr>
              <w:rStyle w:val="31"/>
              <w:rFonts w:hint="eastAsia" w:ascii="黑体" w:hAnsi="Times New Roman" w:eastAsia="黑体" w:cs="Times New Roman"/>
              <w:b/>
              <w:color w:val="auto"/>
            </w:rPr>
            <w:t>第八章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心理健康教育</w:t>
          </w:r>
          <w:r>
            <w:tab/>
          </w:r>
          <w:r>
            <w:fldChar w:fldCharType="begin"/>
          </w:r>
          <w:r>
            <w:instrText xml:space="preserve"> PAGEREF _Toc12357383 \h </w:instrText>
          </w:r>
          <w:r>
            <w:fldChar w:fldCharType="separate"/>
          </w:r>
          <w:r>
            <w:t>170</w:t>
          </w:r>
          <w:r>
            <w:fldChar w:fldCharType="end"/>
          </w:r>
          <w:r>
            <w:fldChar w:fldCharType="end"/>
          </w:r>
        </w:p>
        <w:p w14:paraId="6F9E367F">
          <w:pPr>
            <w:pStyle w:val="10"/>
            <w:tabs>
              <w:tab w:val="right" w:leader="dot" w:pos="8296"/>
            </w:tabs>
          </w:pPr>
          <w:r>
            <w:fldChar w:fldCharType="begin"/>
          </w:r>
          <w:r>
            <w:instrText xml:space="preserve"> HYPERLINK \l "_Toc12357384" </w:instrText>
          </w:r>
          <w:r>
            <w:fldChar w:fldCharType="separate"/>
          </w:r>
          <w:r>
            <w:rPr>
              <w:rStyle w:val="31"/>
              <w:rFonts w:hint="eastAsia" w:ascii="黑体" w:hAnsi="黑体" w:eastAsia="黑体" w:cs="黑体"/>
              <w:b/>
              <w:color w:val="auto"/>
            </w:rPr>
            <w:t>一、心理健康教育章程</w:t>
          </w:r>
          <w:r>
            <w:tab/>
          </w:r>
          <w:r>
            <w:fldChar w:fldCharType="begin"/>
          </w:r>
          <w:r>
            <w:instrText xml:space="preserve"> PAGEREF _Toc12357384 \h </w:instrText>
          </w:r>
          <w:r>
            <w:fldChar w:fldCharType="separate"/>
          </w:r>
          <w:r>
            <w:t>170</w:t>
          </w:r>
          <w:r>
            <w:fldChar w:fldCharType="end"/>
          </w:r>
          <w:r>
            <w:fldChar w:fldCharType="end"/>
          </w:r>
        </w:p>
        <w:p w14:paraId="2E9EC7B8">
          <w:pPr>
            <w:pStyle w:val="10"/>
            <w:tabs>
              <w:tab w:val="right" w:leader="dot" w:pos="8296"/>
            </w:tabs>
          </w:pPr>
          <w:r>
            <w:fldChar w:fldCharType="begin"/>
          </w:r>
          <w:r>
            <w:instrText xml:space="preserve"> HYPERLINK \l "_Toc12357385" </w:instrText>
          </w:r>
          <w:r>
            <w:fldChar w:fldCharType="separate"/>
          </w:r>
          <w:r>
            <w:rPr>
              <w:rStyle w:val="31"/>
              <w:rFonts w:hint="eastAsia" w:ascii="黑体" w:hAnsi="黑体" w:eastAsia="黑体" w:cs="黑体"/>
              <w:b/>
              <w:color w:val="auto"/>
            </w:rPr>
            <w:t>二、心理健康教育工作制度</w:t>
          </w:r>
          <w:r>
            <w:tab/>
          </w:r>
          <w:r>
            <w:fldChar w:fldCharType="begin"/>
          </w:r>
          <w:r>
            <w:instrText xml:space="preserve"> PAGEREF _Toc12357385 \h </w:instrText>
          </w:r>
          <w:r>
            <w:fldChar w:fldCharType="separate"/>
          </w:r>
          <w:r>
            <w:t>173</w:t>
          </w:r>
          <w:r>
            <w:fldChar w:fldCharType="end"/>
          </w:r>
          <w:r>
            <w:fldChar w:fldCharType="end"/>
          </w:r>
        </w:p>
        <w:p w14:paraId="5736137B">
          <w:pPr>
            <w:pStyle w:val="10"/>
            <w:tabs>
              <w:tab w:val="right" w:leader="dot" w:pos="8296"/>
            </w:tabs>
          </w:pPr>
          <w:r>
            <w:fldChar w:fldCharType="begin"/>
          </w:r>
          <w:r>
            <w:instrText xml:space="preserve"> HYPERLINK \l "_Toc12357386" </w:instrText>
          </w:r>
          <w:r>
            <w:fldChar w:fldCharType="separate"/>
          </w:r>
          <w:r>
            <w:rPr>
              <w:rStyle w:val="31"/>
              <w:rFonts w:hint="eastAsia" w:ascii="黑体" w:hAnsi="黑体" w:eastAsia="黑体" w:cs="黑体"/>
              <w:b/>
              <w:color w:val="auto"/>
            </w:rPr>
            <w:t>三、学生心理危机干预机制</w:t>
          </w:r>
          <w:r>
            <w:tab/>
          </w:r>
          <w:r>
            <w:fldChar w:fldCharType="begin"/>
          </w:r>
          <w:r>
            <w:instrText xml:space="preserve"> PAGEREF _Toc12357386 \h </w:instrText>
          </w:r>
          <w:r>
            <w:fldChar w:fldCharType="separate"/>
          </w:r>
          <w:r>
            <w:t>174</w:t>
          </w:r>
          <w:r>
            <w:fldChar w:fldCharType="end"/>
          </w:r>
          <w:r>
            <w:fldChar w:fldCharType="end"/>
          </w:r>
        </w:p>
        <w:p w14:paraId="44A42F75">
          <w:pPr>
            <w:pStyle w:val="10"/>
            <w:tabs>
              <w:tab w:val="right" w:leader="dot" w:pos="8296"/>
            </w:tabs>
          </w:pPr>
          <w:r>
            <w:fldChar w:fldCharType="begin"/>
          </w:r>
          <w:r>
            <w:instrText xml:space="preserve"> HYPERLINK \l "_Toc12357387" </w:instrText>
          </w:r>
          <w:r>
            <w:fldChar w:fldCharType="separate"/>
          </w:r>
          <w:r>
            <w:rPr>
              <w:rStyle w:val="31"/>
              <w:rFonts w:hint="eastAsia" w:ascii="黑体" w:hAnsi="黑体" w:eastAsia="黑体" w:cs="黑体"/>
              <w:b/>
              <w:color w:val="auto"/>
            </w:rPr>
            <w:t>四、心理咨询室开放制度</w:t>
          </w:r>
          <w:r>
            <w:tab/>
          </w:r>
          <w:r>
            <w:fldChar w:fldCharType="begin"/>
          </w:r>
          <w:r>
            <w:instrText xml:space="preserve"> PAGEREF _Toc12357387 \h </w:instrText>
          </w:r>
          <w:r>
            <w:fldChar w:fldCharType="separate"/>
          </w:r>
          <w:r>
            <w:t>175</w:t>
          </w:r>
          <w:r>
            <w:fldChar w:fldCharType="end"/>
          </w:r>
          <w:r>
            <w:fldChar w:fldCharType="end"/>
          </w:r>
        </w:p>
        <w:p w14:paraId="0C8E14F9">
          <w:pPr>
            <w:pStyle w:val="10"/>
            <w:tabs>
              <w:tab w:val="right" w:leader="dot" w:pos="8296"/>
            </w:tabs>
          </w:pPr>
          <w:r>
            <w:fldChar w:fldCharType="begin"/>
          </w:r>
          <w:r>
            <w:instrText xml:space="preserve"> HYPERLINK \l "_Toc12357388" </w:instrText>
          </w:r>
          <w:r>
            <w:fldChar w:fldCharType="separate"/>
          </w:r>
          <w:r>
            <w:rPr>
              <w:rStyle w:val="31"/>
              <w:rFonts w:hint="eastAsia" w:ascii="黑体" w:hAnsi="黑体" w:eastAsia="黑体" w:cs="黑体"/>
              <w:b/>
              <w:color w:val="auto"/>
            </w:rPr>
            <w:t>五、心理咨询室管理制度</w:t>
          </w:r>
          <w:r>
            <w:tab/>
          </w:r>
          <w:r>
            <w:fldChar w:fldCharType="begin"/>
          </w:r>
          <w:r>
            <w:instrText xml:space="preserve"> PAGEREF _Toc12357388 \h </w:instrText>
          </w:r>
          <w:r>
            <w:fldChar w:fldCharType="separate"/>
          </w:r>
          <w:r>
            <w:t>176</w:t>
          </w:r>
          <w:r>
            <w:fldChar w:fldCharType="end"/>
          </w:r>
          <w:r>
            <w:fldChar w:fldCharType="end"/>
          </w:r>
        </w:p>
        <w:p w14:paraId="6628CCC6">
          <w:pPr>
            <w:pStyle w:val="21"/>
            <w:tabs>
              <w:tab w:val="right" w:leader="dot" w:pos="8296"/>
            </w:tabs>
          </w:pPr>
          <w:r>
            <w:fldChar w:fldCharType="begin"/>
          </w:r>
          <w:r>
            <w:instrText xml:space="preserve"> HYPERLINK \l "_Toc12357389" </w:instrText>
          </w:r>
          <w:r>
            <w:fldChar w:fldCharType="separate"/>
          </w:r>
          <w:r>
            <w:rPr>
              <w:rStyle w:val="31"/>
              <w:rFonts w:hint="eastAsia" w:ascii="黑体" w:hAnsi="Times New Roman" w:eastAsia="黑体" w:cs="Times New Roman"/>
              <w:b/>
              <w:color w:val="auto"/>
            </w:rPr>
            <w:t>第九章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学校社区教育和家校互动工作制度</w:t>
          </w:r>
          <w:r>
            <w:tab/>
          </w:r>
          <w:r>
            <w:fldChar w:fldCharType="begin"/>
          </w:r>
          <w:r>
            <w:instrText xml:space="preserve"> PAGEREF _Toc12357389 \h </w:instrText>
          </w:r>
          <w:r>
            <w:fldChar w:fldCharType="separate"/>
          </w:r>
          <w:r>
            <w:t>176</w:t>
          </w:r>
          <w:r>
            <w:fldChar w:fldCharType="end"/>
          </w:r>
          <w:r>
            <w:fldChar w:fldCharType="end"/>
          </w:r>
        </w:p>
        <w:p w14:paraId="23E93399">
          <w:pPr>
            <w:pStyle w:val="10"/>
            <w:tabs>
              <w:tab w:val="right" w:leader="dot" w:pos="8296"/>
            </w:tabs>
          </w:pPr>
          <w:r>
            <w:fldChar w:fldCharType="begin"/>
          </w:r>
          <w:r>
            <w:instrText xml:space="preserve"> HYPERLINK \l "_Toc12357390" </w:instrText>
          </w:r>
          <w:r>
            <w:fldChar w:fldCharType="separate"/>
          </w:r>
          <w:r>
            <w:rPr>
              <w:rStyle w:val="31"/>
              <w:rFonts w:hint="eastAsia" w:ascii="黑体" w:hAnsi="黑体" w:eastAsia="黑体" w:cs="黑体"/>
              <w:b/>
              <w:color w:val="auto"/>
            </w:rPr>
            <w:t>一、黄渡中学家长委员会章程</w:t>
          </w:r>
          <w:r>
            <w:tab/>
          </w:r>
          <w:r>
            <w:fldChar w:fldCharType="begin"/>
          </w:r>
          <w:r>
            <w:instrText xml:space="preserve"> PAGEREF _Toc12357390 \h </w:instrText>
          </w:r>
          <w:r>
            <w:fldChar w:fldCharType="separate"/>
          </w:r>
          <w:r>
            <w:t>176</w:t>
          </w:r>
          <w:r>
            <w:fldChar w:fldCharType="end"/>
          </w:r>
          <w:r>
            <w:fldChar w:fldCharType="end"/>
          </w:r>
        </w:p>
        <w:p w14:paraId="0D48CAEC">
          <w:pPr>
            <w:pStyle w:val="10"/>
            <w:tabs>
              <w:tab w:val="right" w:leader="dot" w:pos="8296"/>
            </w:tabs>
          </w:pPr>
          <w:r>
            <w:fldChar w:fldCharType="begin"/>
          </w:r>
          <w:r>
            <w:instrText xml:space="preserve"> HYPERLINK \l "_Toc12357391" </w:instrText>
          </w:r>
          <w:r>
            <w:fldChar w:fldCharType="separate"/>
          </w:r>
          <w:r>
            <w:rPr>
              <w:rStyle w:val="31"/>
              <w:rFonts w:hint="eastAsia" w:ascii="黑体" w:hAnsi="黑体" w:eastAsia="黑体" w:cs="黑体"/>
              <w:b/>
              <w:color w:val="auto"/>
            </w:rPr>
            <w:t>二、黄渡中学家长评议制度</w:t>
          </w:r>
          <w:r>
            <w:tab/>
          </w:r>
          <w:r>
            <w:fldChar w:fldCharType="begin"/>
          </w:r>
          <w:r>
            <w:instrText xml:space="preserve"> PAGEREF _Toc12357391 \h </w:instrText>
          </w:r>
          <w:r>
            <w:fldChar w:fldCharType="separate"/>
          </w:r>
          <w:r>
            <w:t>179</w:t>
          </w:r>
          <w:r>
            <w:fldChar w:fldCharType="end"/>
          </w:r>
          <w:r>
            <w:fldChar w:fldCharType="end"/>
          </w:r>
        </w:p>
        <w:p w14:paraId="43A10199">
          <w:pPr>
            <w:pStyle w:val="10"/>
            <w:tabs>
              <w:tab w:val="right" w:leader="dot" w:pos="8296"/>
            </w:tabs>
          </w:pPr>
          <w:r>
            <w:fldChar w:fldCharType="begin"/>
          </w:r>
          <w:r>
            <w:instrText xml:space="preserve"> HYPERLINK \l "_Toc12357392" </w:instrText>
          </w:r>
          <w:r>
            <w:fldChar w:fldCharType="separate"/>
          </w:r>
          <w:r>
            <w:rPr>
              <w:rStyle w:val="31"/>
              <w:rFonts w:hint="eastAsia" w:ascii="黑体" w:hAnsi="黑体" w:eastAsia="黑体" w:cs="黑体"/>
              <w:b/>
              <w:color w:val="auto"/>
            </w:rPr>
            <w:t>三、黄渡中学家长驻校办公制度</w:t>
          </w:r>
          <w:r>
            <w:tab/>
          </w:r>
          <w:r>
            <w:fldChar w:fldCharType="begin"/>
          </w:r>
          <w:r>
            <w:instrText xml:space="preserve"> PAGEREF _Toc12357392 \h </w:instrText>
          </w:r>
          <w:r>
            <w:fldChar w:fldCharType="separate"/>
          </w:r>
          <w:r>
            <w:t>180</w:t>
          </w:r>
          <w:r>
            <w:fldChar w:fldCharType="end"/>
          </w:r>
          <w:r>
            <w:fldChar w:fldCharType="end"/>
          </w:r>
        </w:p>
        <w:p w14:paraId="45EEDF32">
          <w:pPr>
            <w:pStyle w:val="10"/>
            <w:tabs>
              <w:tab w:val="right" w:leader="dot" w:pos="8296"/>
            </w:tabs>
          </w:pPr>
          <w:r>
            <w:fldChar w:fldCharType="begin"/>
          </w:r>
          <w:r>
            <w:instrText xml:space="preserve"> HYPERLINK \l "_Toc12357393" </w:instrText>
          </w:r>
          <w:r>
            <w:fldChar w:fldCharType="separate"/>
          </w:r>
          <w:r>
            <w:rPr>
              <w:rStyle w:val="31"/>
              <w:rFonts w:hint="eastAsia" w:ascii="黑体" w:hAnsi="黑体" w:eastAsia="黑体" w:cs="黑体"/>
              <w:b/>
              <w:color w:val="auto"/>
            </w:rPr>
            <w:t>四、黄渡中学家校联系制度</w:t>
          </w:r>
          <w:r>
            <w:tab/>
          </w:r>
          <w:r>
            <w:fldChar w:fldCharType="begin"/>
          </w:r>
          <w:r>
            <w:instrText xml:space="preserve"> PAGEREF _Toc12357393 \h </w:instrText>
          </w:r>
          <w:r>
            <w:fldChar w:fldCharType="separate"/>
          </w:r>
          <w:r>
            <w:t>182</w:t>
          </w:r>
          <w:r>
            <w:fldChar w:fldCharType="end"/>
          </w:r>
          <w:r>
            <w:fldChar w:fldCharType="end"/>
          </w:r>
        </w:p>
        <w:p w14:paraId="2781217C">
          <w:pPr>
            <w:pStyle w:val="21"/>
            <w:tabs>
              <w:tab w:val="right" w:leader="dot" w:pos="8296"/>
            </w:tabs>
          </w:pPr>
          <w:r>
            <w:fldChar w:fldCharType="begin"/>
          </w:r>
          <w:r>
            <w:instrText xml:space="preserve"> HYPERLINK \l "_Toc12357394" </w:instrText>
          </w:r>
          <w:r>
            <w:fldChar w:fldCharType="separate"/>
          </w:r>
          <w:r>
            <w:rPr>
              <w:rStyle w:val="31"/>
              <w:rFonts w:hint="eastAsia" w:ascii="黑体" w:hAnsi="Times New Roman" w:eastAsia="黑体" w:cs="Times New Roman"/>
              <w:b/>
              <w:color w:val="auto"/>
            </w:rPr>
            <w:t>第十章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团队工作常规</w:t>
          </w:r>
          <w:r>
            <w:tab/>
          </w:r>
          <w:r>
            <w:fldChar w:fldCharType="begin"/>
          </w:r>
          <w:r>
            <w:instrText xml:space="preserve"> PAGEREF _Toc12357394 \h </w:instrText>
          </w:r>
          <w:r>
            <w:fldChar w:fldCharType="separate"/>
          </w:r>
          <w:r>
            <w:t>184</w:t>
          </w:r>
          <w:r>
            <w:fldChar w:fldCharType="end"/>
          </w:r>
          <w:r>
            <w:fldChar w:fldCharType="end"/>
          </w:r>
        </w:p>
        <w:p w14:paraId="18BE0080">
          <w:pPr>
            <w:pStyle w:val="10"/>
            <w:tabs>
              <w:tab w:val="right" w:leader="dot" w:pos="8296"/>
            </w:tabs>
          </w:pPr>
          <w:r>
            <w:fldChar w:fldCharType="begin"/>
          </w:r>
          <w:r>
            <w:instrText xml:space="preserve"> HYPERLINK \l "_Toc12357395" </w:instrText>
          </w:r>
          <w:r>
            <w:fldChar w:fldCharType="separate"/>
          </w:r>
          <w:r>
            <w:rPr>
              <w:rStyle w:val="31"/>
              <w:rFonts w:hint="eastAsia" w:ascii="黑体" w:hAnsi="黑体" w:eastAsia="黑体" w:cs="黑体"/>
              <w:b/>
              <w:color w:val="auto"/>
            </w:rPr>
            <w:t>一、共青团工作条例</w:t>
          </w:r>
          <w:r>
            <w:tab/>
          </w:r>
          <w:r>
            <w:fldChar w:fldCharType="begin"/>
          </w:r>
          <w:r>
            <w:instrText xml:space="preserve"> PAGEREF _Toc12357395 \h </w:instrText>
          </w:r>
          <w:r>
            <w:fldChar w:fldCharType="separate"/>
          </w:r>
          <w:r>
            <w:t>184</w:t>
          </w:r>
          <w:r>
            <w:fldChar w:fldCharType="end"/>
          </w:r>
          <w:r>
            <w:fldChar w:fldCharType="end"/>
          </w:r>
        </w:p>
        <w:p w14:paraId="49ED388C">
          <w:pPr>
            <w:pStyle w:val="10"/>
            <w:tabs>
              <w:tab w:val="right" w:leader="dot" w:pos="8296"/>
            </w:tabs>
          </w:pPr>
          <w:r>
            <w:fldChar w:fldCharType="begin"/>
          </w:r>
          <w:r>
            <w:instrText xml:space="preserve"> HYPERLINK \l "_Toc12357396" </w:instrText>
          </w:r>
          <w:r>
            <w:fldChar w:fldCharType="separate"/>
          </w:r>
          <w:r>
            <w:rPr>
              <w:rStyle w:val="31"/>
              <w:rFonts w:hint="eastAsia" w:ascii="黑体" w:hAnsi="黑体" w:eastAsia="黑体" w:cs="黑体"/>
              <w:b/>
              <w:color w:val="auto"/>
            </w:rPr>
            <w:t>二、少先队工作条例</w:t>
          </w:r>
          <w:r>
            <w:tab/>
          </w:r>
          <w:r>
            <w:fldChar w:fldCharType="begin"/>
          </w:r>
          <w:r>
            <w:instrText xml:space="preserve"> PAGEREF _Toc12357396 \h </w:instrText>
          </w:r>
          <w:r>
            <w:fldChar w:fldCharType="separate"/>
          </w:r>
          <w:r>
            <w:t>190</w:t>
          </w:r>
          <w:r>
            <w:fldChar w:fldCharType="end"/>
          </w:r>
          <w:r>
            <w:fldChar w:fldCharType="end"/>
          </w:r>
        </w:p>
        <w:p w14:paraId="7D4965B1">
          <w:pPr>
            <w:pStyle w:val="10"/>
            <w:tabs>
              <w:tab w:val="right" w:leader="dot" w:pos="8296"/>
            </w:tabs>
          </w:pPr>
          <w:r>
            <w:fldChar w:fldCharType="begin"/>
          </w:r>
          <w:r>
            <w:instrText xml:space="preserve"> HYPERLINK \l "_Toc12357397" </w:instrText>
          </w:r>
          <w:r>
            <w:fldChar w:fldCharType="separate"/>
          </w:r>
          <w:r>
            <w:rPr>
              <w:rStyle w:val="31"/>
              <w:rFonts w:hint="eastAsia" w:ascii="黑体" w:hAnsi="黑体" w:eastAsia="黑体" w:cs="黑体"/>
              <w:b/>
              <w:color w:val="auto"/>
            </w:rPr>
            <w:t>三、少年团校教育和管理条例</w:t>
          </w:r>
          <w:r>
            <w:tab/>
          </w:r>
          <w:r>
            <w:fldChar w:fldCharType="begin"/>
          </w:r>
          <w:r>
            <w:instrText xml:space="preserve"> PAGEREF _Toc12357397 \h </w:instrText>
          </w:r>
          <w:r>
            <w:fldChar w:fldCharType="separate"/>
          </w:r>
          <w:r>
            <w:t>200</w:t>
          </w:r>
          <w:r>
            <w:fldChar w:fldCharType="end"/>
          </w:r>
          <w:r>
            <w:fldChar w:fldCharType="end"/>
          </w:r>
        </w:p>
        <w:p w14:paraId="0E6A7675">
          <w:pPr>
            <w:pStyle w:val="10"/>
            <w:tabs>
              <w:tab w:val="right" w:leader="dot" w:pos="8296"/>
            </w:tabs>
          </w:pPr>
          <w:r>
            <w:fldChar w:fldCharType="begin"/>
          </w:r>
          <w:r>
            <w:instrText xml:space="preserve"> HYPERLINK \l "_Toc12357398" </w:instrText>
          </w:r>
          <w:r>
            <w:fldChar w:fldCharType="separate"/>
          </w:r>
          <w:r>
            <w:rPr>
              <w:rStyle w:val="31"/>
              <w:rFonts w:hint="eastAsia" w:ascii="黑体" w:hAnsi="黑体" w:eastAsia="黑体" w:cs="黑体"/>
              <w:b/>
              <w:color w:val="auto"/>
            </w:rPr>
            <w:t>四、推荐优秀少先队员入团工作条例（试行）</w:t>
          </w:r>
          <w:r>
            <w:tab/>
          </w:r>
          <w:r>
            <w:fldChar w:fldCharType="begin"/>
          </w:r>
          <w:r>
            <w:instrText xml:space="preserve"> PAGEREF _Toc12357398 \h </w:instrText>
          </w:r>
          <w:r>
            <w:fldChar w:fldCharType="separate"/>
          </w:r>
          <w:r>
            <w:t>201</w:t>
          </w:r>
          <w:r>
            <w:fldChar w:fldCharType="end"/>
          </w:r>
          <w:r>
            <w:fldChar w:fldCharType="end"/>
          </w:r>
        </w:p>
        <w:p w14:paraId="3CD0FFEE">
          <w:pPr>
            <w:pStyle w:val="10"/>
            <w:tabs>
              <w:tab w:val="right" w:leader="dot" w:pos="8296"/>
            </w:tabs>
          </w:pPr>
          <w:r>
            <w:fldChar w:fldCharType="begin"/>
          </w:r>
          <w:r>
            <w:instrText xml:space="preserve"> HYPERLINK \l "_Toc12357399" </w:instrText>
          </w:r>
          <w:r>
            <w:fldChar w:fldCharType="separate"/>
          </w:r>
          <w:r>
            <w:rPr>
              <w:rStyle w:val="31"/>
              <w:rFonts w:hint="eastAsia" w:ascii="黑体" w:hAnsi="黑体" w:eastAsia="黑体" w:cs="黑体"/>
              <w:b/>
              <w:color w:val="auto"/>
            </w:rPr>
            <w:t>五、团员素质发展要求</w:t>
          </w:r>
          <w:r>
            <w:tab/>
          </w:r>
          <w:r>
            <w:fldChar w:fldCharType="begin"/>
          </w:r>
          <w:r>
            <w:instrText xml:space="preserve"> PAGEREF _Toc12357399 \h </w:instrText>
          </w:r>
          <w:r>
            <w:fldChar w:fldCharType="separate"/>
          </w:r>
          <w:r>
            <w:t>203</w:t>
          </w:r>
          <w:r>
            <w:fldChar w:fldCharType="end"/>
          </w:r>
          <w:r>
            <w:fldChar w:fldCharType="end"/>
          </w:r>
        </w:p>
        <w:p w14:paraId="7810B338">
          <w:pPr>
            <w:pStyle w:val="10"/>
            <w:tabs>
              <w:tab w:val="right" w:leader="dot" w:pos="8296"/>
            </w:tabs>
          </w:pPr>
          <w:r>
            <w:fldChar w:fldCharType="begin"/>
          </w:r>
          <w:r>
            <w:instrText xml:space="preserve"> HYPERLINK \l "_Toc12357400" </w:instrText>
          </w:r>
          <w:r>
            <w:fldChar w:fldCharType="separate"/>
          </w:r>
          <w:r>
            <w:rPr>
              <w:rStyle w:val="31"/>
              <w:rFonts w:hint="eastAsia" w:ascii="黑体" w:hAnsi="黑体" w:eastAsia="黑体" w:cs="黑体"/>
              <w:b/>
              <w:color w:val="auto"/>
            </w:rPr>
            <w:t>六、青少年志愿者章程</w:t>
          </w:r>
          <w:r>
            <w:tab/>
          </w:r>
          <w:r>
            <w:fldChar w:fldCharType="begin"/>
          </w:r>
          <w:r>
            <w:instrText xml:space="preserve"> PAGEREF _Toc12357400 \h </w:instrText>
          </w:r>
          <w:r>
            <w:fldChar w:fldCharType="separate"/>
          </w:r>
          <w:r>
            <w:t>203</w:t>
          </w:r>
          <w:r>
            <w:fldChar w:fldCharType="end"/>
          </w:r>
          <w:r>
            <w:fldChar w:fldCharType="end"/>
          </w:r>
        </w:p>
        <w:p w14:paraId="458EAFDF">
          <w:pPr>
            <w:pStyle w:val="10"/>
            <w:tabs>
              <w:tab w:val="right" w:leader="dot" w:pos="8296"/>
            </w:tabs>
          </w:pPr>
          <w:r>
            <w:fldChar w:fldCharType="begin"/>
          </w:r>
          <w:r>
            <w:instrText xml:space="preserve"> HYPERLINK \l "_Toc12357401" </w:instrText>
          </w:r>
          <w:r>
            <w:fldChar w:fldCharType="separate"/>
          </w:r>
          <w:r>
            <w:rPr>
              <w:rStyle w:val="31"/>
              <w:rFonts w:hint="eastAsia" w:ascii="黑体" w:hAnsi="黑体" w:eastAsia="黑体" w:cs="黑体"/>
              <w:b/>
              <w:color w:val="auto"/>
            </w:rPr>
            <w:t>七、动感中队创建制度</w:t>
          </w:r>
          <w:r>
            <w:tab/>
          </w:r>
          <w:r>
            <w:fldChar w:fldCharType="begin"/>
          </w:r>
          <w:r>
            <w:instrText xml:space="preserve"> PAGEREF _Toc12357401 \h </w:instrText>
          </w:r>
          <w:r>
            <w:fldChar w:fldCharType="separate"/>
          </w:r>
          <w:r>
            <w:t>207</w:t>
          </w:r>
          <w:r>
            <w:fldChar w:fldCharType="end"/>
          </w:r>
          <w:r>
            <w:fldChar w:fldCharType="end"/>
          </w:r>
        </w:p>
        <w:p w14:paraId="347B2E99">
          <w:pPr>
            <w:pStyle w:val="10"/>
            <w:tabs>
              <w:tab w:val="right" w:leader="dot" w:pos="8296"/>
            </w:tabs>
          </w:pPr>
          <w:r>
            <w:fldChar w:fldCharType="begin"/>
          </w:r>
          <w:r>
            <w:instrText xml:space="preserve"> HYPERLINK \l "_Toc12357402" </w:instrText>
          </w:r>
          <w:r>
            <w:fldChar w:fldCharType="separate"/>
          </w:r>
          <w:r>
            <w:rPr>
              <w:rStyle w:val="31"/>
              <w:rFonts w:hint="eastAsia" w:ascii="黑体" w:hAnsi="黑体" w:eastAsia="黑体" w:cs="黑体"/>
              <w:b/>
              <w:color w:val="auto"/>
            </w:rPr>
            <w:t>八、少先队优秀集体、个人评选制度（试行）</w:t>
          </w:r>
          <w:r>
            <w:tab/>
          </w:r>
          <w:r>
            <w:fldChar w:fldCharType="begin"/>
          </w:r>
          <w:r>
            <w:instrText xml:space="preserve"> PAGEREF _Toc12357402 \h </w:instrText>
          </w:r>
          <w:r>
            <w:fldChar w:fldCharType="separate"/>
          </w:r>
          <w:r>
            <w:t>209</w:t>
          </w:r>
          <w:r>
            <w:fldChar w:fldCharType="end"/>
          </w:r>
          <w:r>
            <w:fldChar w:fldCharType="end"/>
          </w:r>
        </w:p>
        <w:p w14:paraId="56D59F50">
          <w:pPr>
            <w:pStyle w:val="10"/>
            <w:tabs>
              <w:tab w:val="right" w:leader="dot" w:pos="8296"/>
            </w:tabs>
          </w:pPr>
          <w:r>
            <w:fldChar w:fldCharType="begin"/>
          </w:r>
          <w:r>
            <w:instrText xml:space="preserve"> HYPERLINK \l "_Toc12357403" </w:instrText>
          </w:r>
          <w:r>
            <w:fldChar w:fldCharType="separate"/>
          </w:r>
          <w:r>
            <w:rPr>
              <w:rStyle w:val="31"/>
              <w:rFonts w:hint="eastAsia" w:ascii="黑体" w:hAnsi="黑体" w:eastAsia="黑体" w:cs="黑体"/>
              <w:b/>
              <w:color w:val="auto"/>
            </w:rPr>
            <w:t>九、评选“优秀教工团员”的工作条例（试行）</w:t>
          </w:r>
          <w:r>
            <w:tab/>
          </w:r>
          <w:r>
            <w:fldChar w:fldCharType="begin"/>
          </w:r>
          <w:r>
            <w:instrText xml:space="preserve"> PAGEREF _Toc12357403 \h </w:instrText>
          </w:r>
          <w:r>
            <w:fldChar w:fldCharType="separate"/>
          </w:r>
          <w:r>
            <w:t>210</w:t>
          </w:r>
          <w:r>
            <w:fldChar w:fldCharType="end"/>
          </w:r>
          <w:r>
            <w:fldChar w:fldCharType="end"/>
          </w:r>
        </w:p>
        <w:p w14:paraId="26140DC8">
          <w:pPr>
            <w:pStyle w:val="21"/>
            <w:tabs>
              <w:tab w:val="right" w:leader="dot" w:pos="8296"/>
            </w:tabs>
          </w:pPr>
          <w:r>
            <w:fldChar w:fldCharType="begin"/>
          </w:r>
          <w:r>
            <w:instrText xml:space="preserve"> HYPERLINK \l "_Toc12357404" </w:instrText>
          </w:r>
          <w:r>
            <w:fldChar w:fldCharType="separate"/>
          </w:r>
          <w:r>
            <w:rPr>
              <w:rStyle w:val="31"/>
              <w:rFonts w:hint="eastAsia" w:ascii="黑体" w:hAnsi="Times New Roman" w:eastAsia="黑体" w:cs="Times New Roman"/>
              <w:b/>
              <w:color w:val="auto"/>
            </w:rPr>
            <w:t>第五篇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教学管理制度</w:t>
          </w:r>
          <w:r>
            <w:tab/>
          </w:r>
          <w:r>
            <w:fldChar w:fldCharType="begin"/>
          </w:r>
          <w:r>
            <w:instrText xml:space="preserve"> PAGEREF _Toc12357404 \h </w:instrText>
          </w:r>
          <w:r>
            <w:fldChar w:fldCharType="separate"/>
          </w:r>
          <w:r>
            <w:t>211</w:t>
          </w:r>
          <w:r>
            <w:fldChar w:fldCharType="end"/>
          </w:r>
          <w:r>
            <w:fldChar w:fldCharType="end"/>
          </w:r>
        </w:p>
        <w:p w14:paraId="727BF4F7">
          <w:pPr>
            <w:pStyle w:val="21"/>
            <w:tabs>
              <w:tab w:val="right" w:leader="dot" w:pos="8296"/>
            </w:tabs>
          </w:pPr>
          <w:r>
            <w:fldChar w:fldCharType="begin"/>
          </w:r>
          <w:r>
            <w:instrText xml:space="preserve"> HYPERLINK \l "_Toc12357405" </w:instrText>
          </w:r>
          <w:r>
            <w:fldChar w:fldCharType="separate"/>
          </w:r>
          <w:r>
            <w:rPr>
              <w:rStyle w:val="31"/>
              <w:rFonts w:hint="eastAsia" w:ascii="黑体" w:hAnsi="Times New Roman" w:eastAsia="黑体" w:cs="Times New Roman"/>
              <w:b/>
              <w:color w:val="auto"/>
            </w:rPr>
            <w:t>第一章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教学常规管理制度</w:t>
          </w:r>
          <w:r>
            <w:tab/>
          </w:r>
          <w:r>
            <w:fldChar w:fldCharType="begin"/>
          </w:r>
          <w:r>
            <w:instrText xml:space="preserve"> PAGEREF _Toc12357405 \h </w:instrText>
          </w:r>
          <w:r>
            <w:fldChar w:fldCharType="separate"/>
          </w:r>
          <w:r>
            <w:t>211</w:t>
          </w:r>
          <w:r>
            <w:fldChar w:fldCharType="end"/>
          </w:r>
          <w:r>
            <w:fldChar w:fldCharType="end"/>
          </w:r>
        </w:p>
        <w:p w14:paraId="76CB976A">
          <w:pPr>
            <w:pStyle w:val="10"/>
            <w:tabs>
              <w:tab w:val="right" w:leader="dot" w:pos="8296"/>
            </w:tabs>
          </w:pPr>
          <w:r>
            <w:fldChar w:fldCharType="begin"/>
          </w:r>
          <w:r>
            <w:instrText xml:space="preserve"> HYPERLINK \l "_Toc12357406" </w:instrText>
          </w:r>
          <w:r>
            <w:fldChar w:fldCharType="separate"/>
          </w:r>
          <w:r>
            <w:rPr>
              <w:rStyle w:val="31"/>
              <w:rFonts w:hint="eastAsia" w:ascii="黑体" w:hAnsi="黑体" w:eastAsia="黑体" w:cs="黑体"/>
              <w:b/>
              <w:color w:val="auto"/>
            </w:rPr>
            <w:t>一、黄渡中学教导处常规教学管理制度</w:t>
          </w:r>
          <w:r>
            <w:tab/>
          </w:r>
          <w:r>
            <w:fldChar w:fldCharType="begin"/>
          </w:r>
          <w:r>
            <w:instrText xml:space="preserve"> PAGEREF _Toc12357406 \h </w:instrText>
          </w:r>
          <w:r>
            <w:fldChar w:fldCharType="separate"/>
          </w:r>
          <w:r>
            <w:t>211</w:t>
          </w:r>
          <w:r>
            <w:fldChar w:fldCharType="end"/>
          </w:r>
          <w:r>
            <w:fldChar w:fldCharType="end"/>
          </w:r>
        </w:p>
        <w:p w14:paraId="3F541D36">
          <w:pPr>
            <w:pStyle w:val="10"/>
            <w:tabs>
              <w:tab w:val="right" w:leader="dot" w:pos="8296"/>
            </w:tabs>
          </w:pPr>
          <w:r>
            <w:fldChar w:fldCharType="begin"/>
          </w:r>
          <w:r>
            <w:instrText xml:space="preserve"> HYPERLINK \l "_Toc12357407" </w:instrText>
          </w:r>
          <w:r>
            <w:fldChar w:fldCharType="separate"/>
          </w:r>
          <w:r>
            <w:rPr>
              <w:rStyle w:val="31"/>
              <w:rFonts w:hint="eastAsia" w:ascii="黑体" w:hAnsi="黑体" w:eastAsia="黑体" w:cs="黑体"/>
              <w:b/>
              <w:color w:val="auto"/>
            </w:rPr>
            <w:t>二、黄渡中学教学处罚制度</w:t>
          </w:r>
          <w:r>
            <w:tab/>
          </w:r>
          <w:r>
            <w:fldChar w:fldCharType="begin"/>
          </w:r>
          <w:r>
            <w:instrText xml:space="preserve"> PAGEREF _Toc12357407 \h </w:instrText>
          </w:r>
          <w:r>
            <w:fldChar w:fldCharType="separate"/>
          </w:r>
          <w:r>
            <w:t>212</w:t>
          </w:r>
          <w:r>
            <w:fldChar w:fldCharType="end"/>
          </w:r>
          <w:r>
            <w:fldChar w:fldCharType="end"/>
          </w:r>
        </w:p>
        <w:p w14:paraId="04AB5679">
          <w:pPr>
            <w:pStyle w:val="10"/>
            <w:tabs>
              <w:tab w:val="right" w:leader="dot" w:pos="8296"/>
            </w:tabs>
          </w:pPr>
          <w:r>
            <w:fldChar w:fldCharType="begin"/>
          </w:r>
          <w:r>
            <w:instrText xml:space="preserve"> HYPERLINK \l "_Toc12357408" </w:instrText>
          </w:r>
          <w:r>
            <w:fldChar w:fldCharType="separate"/>
          </w:r>
          <w:r>
            <w:rPr>
              <w:rStyle w:val="31"/>
              <w:rFonts w:hint="eastAsia" w:ascii="黑体" w:hAnsi="黑体" w:eastAsia="黑体" w:cs="黑体"/>
              <w:b/>
              <w:color w:val="auto"/>
            </w:rPr>
            <w:t>三、黄渡中学教学事故处理制度（以学期计算）</w:t>
          </w:r>
          <w:r>
            <w:tab/>
          </w:r>
          <w:r>
            <w:fldChar w:fldCharType="begin"/>
          </w:r>
          <w:r>
            <w:instrText xml:space="preserve"> PAGEREF _Toc12357408 \h </w:instrText>
          </w:r>
          <w:r>
            <w:fldChar w:fldCharType="separate"/>
          </w:r>
          <w:r>
            <w:t>213</w:t>
          </w:r>
          <w:r>
            <w:fldChar w:fldCharType="end"/>
          </w:r>
          <w:r>
            <w:fldChar w:fldCharType="end"/>
          </w:r>
        </w:p>
        <w:p w14:paraId="771100F9">
          <w:pPr>
            <w:pStyle w:val="10"/>
            <w:tabs>
              <w:tab w:val="right" w:leader="dot" w:pos="8296"/>
            </w:tabs>
          </w:pPr>
          <w:r>
            <w:fldChar w:fldCharType="begin"/>
          </w:r>
          <w:r>
            <w:instrText xml:space="preserve"> HYPERLINK \l "_Toc12357409" </w:instrText>
          </w:r>
          <w:r>
            <w:fldChar w:fldCharType="separate"/>
          </w:r>
          <w:r>
            <w:rPr>
              <w:rStyle w:val="31"/>
              <w:rFonts w:hint="eastAsia" w:ascii="黑体" w:hAnsi="黑体" w:eastAsia="黑体" w:cs="黑体"/>
              <w:b/>
              <w:color w:val="auto"/>
            </w:rPr>
            <w:t>四、黄渡中学初中毕业生综合素质评价管理制度</w:t>
          </w:r>
          <w:r>
            <w:tab/>
          </w:r>
          <w:r>
            <w:fldChar w:fldCharType="begin"/>
          </w:r>
          <w:r>
            <w:instrText xml:space="preserve"> PAGEREF _Toc12357409 \h </w:instrText>
          </w:r>
          <w:r>
            <w:fldChar w:fldCharType="separate"/>
          </w:r>
          <w:r>
            <w:t>213</w:t>
          </w:r>
          <w:r>
            <w:fldChar w:fldCharType="end"/>
          </w:r>
          <w:r>
            <w:fldChar w:fldCharType="end"/>
          </w:r>
        </w:p>
        <w:p w14:paraId="008FE9BF">
          <w:pPr>
            <w:pStyle w:val="10"/>
            <w:tabs>
              <w:tab w:val="right" w:leader="dot" w:pos="8296"/>
            </w:tabs>
          </w:pPr>
          <w:r>
            <w:fldChar w:fldCharType="begin"/>
          </w:r>
          <w:r>
            <w:instrText xml:space="preserve"> HYPERLINK \l "_Toc12357410" </w:instrText>
          </w:r>
          <w:r>
            <w:fldChar w:fldCharType="separate"/>
          </w:r>
          <w:r>
            <w:rPr>
              <w:rStyle w:val="31"/>
              <w:rFonts w:hint="eastAsia" w:ascii="黑体" w:hAnsi="黑体" w:eastAsia="黑体" w:cs="黑体"/>
              <w:b/>
              <w:color w:val="auto"/>
            </w:rPr>
            <w:t>五、黄渡中学期中、期末考试管理制度</w:t>
          </w:r>
          <w:r>
            <w:tab/>
          </w:r>
          <w:r>
            <w:fldChar w:fldCharType="begin"/>
          </w:r>
          <w:r>
            <w:instrText xml:space="preserve"> PAGEREF _Toc12357410 \h </w:instrText>
          </w:r>
          <w:r>
            <w:fldChar w:fldCharType="separate"/>
          </w:r>
          <w:r>
            <w:t>214</w:t>
          </w:r>
          <w:r>
            <w:fldChar w:fldCharType="end"/>
          </w:r>
          <w:r>
            <w:fldChar w:fldCharType="end"/>
          </w:r>
        </w:p>
        <w:p w14:paraId="159AE1C8">
          <w:pPr>
            <w:pStyle w:val="10"/>
            <w:tabs>
              <w:tab w:val="right" w:leader="dot" w:pos="8296"/>
            </w:tabs>
          </w:pPr>
          <w:r>
            <w:fldChar w:fldCharType="begin"/>
          </w:r>
          <w:r>
            <w:instrText xml:space="preserve"> HYPERLINK \l "_Toc12357411" </w:instrText>
          </w:r>
          <w:r>
            <w:fldChar w:fldCharType="separate"/>
          </w:r>
          <w:r>
            <w:rPr>
              <w:rStyle w:val="31"/>
              <w:rFonts w:hint="eastAsia" w:ascii="黑体" w:hAnsi="黑体" w:eastAsia="黑体" w:cs="黑体"/>
              <w:b/>
              <w:color w:val="auto"/>
            </w:rPr>
            <w:t>六、黄渡中学实验教学管理制度</w:t>
          </w:r>
          <w:r>
            <w:tab/>
          </w:r>
          <w:r>
            <w:fldChar w:fldCharType="begin"/>
          </w:r>
          <w:r>
            <w:instrText xml:space="preserve"> PAGEREF _Toc12357411 \h </w:instrText>
          </w:r>
          <w:r>
            <w:fldChar w:fldCharType="separate"/>
          </w:r>
          <w:r>
            <w:t>216</w:t>
          </w:r>
          <w:r>
            <w:fldChar w:fldCharType="end"/>
          </w:r>
          <w:r>
            <w:fldChar w:fldCharType="end"/>
          </w:r>
        </w:p>
        <w:p w14:paraId="2ECFAF4D">
          <w:pPr>
            <w:pStyle w:val="10"/>
            <w:tabs>
              <w:tab w:val="right" w:leader="dot" w:pos="8296"/>
            </w:tabs>
          </w:pPr>
          <w:r>
            <w:fldChar w:fldCharType="begin"/>
          </w:r>
          <w:r>
            <w:instrText xml:space="preserve"> HYPERLINK \l "_Toc12357412" </w:instrText>
          </w:r>
          <w:r>
            <w:fldChar w:fldCharType="separate"/>
          </w:r>
          <w:r>
            <w:rPr>
              <w:rStyle w:val="31"/>
              <w:rFonts w:hint="eastAsia" w:ascii="黑体" w:hAnsi="黑体" w:eastAsia="黑体" w:cs="黑体"/>
              <w:b/>
              <w:color w:val="auto"/>
            </w:rPr>
            <w:t>七、黄渡中学作业布置及批改常规（细则）</w:t>
          </w:r>
          <w:r>
            <w:tab/>
          </w:r>
          <w:r>
            <w:fldChar w:fldCharType="begin"/>
          </w:r>
          <w:r>
            <w:instrText xml:space="preserve"> PAGEREF _Toc12357412 \h </w:instrText>
          </w:r>
          <w:r>
            <w:fldChar w:fldCharType="separate"/>
          </w:r>
          <w:r>
            <w:t>217</w:t>
          </w:r>
          <w:r>
            <w:fldChar w:fldCharType="end"/>
          </w:r>
          <w:r>
            <w:fldChar w:fldCharType="end"/>
          </w:r>
        </w:p>
        <w:p w14:paraId="402F7387">
          <w:pPr>
            <w:pStyle w:val="10"/>
            <w:tabs>
              <w:tab w:val="right" w:leader="dot" w:pos="8296"/>
            </w:tabs>
          </w:pPr>
          <w:r>
            <w:fldChar w:fldCharType="begin"/>
          </w:r>
          <w:r>
            <w:instrText xml:space="preserve"> HYPERLINK \l "_Toc12357413" </w:instrText>
          </w:r>
          <w:r>
            <w:fldChar w:fldCharType="separate"/>
          </w:r>
          <w:r>
            <w:rPr>
              <w:rStyle w:val="31"/>
              <w:rFonts w:hint="eastAsia" w:ascii="黑体" w:hAnsi="黑体" w:eastAsia="黑体" w:cs="黑体"/>
              <w:b/>
              <w:color w:val="auto"/>
            </w:rPr>
            <w:t>八、黄渡中学教研工作管理制度</w:t>
          </w:r>
          <w:r>
            <w:tab/>
          </w:r>
          <w:r>
            <w:fldChar w:fldCharType="begin"/>
          </w:r>
          <w:r>
            <w:instrText xml:space="preserve"> PAGEREF _Toc12357413 \h </w:instrText>
          </w:r>
          <w:r>
            <w:fldChar w:fldCharType="separate"/>
          </w:r>
          <w:r>
            <w:t>219</w:t>
          </w:r>
          <w:r>
            <w:fldChar w:fldCharType="end"/>
          </w:r>
          <w:r>
            <w:fldChar w:fldCharType="end"/>
          </w:r>
        </w:p>
        <w:p w14:paraId="4DB4CB29">
          <w:pPr>
            <w:pStyle w:val="10"/>
            <w:tabs>
              <w:tab w:val="right" w:leader="dot" w:pos="8296"/>
            </w:tabs>
          </w:pPr>
          <w:r>
            <w:fldChar w:fldCharType="begin"/>
          </w:r>
          <w:r>
            <w:instrText xml:space="preserve"> HYPERLINK \l "_Toc12357414" </w:instrText>
          </w:r>
          <w:r>
            <w:fldChar w:fldCharType="separate"/>
          </w:r>
          <w:r>
            <w:rPr>
              <w:rStyle w:val="31"/>
              <w:rFonts w:hint="eastAsia" w:ascii="黑体" w:hAnsi="黑体" w:eastAsia="黑体" w:cs="黑体"/>
              <w:b/>
              <w:color w:val="auto"/>
            </w:rPr>
            <w:t>九、黄渡中学特殊教育管理制度</w:t>
          </w:r>
          <w:r>
            <w:tab/>
          </w:r>
          <w:r>
            <w:fldChar w:fldCharType="begin"/>
          </w:r>
          <w:r>
            <w:instrText xml:space="preserve"> PAGEREF _Toc12357414 \h </w:instrText>
          </w:r>
          <w:r>
            <w:fldChar w:fldCharType="separate"/>
          </w:r>
          <w:r>
            <w:t>220</w:t>
          </w:r>
          <w:r>
            <w:fldChar w:fldCharType="end"/>
          </w:r>
          <w:r>
            <w:fldChar w:fldCharType="end"/>
          </w:r>
        </w:p>
        <w:p w14:paraId="536E494A">
          <w:pPr>
            <w:pStyle w:val="10"/>
            <w:tabs>
              <w:tab w:val="right" w:leader="dot" w:pos="8296"/>
            </w:tabs>
          </w:pPr>
          <w:r>
            <w:fldChar w:fldCharType="begin"/>
          </w:r>
          <w:r>
            <w:instrText xml:space="preserve"> HYPERLINK \l "_Toc12357415" </w:instrText>
          </w:r>
          <w:r>
            <w:fldChar w:fldCharType="separate"/>
          </w:r>
          <w:r>
            <w:rPr>
              <w:rStyle w:val="31"/>
              <w:rFonts w:hint="eastAsia" w:ascii="黑体" w:hAnsi="黑体" w:eastAsia="黑体" w:cs="黑体"/>
              <w:b/>
              <w:color w:val="auto"/>
            </w:rPr>
            <w:t>十、黄渡中学语言文字工作管理制度</w:t>
          </w:r>
          <w:r>
            <w:tab/>
          </w:r>
          <w:r>
            <w:fldChar w:fldCharType="begin"/>
          </w:r>
          <w:r>
            <w:instrText xml:space="preserve"> PAGEREF _Toc12357415 \h </w:instrText>
          </w:r>
          <w:r>
            <w:fldChar w:fldCharType="separate"/>
          </w:r>
          <w:r>
            <w:t>222</w:t>
          </w:r>
          <w:r>
            <w:fldChar w:fldCharType="end"/>
          </w:r>
          <w:r>
            <w:fldChar w:fldCharType="end"/>
          </w:r>
        </w:p>
        <w:p w14:paraId="32DDBFDD">
          <w:pPr>
            <w:pStyle w:val="21"/>
            <w:tabs>
              <w:tab w:val="right" w:leader="dot" w:pos="8296"/>
            </w:tabs>
          </w:pPr>
          <w:r>
            <w:fldChar w:fldCharType="begin"/>
          </w:r>
          <w:r>
            <w:instrText xml:space="preserve"> HYPERLINK \l "_Toc12357416" </w:instrText>
          </w:r>
          <w:r>
            <w:fldChar w:fldCharType="separate"/>
          </w:r>
          <w:r>
            <w:rPr>
              <w:rStyle w:val="31"/>
              <w:rFonts w:hint="eastAsia" w:ascii="黑体" w:hAnsi="黑体" w:eastAsia="黑体" w:cs="黑体"/>
              <w:b/>
              <w:color w:val="auto"/>
            </w:rPr>
            <w:t>第二章</w:t>
          </w:r>
          <w:r>
            <w:rPr>
              <w:rStyle w:val="31"/>
              <w:rFonts w:ascii="黑体" w:hAnsi="黑体" w:eastAsia="黑体" w:cs="黑体"/>
              <w:b/>
              <w:color w:val="auto"/>
            </w:rPr>
            <w:t xml:space="preserve">  </w:t>
          </w:r>
          <w:r>
            <w:rPr>
              <w:rStyle w:val="31"/>
              <w:rFonts w:hint="eastAsia" w:ascii="黑体" w:hAnsi="黑体" w:eastAsia="黑体" w:cs="黑体"/>
              <w:b/>
              <w:color w:val="auto"/>
            </w:rPr>
            <w:t>学科教学常规制度</w:t>
          </w:r>
          <w:r>
            <w:tab/>
          </w:r>
          <w:r>
            <w:fldChar w:fldCharType="begin"/>
          </w:r>
          <w:r>
            <w:instrText xml:space="preserve"> PAGEREF _Toc12357416 \h </w:instrText>
          </w:r>
          <w:r>
            <w:fldChar w:fldCharType="separate"/>
          </w:r>
          <w:r>
            <w:t>223</w:t>
          </w:r>
          <w:r>
            <w:fldChar w:fldCharType="end"/>
          </w:r>
          <w:r>
            <w:fldChar w:fldCharType="end"/>
          </w:r>
        </w:p>
        <w:p w14:paraId="4AD96F77">
          <w:pPr>
            <w:pStyle w:val="10"/>
            <w:tabs>
              <w:tab w:val="right" w:leader="dot" w:pos="8296"/>
            </w:tabs>
          </w:pPr>
          <w:r>
            <w:fldChar w:fldCharType="begin"/>
          </w:r>
          <w:r>
            <w:instrText xml:space="preserve"> HYPERLINK \l "_Toc12357417" </w:instrText>
          </w:r>
          <w:r>
            <w:fldChar w:fldCharType="separate"/>
          </w:r>
          <w:r>
            <w:rPr>
              <w:rStyle w:val="31"/>
              <w:rFonts w:hint="eastAsia" w:ascii="黑体" w:hAnsi="黑体" w:eastAsia="黑体" w:cs="黑体"/>
              <w:b/>
              <w:color w:val="auto"/>
            </w:rPr>
            <w:t>十一、黄渡中学道德与法治学科教学常规</w:t>
          </w:r>
          <w:r>
            <w:tab/>
          </w:r>
          <w:r>
            <w:fldChar w:fldCharType="begin"/>
          </w:r>
          <w:r>
            <w:instrText xml:space="preserve"> PAGEREF _Toc12357417 \h </w:instrText>
          </w:r>
          <w:r>
            <w:fldChar w:fldCharType="separate"/>
          </w:r>
          <w:r>
            <w:t>223</w:t>
          </w:r>
          <w:r>
            <w:fldChar w:fldCharType="end"/>
          </w:r>
          <w:r>
            <w:fldChar w:fldCharType="end"/>
          </w:r>
        </w:p>
        <w:p w14:paraId="4EFC78A5">
          <w:pPr>
            <w:pStyle w:val="10"/>
            <w:tabs>
              <w:tab w:val="right" w:leader="dot" w:pos="8296"/>
            </w:tabs>
          </w:pPr>
          <w:r>
            <w:fldChar w:fldCharType="begin"/>
          </w:r>
          <w:r>
            <w:instrText xml:space="preserve"> HYPERLINK \l "_Toc12357418" </w:instrText>
          </w:r>
          <w:r>
            <w:fldChar w:fldCharType="separate"/>
          </w:r>
          <w:r>
            <w:rPr>
              <w:rStyle w:val="31"/>
              <w:rFonts w:hint="eastAsia" w:ascii="黑体" w:hAnsi="黑体" w:eastAsia="黑体" w:cs="黑体"/>
              <w:b/>
              <w:color w:val="auto"/>
            </w:rPr>
            <w:t>十二、黄渡中学语文学科教学常规</w:t>
          </w:r>
          <w:r>
            <w:tab/>
          </w:r>
          <w:r>
            <w:fldChar w:fldCharType="begin"/>
          </w:r>
          <w:r>
            <w:instrText xml:space="preserve"> PAGEREF _Toc12357418 \h </w:instrText>
          </w:r>
          <w:r>
            <w:fldChar w:fldCharType="separate"/>
          </w:r>
          <w:r>
            <w:t>224</w:t>
          </w:r>
          <w:r>
            <w:fldChar w:fldCharType="end"/>
          </w:r>
          <w:r>
            <w:fldChar w:fldCharType="end"/>
          </w:r>
        </w:p>
        <w:p w14:paraId="430FA2AE">
          <w:pPr>
            <w:pStyle w:val="10"/>
            <w:tabs>
              <w:tab w:val="right" w:leader="dot" w:pos="8296"/>
            </w:tabs>
          </w:pPr>
          <w:r>
            <w:fldChar w:fldCharType="begin"/>
          </w:r>
          <w:r>
            <w:instrText xml:space="preserve"> HYPERLINK \l "_Toc12357419" </w:instrText>
          </w:r>
          <w:r>
            <w:fldChar w:fldCharType="separate"/>
          </w:r>
          <w:r>
            <w:rPr>
              <w:rStyle w:val="31"/>
              <w:rFonts w:hint="eastAsia" w:ascii="黑体" w:hAnsi="黑体" w:eastAsia="黑体" w:cs="黑体"/>
              <w:b/>
              <w:color w:val="auto"/>
            </w:rPr>
            <w:t>十三、黄渡中学数学学科教学常规</w:t>
          </w:r>
          <w:r>
            <w:tab/>
          </w:r>
          <w:r>
            <w:fldChar w:fldCharType="begin"/>
          </w:r>
          <w:r>
            <w:instrText xml:space="preserve"> PAGEREF _Toc12357419 \h </w:instrText>
          </w:r>
          <w:r>
            <w:fldChar w:fldCharType="separate"/>
          </w:r>
          <w:r>
            <w:t>225</w:t>
          </w:r>
          <w:r>
            <w:fldChar w:fldCharType="end"/>
          </w:r>
          <w:r>
            <w:fldChar w:fldCharType="end"/>
          </w:r>
        </w:p>
        <w:p w14:paraId="639F1195">
          <w:pPr>
            <w:pStyle w:val="10"/>
            <w:tabs>
              <w:tab w:val="right" w:leader="dot" w:pos="8296"/>
            </w:tabs>
          </w:pPr>
          <w:r>
            <w:fldChar w:fldCharType="begin"/>
          </w:r>
          <w:r>
            <w:instrText xml:space="preserve"> HYPERLINK \l "_Toc12357420" </w:instrText>
          </w:r>
          <w:r>
            <w:fldChar w:fldCharType="separate"/>
          </w:r>
          <w:r>
            <w:rPr>
              <w:rStyle w:val="31"/>
              <w:rFonts w:hint="eastAsia" w:ascii="黑体" w:hAnsi="黑体" w:eastAsia="黑体" w:cs="黑体"/>
              <w:b/>
              <w:color w:val="auto"/>
            </w:rPr>
            <w:t>十四、黄渡中学英语学科教学常规</w:t>
          </w:r>
          <w:r>
            <w:tab/>
          </w:r>
          <w:r>
            <w:fldChar w:fldCharType="begin"/>
          </w:r>
          <w:r>
            <w:instrText xml:space="preserve"> PAGEREF _Toc12357420 \h </w:instrText>
          </w:r>
          <w:r>
            <w:fldChar w:fldCharType="separate"/>
          </w:r>
          <w:r>
            <w:t>227</w:t>
          </w:r>
          <w:r>
            <w:fldChar w:fldCharType="end"/>
          </w:r>
          <w:r>
            <w:fldChar w:fldCharType="end"/>
          </w:r>
        </w:p>
        <w:p w14:paraId="783B440D">
          <w:pPr>
            <w:pStyle w:val="10"/>
            <w:tabs>
              <w:tab w:val="right" w:leader="dot" w:pos="8296"/>
            </w:tabs>
          </w:pPr>
          <w:r>
            <w:fldChar w:fldCharType="begin"/>
          </w:r>
          <w:r>
            <w:instrText xml:space="preserve"> HYPERLINK \l "_Toc12357421" </w:instrText>
          </w:r>
          <w:r>
            <w:fldChar w:fldCharType="separate"/>
          </w:r>
          <w:r>
            <w:rPr>
              <w:rStyle w:val="31"/>
              <w:rFonts w:hint="eastAsia" w:ascii="黑体" w:hAnsi="黑体" w:eastAsia="黑体" w:cs="黑体"/>
              <w:b/>
              <w:color w:val="auto"/>
            </w:rPr>
            <w:t>十五、黄渡中学物理学科教学常规</w:t>
          </w:r>
          <w:r>
            <w:tab/>
          </w:r>
          <w:r>
            <w:fldChar w:fldCharType="begin"/>
          </w:r>
          <w:r>
            <w:instrText xml:space="preserve"> PAGEREF _Toc12357421 \h </w:instrText>
          </w:r>
          <w:r>
            <w:fldChar w:fldCharType="separate"/>
          </w:r>
          <w:r>
            <w:t>228</w:t>
          </w:r>
          <w:r>
            <w:fldChar w:fldCharType="end"/>
          </w:r>
          <w:r>
            <w:fldChar w:fldCharType="end"/>
          </w:r>
        </w:p>
        <w:p w14:paraId="40ADBD42">
          <w:pPr>
            <w:pStyle w:val="10"/>
            <w:tabs>
              <w:tab w:val="right" w:leader="dot" w:pos="8296"/>
            </w:tabs>
          </w:pPr>
          <w:r>
            <w:fldChar w:fldCharType="begin"/>
          </w:r>
          <w:r>
            <w:instrText xml:space="preserve"> HYPERLINK \l "_Toc12357422" </w:instrText>
          </w:r>
          <w:r>
            <w:fldChar w:fldCharType="separate"/>
          </w:r>
          <w:r>
            <w:rPr>
              <w:rStyle w:val="31"/>
              <w:rFonts w:hint="eastAsia" w:ascii="黑体" w:hAnsi="黑体" w:eastAsia="黑体" w:cs="黑体"/>
              <w:b/>
              <w:color w:val="auto"/>
            </w:rPr>
            <w:t>十六、黄渡中学化学学科教学常规</w:t>
          </w:r>
          <w:r>
            <w:tab/>
          </w:r>
          <w:r>
            <w:fldChar w:fldCharType="begin"/>
          </w:r>
          <w:r>
            <w:instrText xml:space="preserve"> PAGEREF _Toc12357422 \h </w:instrText>
          </w:r>
          <w:r>
            <w:fldChar w:fldCharType="separate"/>
          </w:r>
          <w:r>
            <w:t>229</w:t>
          </w:r>
          <w:r>
            <w:fldChar w:fldCharType="end"/>
          </w:r>
          <w:r>
            <w:fldChar w:fldCharType="end"/>
          </w:r>
        </w:p>
        <w:p w14:paraId="4F256523">
          <w:pPr>
            <w:pStyle w:val="10"/>
            <w:tabs>
              <w:tab w:val="right" w:leader="dot" w:pos="8296"/>
            </w:tabs>
          </w:pPr>
          <w:r>
            <w:fldChar w:fldCharType="begin"/>
          </w:r>
          <w:r>
            <w:instrText xml:space="preserve"> HYPERLINK \l "_Toc12357423" </w:instrText>
          </w:r>
          <w:r>
            <w:fldChar w:fldCharType="separate"/>
          </w:r>
          <w:r>
            <w:rPr>
              <w:rStyle w:val="31"/>
              <w:rFonts w:hint="eastAsia" w:ascii="黑体" w:hAnsi="黑体" w:eastAsia="黑体" w:cs="黑体"/>
              <w:b/>
              <w:color w:val="auto"/>
            </w:rPr>
            <w:t>十七、黄渡中学历史学科教学常规</w:t>
          </w:r>
          <w:r>
            <w:tab/>
          </w:r>
          <w:r>
            <w:fldChar w:fldCharType="begin"/>
          </w:r>
          <w:r>
            <w:instrText xml:space="preserve"> PAGEREF _Toc12357423 \h </w:instrText>
          </w:r>
          <w:r>
            <w:fldChar w:fldCharType="separate"/>
          </w:r>
          <w:r>
            <w:t>230</w:t>
          </w:r>
          <w:r>
            <w:fldChar w:fldCharType="end"/>
          </w:r>
          <w:r>
            <w:fldChar w:fldCharType="end"/>
          </w:r>
        </w:p>
        <w:p w14:paraId="48D125C7">
          <w:pPr>
            <w:pStyle w:val="10"/>
            <w:tabs>
              <w:tab w:val="right" w:leader="dot" w:pos="8296"/>
            </w:tabs>
          </w:pPr>
          <w:r>
            <w:fldChar w:fldCharType="begin"/>
          </w:r>
          <w:r>
            <w:instrText xml:space="preserve"> HYPERLINK \l "_Toc12357424" </w:instrText>
          </w:r>
          <w:r>
            <w:fldChar w:fldCharType="separate"/>
          </w:r>
          <w:r>
            <w:rPr>
              <w:rStyle w:val="31"/>
              <w:rFonts w:hint="eastAsia" w:ascii="黑体" w:hAnsi="黑体" w:eastAsia="黑体" w:cs="黑体"/>
              <w:b/>
              <w:color w:val="auto"/>
            </w:rPr>
            <w:t>十八、黄渡中学地理学科教学常规</w:t>
          </w:r>
          <w:r>
            <w:tab/>
          </w:r>
          <w:r>
            <w:fldChar w:fldCharType="begin"/>
          </w:r>
          <w:r>
            <w:instrText xml:space="preserve"> PAGEREF _Toc12357424 \h </w:instrText>
          </w:r>
          <w:r>
            <w:fldChar w:fldCharType="separate"/>
          </w:r>
          <w:r>
            <w:t>232</w:t>
          </w:r>
          <w:r>
            <w:fldChar w:fldCharType="end"/>
          </w:r>
          <w:r>
            <w:fldChar w:fldCharType="end"/>
          </w:r>
        </w:p>
        <w:p w14:paraId="5ECCA4D7">
          <w:pPr>
            <w:pStyle w:val="10"/>
            <w:tabs>
              <w:tab w:val="right" w:leader="dot" w:pos="8296"/>
            </w:tabs>
          </w:pPr>
          <w:r>
            <w:fldChar w:fldCharType="begin"/>
          </w:r>
          <w:r>
            <w:instrText xml:space="preserve"> HYPERLINK \l "_Toc12357425" </w:instrText>
          </w:r>
          <w:r>
            <w:fldChar w:fldCharType="separate"/>
          </w:r>
          <w:r>
            <w:rPr>
              <w:rStyle w:val="31"/>
              <w:rFonts w:hint="eastAsia" w:ascii="黑体" w:hAnsi="黑体" w:eastAsia="黑体" w:cs="黑体"/>
              <w:b/>
              <w:color w:val="auto"/>
            </w:rPr>
            <w:t>十九、黄渡中学生命科学学科教学常规</w:t>
          </w:r>
          <w:r>
            <w:tab/>
          </w:r>
          <w:r>
            <w:fldChar w:fldCharType="begin"/>
          </w:r>
          <w:r>
            <w:instrText xml:space="preserve"> PAGEREF _Toc12357425 \h </w:instrText>
          </w:r>
          <w:r>
            <w:fldChar w:fldCharType="separate"/>
          </w:r>
          <w:r>
            <w:t>233</w:t>
          </w:r>
          <w:r>
            <w:fldChar w:fldCharType="end"/>
          </w:r>
          <w:r>
            <w:fldChar w:fldCharType="end"/>
          </w:r>
        </w:p>
        <w:p w14:paraId="156615ED">
          <w:pPr>
            <w:pStyle w:val="10"/>
            <w:tabs>
              <w:tab w:val="right" w:leader="dot" w:pos="8296"/>
            </w:tabs>
          </w:pPr>
          <w:r>
            <w:fldChar w:fldCharType="begin"/>
          </w:r>
          <w:r>
            <w:instrText xml:space="preserve"> HYPERLINK \l "_Toc12357426" </w:instrText>
          </w:r>
          <w:r>
            <w:fldChar w:fldCharType="separate"/>
          </w:r>
          <w:r>
            <w:rPr>
              <w:rStyle w:val="31"/>
              <w:rFonts w:hint="eastAsia" w:ascii="黑体" w:hAnsi="黑体" w:eastAsia="黑体" w:cs="黑体"/>
              <w:b/>
              <w:color w:val="auto"/>
            </w:rPr>
            <w:t>二十、黄渡中学科学学科教学常规</w:t>
          </w:r>
          <w:r>
            <w:tab/>
          </w:r>
          <w:r>
            <w:fldChar w:fldCharType="begin"/>
          </w:r>
          <w:r>
            <w:instrText xml:space="preserve"> PAGEREF _Toc12357426 \h </w:instrText>
          </w:r>
          <w:r>
            <w:fldChar w:fldCharType="separate"/>
          </w:r>
          <w:r>
            <w:t>234</w:t>
          </w:r>
          <w:r>
            <w:fldChar w:fldCharType="end"/>
          </w:r>
          <w:r>
            <w:fldChar w:fldCharType="end"/>
          </w:r>
        </w:p>
        <w:p w14:paraId="7446CF6E">
          <w:pPr>
            <w:pStyle w:val="10"/>
            <w:tabs>
              <w:tab w:val="right" w:leader="dot" w:pos="8296"/>
            </w:tabs>
          </w:pPr>
          <w:r>
            <w:fldChar w:fldCharType="begin"/>
          </w:r>
          <w:r>
            <w:instrText xml:space="preserve"> HYPERLINK \l "_Toc12357427" </w:instrText>
          </w:r>
          <w:r>
            <w:fldChar w:fldCharType="separate"/>
          </w:r>
          <w:r>
            <w:rPr>
              <w:rStyle w:val="31"/>
              <w:rFonts w:hint="eastAsia" w:ascii="黑体" w:hAnsi="黑体" w:eastAsia="黑体" w:cs="黑体"/>
              <w:b/>
              <w:color w:val="auto"/>
            </w:rPr>
            <w:t>二十一、黄渡中学社会学科教学常规</w:t>
          </w:r>
          <w:r>
            <w:tab/>
          </w:r>
          <w:r>
            <w:fldChar w:fldCharType="begin"/>
          </w:r>
          <w:r>
            <w:instrText xml:space="preserve"> PAGEREF _Toc12357427 \h </w:instrText>
          </w:r>
          <w:r>
            <w:fldChar w:fldCharType="separate"/>
          </w:r>
          <w:r>
            <w:t>235</w:t>
          </w:r>
          <w:r>
            <w:fldChar w:fldCharType="end"/>
          </w:r>
          <w:r>
            <w:fldChar w:fldCharType="end"/>
          </w:r>
        </w:p>
        <w:p w14:paraId="547108F3">
          <w:pPr>
            <w:pStyle w:val="10"/>
            <w:tabs>
              <w:tab w:val="right" w:leader="dot" w:pos="8296"/>
            </w:tabs>
          </w:pPr>
          <w:r>
            <w:fldChar w:fldCharType="begin"/>
          </w:r>
          <w:r>
            <w:instrText xml:space="preserve"> HYPERLINK \l "_Toc12357428" </w:instrText>
          </w:r>
          <w:r>
            <w:fldChar w:fldCharType="separate"/>
          </w:r>
          <w:r>
            <w:rPr>
              <w:rStyle w:val="31"/>
              <w:rFonts w:hint="eastAsia" w:ascii="黑体" w:hAnsi="黑体" w:eastAsia="黑体" w:cs="黑体"/>
              <w:b/>
              <w:color w:val="auto"/>
            </w:rPr>
            <w:t>二十二、黄渡中学劳技学科教学常规</w:t>
          </w:r>
          <w:r>
            <w:tab/>
          </w:r>
          <w:r>
            <w:fldChar w:fldCharType="begin"/>
          </w:r>
          <w:r>
            <w:instrText xml:space="preserve"> PAGEREF _Toc12357428 \h </w:instrText>
          </w:r>
          <w:r>
            <w:fldChar w:fldCharType="separate"/>
          </w:r>
          <w:r>
            <w:t>237</w:t>
          </w:r>
          <w:r>
            <w:fldChar w:fldCharType="end"/>
          </w:r>
          <w:r>
            <w:fldChar w:fldCharType="end"/>
          </w:r>
        </w:p>
        <w:p w14:paraId="4680EC68">
          <w:pPr>
            <w:pStyle w:val="10"/>
            <w:tabs>
              <w:tab w:val="right" w:leader="dot" w:pos="8296"/>
            </w:tabs>
          </w:pPr>
          <w:r>
            <w:fldChar w:fldCharType="begin"/>
          </w:r>
          <w:r>
            <w:instrText xml:space="preserve"> HYPERLINK \l "_Toc12357429" </w:instrText>
          </w:r>
          <w:r>
            <w:fldChar w:fldCharType="separate"/>
          </w:r>
          <w:r>
            <w:rPr>
              <w:rStyle w:val="31"/>
              <w:rFonts w:hint="eastAsia" w:ascii="黑体" w:hAnsi="黑体" w:eastAsia="黑体" w:cs="黑体"/>
              <w:b/>
              <w:color w:val="auto"/>
            </w:rPr>
            <w:t>二十三、黄渡中学音乐学科教学常规</w:t>
          </w:r>
          <w:r>
            <w:tab/>
          </w:r>
          <w:r>
            <w:fldChar w:fldCharType="begin"/>
          </w:r>
          <w:r>
            <w:instrText xml:space="preserve"> PAGEREF _Toc12357429 \h </w:instrText>
          </w:r>
          <w:r>
            <w:fldChar w:fldCharType="separate"/>
          </w:r>
          <w:r>
            <w:t>238</w:t>
          </w:r>
          <w:r>
            <w:fldChar w:fldCharType="end"/>
          </w:r>
          <w:r>
            <w:fldChar w:fldCharType="end"/>
          </w:r>
        </w:p>
        <w:p w14:paraId="5B40B14F">
          <w:pPr>
            <w:pStyle w:val="10"/>
            <w:tabs>
              <w:tab w:val="right" w:leader="dot" w:pos="8296"/>
            </w:tabs>
          </w:pPr>
          <w:r>
            <w:fldChar w:fldCharType="begin"/>
          </w:r>
          <w:r>
            <w:instrText xml:space="preserve"> HYPERLINK \l "_Toc12357430" </w:instrText>
          </w:r>
          <w:r>
            <w:fldChar w:fldCharType="separate"/>
          </w:r>
          <w:r>
            <w:rPr>
              <w:rStyle w:val="31"/>
              <w:rFonts w:hint="eastAsia" w:ascii="黑体" w:hAnsi="黑体" w:eastAsia="黑体" w:cs="黑体"/>
              <w:b/>
              <w:color w:val="auto"/>
            </w:rPr>
            <w:t>二十四、黄渡中学美术学科教学常规</w:t>
          </w:r>
          <w:r>
            <w:tab/>
          </w:r>
          <w:r>
            <w:fldChar w:fldCharType="begin"/>
          </w:r>
          <w:r>
            <w:instrText xml:space="preserve"> PAGEREF _Toc12357430 \h </w:instrText>
          </w:r>
          <w:r>
            <w:fldChar w:fldCharType="separate"/>
          </w:r>
          <w:r>
            <w:t>240</w:t>
          </w:r>
          <w:r>
            <w:fldChar w:fldCharType="end"/>
          </w:r>
          <w:r>
            <w:fldChar w:fldCharType="end"/>
          </w:r>
        </w:p>
        <w:p w14:paraId="015173EA">
          <w:pPr>
            <w:pStyle w:val="10"/>
            <w:tabs>
              <w:tab w:val="right" w:leader="dot" w:pos="8296"/>
            </w:tabs>
          </w:pPr>
          <w:r>
            <w:fldChar w:fldCharType="begin"/>
          </w:r>
          <w:r>
            <w:instrText xml:space="preserve"> HYPERLINK \l "_Toc12357431" </w:instrText>
          </w:r>
          <w:r>
            <w:fldChar w:fldCharType="separate"/>
          </w:r>
          <w:r>
            <w:rPr>
              <w:rStyle w:val="31"/>
              <w:rFonts w:hint="eastAsia" w:ascii="黑体" w:hAnsi="黑体" w:eastAsia="黑体" w:cs="黑体"/>
              <w:b/>
              <w:color w:val="auto"/>
            </w:rPr>
            <w:t>二十五、黄渡中学体育学科教学常规</w:t>
          </w:r>
          <w:r>
            <w:tab/>
          </w:r>
          <w:r>
            <w:fldChar w:fldCharType="begin"/>
          </w:r>
          <w:r>
            <w:instrText xml:space="preserve"> PAGEREF _Toc12357431 \h </w:instrText>
          </w:r>
          <w:r>
            <w:fldChar w:fldCharType="separate"/>
          </w:r>
          <w:r>
            <w:t>242</w:t>
          </w:r>
          <w:r>
            <w:fldChar w:fldCharType="end"/>
          </w:r>
          <w:r>
            <w:fldChar w:fldCharType="end"/>
          </w:r>
        </w:p>
        <w:p w14:paraId="25CCFB77">
          <w:pPr>
            <w:pStyle w:val="10"/>
            <w:tabs>
              <w:tab w:val="right" w:leader="dot" w:pos="8296"/>
            </w:tabs>
          </w:pPr>
          <w:r>
            <w:fldChar w:fldCharType="begin"/>
          </w:r>
          <w:r>
            <w:instrText xml:space="preserve"> HYPERLINK \l "_Toc12357432" </w:instrText>
          </w:r>
          <w:r>
            <w:fldChar w:fldCharType="separate"/>
          </w:r>
          <w:r>
            <w:rPr>
              <w:rStyle w:val="31"/>
              <w:rFonts w:hint="eastAsia" w:ascii="黑体" w:hAnsi="黑体" w:eastAsia="黑体" w:cs="黑体"/>
              <w:b/>
              <w:color w:val="auto"/>
            </w:rPr>
            <w:t>二十六、黄渡中学信息技术学科教学常规</w:t>
          </w:r>
          <w:r>
            <w:tab/>
          </w:r>
          <w:r>
            <w:fldChar w:fldCharType="begin"/>
          </w:r>
          <w:r>
            <w:instrText xml:space="preserve"> PAGEREF _Toc12357432 \h </w:instrText>
          </w:r>
          <w:r>
            <w:fldChar w:fldCharType="separate"/>
          </w:r>
          <w:r>
            <w:t>243</w:t>
          </w:r>
          <w:r>
            <w:fldChar w:fldCharType="end"/>
          </w:r>
          <w:r>
            <w:fldChar w:fldCharType="end"/>
          </w:r>
        </w:p>
        <w:p w14:paraId="61C7B828">
          <w:pPr>
            <w:pStyle w:val="10"/>
            <w:tabs>
              <w:tab w:val="right" w:leader="dot" w:pos="8296"/>
            </w:tabs>
          </w:pPr>
          <w:r>
            <w:fldChar w:fldCharType="begin"/>
          </w:r>
          <w:r>
            <w:instrText xml:space="preserve"> HYPERLINK \l "_Toc12357433" </w:instrText>
          </w:r>
          <w:r>
            <w:fldChar w:fldCharType="separate"/>
          </w:r>
          <w:r>
            <w:rPr>
              <w:rStyle w:val="31"/>
              <w:rFonts w:hint="eastAsia" w:ascii="黑体" w:hAnsi="黑体" w:eastAsia="黑体" w:cs="黑体"/>
              <w:b/>
              <w:color w:val="auto"/>
            </w:rPr>
            <w:t>二十七、黄渡中学探究、拓展课程教学常规</w:t>
          </w:r>
          <w:r>
            <w:tab/>
          </w:r>
          <w:r>
            <w:fldChar w:fldCharType="begin"/>
          </w:r>
          <w:r>
            <w:instrText xml:space="preserve"> PAGEREF _Toc12357433 \h </w:instrText>
          </w:r>
          <w:r>
            <w:fldChar w:fldCharType="separate"/>
          </w:r>
          <w:r>
            <w:t>245</w:t>
          </w:r>
          <w:r>
            <w:fldChar w:fldCharType="end"/>
          </w:r>
          <w:r>
            <w:fldChar w:fldCharType="end"/>
          </w:r>
        </w:p>
        <w:p w14:paraId="762E634F">
          <w:pPr>
            <w:pStyle w:val="21"/>
            <w:tabs>
              <w:tab w:val="right" w:leader="dot" w:pos="8296"/>
            </w:tabs>
          </w:pPr>
          <w:r>
            <w:fldChar w:fldCharType="begin"/>
          </w:r>
          <w:r>
            <w:instrText xml:space="preserve"> HYPERLINK \l "_Toc12357434" </w:instrText>
          </w:r>
          <w:r>
            <w:fldChar w:fldCharType="separate"/>
          </w:r>
          <w:r>
            <w:rPr>
              <w:rStyle w:val="31"/>
              <w:rFonts w:hint="eastAsia" w:ascii="黑体" w:hAnsi="Times New Roman" w:eastAsia="黑体" w:cs="Times New Roman"/>
              <w:b/>
              <w:color w:val="auto"/>
            </w:rPr>
            <w:t>第三章</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专用教室管理制度</w:t>
          </w:r>
          <w:r>
            <w:tab/>
          </w:r>
          <w:r>
            <w:fldChar w:fldCharType="begin"/>
          </w:r>
          <w:r>
            <w:instrText xml:space="preserve"> PAGEREF _Toc12357434 \h </w:instrText>
          </w:r>
          <w:r>
            <w:fldChar w:fldCharType="separate"/>
          </w:r>
          <w:r>
            <w:t>246</w:t>
          </w:r>
          <w:r>
            <w:fldChar w:fldCharType="end"/>
          </w:r>
          <w:r>
            <w:fldChar w:fldCharType="end"/>
          </w:r>
        </w:p>
        <w:p w14:paraId="14199C32">
          <w:pPr>
            <w:pStyle w:val="10"/>
            <w:tabs>
              <w:tab w:val="right" w:leader="dot" w:pos="8296"/>
            </w:tabs>
          </w:pPr>
          <w:r>
            <w:fldChar w:fldCharType="begin"/>
          </w:r>
          <w:r>
            <w:instrText xml:space="preserve"> HYPERLINK \l "_Toc12357435" </w:instrText>
          </w:r>
          <w:r>
            <w:fldChar w:fldCharType="separate"/>
          </w:r>
          <w:r>
            <w:rPr>
              <w:rStyle w:val="31"/>
              <w:rFonts w:hint="eastAsia" w:ascii="黑体" w:hAnsi="黑体" w:eastAsia="黑体" w:cs="黑体"/>
              <w:b/>
              <w:color w:val="auto"/>
            </w:rPr>
            <w:t>二十八、黄渡中学实验室管理制度</w:t>
          </w:r>
          <w:r>
            <w:tab/>
          </w:r>
          <w:r>
            <w:fldChar w:fldCharType="begin"/>
          </w:r>
          <w:r>
            <w:instrText xml:space="preserve"> PAGEREF _Toc12357435 \h </w:instrText>
          </w:r>
          <w:r>
            <w:fldChar w:fldCharType="separate"/>
          </w:r>
          <w:r>
            <w:t>246</w:t>
          </w:r>
          <w:r>
            <w:fldChar w:fldCharType="end"/>
          </w:r>
          <w:r>
            <w:fldChar w:fldCharType="end"/>
          </w:r>
        </w:p>
        <w:p w14:paraId="5A542BFC">
          <w:pPr>
            <w:pStyle w:val="10"/>
            <w:tabs>
              <w:tab w:val="right" w:leader="dot" w:pos="8296"/>
            </w:tabs>
          </w:pPr>
          <w:r>
            <w:fldChar w:fldCharType="begin"/>
          </w:r>
          <w:r>
            <w:instrText xml:space="preserve"> HYPERLINK \l "_Toc12357436" </w:instrText>
          </w:r>
          <w:r>
            <w:fldChar w:fldCharType="separate"/>
          </w:r>
          <w:r>
            <w:rPr>
              <w:rStyle w:val="31"/>
              <w:rFonts w:hint="eastAsia" w:ascii="黑体" w:hAnsi="黑体" w:eastAsia="黑体" w:cs="黑体"/>
              <w:b/>
              <w:color w:val="auto"/>
            </w:rPr>
            <w:t>二十九、黄渡中学物理实验室管理制度</w:t>
          </w:r>
          <w:r>
            <w:tab/>
          </w:r>
          <w:r>
            <w:fldChar w:fldCharType="begin"/>
          </w:r>
          <w:r>
            <w:instrText xml:space="preserve"> PAGEREF _Toc12357436 \h </w:instrText>
          </w:r>
          <w:r>
            <w:fldChar w:fldCharType="separate"/>
          </w:r>
          <w:r>
            <w:t>247</w:t>
          </w:r>
          <w:r>
            <w:fldChar w:fldCharType="end"/>
          </w:r>
          <w:r>
            <w:fldChar w:fldCharType="end"/>
          </w:r>
        </w:p>
        <w:p w14:paraId="7CA70092">
          <w:pPr>
            <w:pStyle w:val="10"/>
            <w:tabs>
              <w:tab w:val="right" w:leader="dot" w:pos="8296"/>
            </w:tabs>
          </w:pPr>
          <w:r>
            <w:fldChar w:fldCharType="begin"/>
          </w:r>
          <w:r>
            <w:instrText xml:space="preserve"> HYPERLINK \l "_Toc12357437" </w:instrText>
          </w:r>
          <w:r>
            <w:fldChar w:fldCharType="separate"/>
          </w:r>
          <w:r>
            <w:rPr>
              <w:rStyle w:val="31"/>
              <w:rFonts w:hint="eastAsia" w:ascii="黑体" w:hAnsi="黑体" w:eastAsia="黑体" w:cs="黑体"/>
              <w:b/>
              <w:color w:val="auto"/>
            </w:rPr>
            <w:t>三十、黄渡中学化学实验室管理制度</w:t>
          </w:r>
          <w:r>
            <w:tab/>
          </w:r>
          <w:r>
            <w:fldChar w:fldCharType="begin"/>
          </w:r>
          <w:r>
            <w:instrText xml:space="preserve"> PAGEREF _Toc12357437 \h </w:instrText>
          </w:r>
          <w:r>
            <w:fldChar w:fldCharType="separate"/>
          </w:r>
          <w:r>
            <w:t>248</w:t>
          </w:r>
          <w:r>
            <w:fldChar w:fldCharType="end"/>
          </w:r>
          <w:r>
            <w:fldChar w:fldCharType="end"/>
          </w:r>
        </w:p>
        <w:p w14:paraId="6AB0FB79">
          <w:pPr>
            <w:pStyle w:val="10"/>
            <w:tabs>
              <w:tab w:val="right" w:leader="dot" w:pos="8296"/>
            </w:tabs>
          </w:pPr>
          <w:r>
            <w:fldChar w:fldCharType="begin"/>
          </w:r>
          <w:r>
            <w:instrText xml:space="preserve"> HYPERLINK \l "_Toc12357438" </w:instrText>
          </w:r>
          <w:r>
            <w:fldChar w:fldCharType="separate"/>
          </w:r>
          <w:r>
            <w:rPr>
              <w:rStyle w:val="31"/>
              <w:rFonts w:hint="eastAsia" w:ascii="黑体" w:hAnsi="黑体" w:eastAsia="黑体" w:cs="黑体"/>
              <w:b/>
              <w:color w:val="auto"/>
            </w:rPr>
            <w:t>三十一、黄渡中学化学试剂室和仪器室管理制度</w:t>
          </w:r>
          <w:r>
            <w:tab/>
          </w:r>
          <w:r>
            <w:fldChar w:fldCharType="begin"/>
          </w:r>
          <w:r>
            <w:instrText xml:space="preserve"> PAGEREF _Toc12357438 \h </w:instrText>
          </w:r>
          <w:r>
            <w:fldChar w:fldCharType="separate"/>
          </w:r>
          <w:r>
            <w:t>248</w:t>
          </w:r>
          <w:r>
            <w:fldChar w:fldCharType="end"/>
          </w:r>
          <w:r>
            <w:fldChar w:fldCharType="end"/>
          </w:r>
        </w:p>
        <w:p w14:paraId="66F823E6">
          <w:pPr>
            <w:pStyle w:val="10"/>
            <w:tabs>
              <w:tab w:val="right" w:leader="dot" w:pos="8296"/>
            </w:tabs>
          </w:pPr>
          <w:r>
            <w:fldChar w:fldCharType="begin"/>
          </w:r>
          <w:r>
            <w:instrText xml:space="preserve"> HYPERLINK \l "_Toc12357439" </w:instrText>
          </w:r>
          <w:r>
            <w:fldChar w:fldCharType="separate"/>
          </w:r>
          <w:r>
            <w:rPr>
              <w:rStyle w:val="31"/>
              <w:rFonts w:hint="eastAsia" w:ascii="黑体" w:hAnsi="黑体" w:eastAsia="黑体" w:cs="黑体"/>
              <w:b/>
              <w:color w:val="auto"/>
            </w:rPr>
            <w:t>三十二、黄渡中学生命科学和科学实验室管理制度</w:t>
          </w:r>
          <w:r>
            <w:tab/>
          </w:r>
          <w:r>
            <w:fldChar w:fldCharType="begin"/>
          </w:r>
          <w:r>
            <w:instrText xml:space="preserve"> PAGEREF _Toc12357439 \h </w:instrText>
          </w:r>
          <w:r>
            <w:fldChar w:fldCharType="separate"/>
          </w:r>
          <w:r>
            <w:t>249</w:t>
          </w:r>
          <w:r>
            <w:fldChar w:fldCharType="end"/>
          </w:r>
          <w:r>
            <w:fldChar w:fldCharType="end"/>
          </w:r>
        </w:p>
        <w:p w14:paraId="213FDA07">
          <w:pPr>
            <w:pStyle w:val="10"/>
            <w:tabs>
              <w:tab w:val="right" w:leader="dot" w:pos="8296"/>
            </w:tabs>
          </w:pPr>
          <w:r>
            <w:fldChar w:fldCharType="begin"/>
          </w:r>
          <w:r>
            <w:instrText xml:space="preserve"> HYPERLINK \l "_Toc12357440" </w:instrText>
          </w:r>
          <w:r>
            <w:fldChar w:fldCharType="separate"/>
          </w:r>
          <w:r>
            <w:rPr>
              <w:rStyle w:val="31"/>
              <w:rFonts w:hint="eastAsia" w:ascii="黑体" w:hAnsi="黑体" w:eastAsia="黑体" w:cs="黑体"/>
              <w:b/>
              <w:color w:val="auto"/>
            </w:rPr>
            <w:t>三十三、黄渡中学计算机教室管理制度</w:t>
          </w:r>
          <w:r>
            <w:tab/>
          </w:r>
          <w:r>
            <w:fldChar w:fldCharType="begin"/>
          </w:r>
          <w:r>
            <w:instrText xml:space="preserve"> PAGEREF _Toc12357440 \h </w:instrText>
          </w:r>
          <w:r>
            <w:fldChar w:fldCharType="separate"/>
          </w:r>
          <w:r>
            <w:t>250</w:t>
          </w:r>
          <w:r>
            <w:fldChar w:fldCharType="end"/>
          </w:r>
          <w:r>
            <w:fldChar w:fldCharType="end"/>
          </w:r>
        </w:p>
        <w:p w14:paraId="040CD475">
          <w:pPr>
            <w:pStyle w:val="10"/>
            <w:tabs>
              <w:tab w:val="right" w:leader="dot" w:pos="8296"/>
            </w:tabs>
          </w:pPr>
          <w:r>
            <w:fldChar w:fldCharType="begin"/>
          </w:r>
          <w:r>
            <w:instrText xml:space="preserve"> HYPERLINK \l "_Toc12357441" </w:instrText>
          </w:r>
          <w:r>
            <w:fldChar w:fldCharType="separate"/>
          </w:r>
          <w:r>
            <w:rPr>
              <w:rStyle w:val="31"/>
              <w:rFonts w:hint="eastAsia" w:ascii="黑体" w:hAnsi="黑体" w:eastAsia="黑体" w:cs="黑体"/>
              <w:b/>
              <w:color w:val="auto"/>
            </w:rPr>
            <w:t>三十四、黄渡中学劳技实验室管理制度</w:t>
          </w:r>
          <w:r>
            <w:tab/>
          </w:r>
          <w:r>
            <w:fldChar w:fldCharType="begin"/>
          </w:r>
          <w:r>
            <w:instrText xml:space="preserve"> PAGEREF _Toc12357441 \h </w:instrText>
          </w:r>
          <w:r>
            <w:fldChar w:fldCharType="separate"/>
          </w:r>
          <w:r>
            <w:t>250</w:t>
          </w:r>
          <w:r>
            <w:fldChar w:fldCharType="end"/>
          </w:r>
          <w:r>
            <w:fldChar w:fldCharType="end"/>
          </w:r>
        </w:p>
        <w:p w14:paraId="75B93522">
          <w:pPr>
            <w:pStyle w:val="10"/>
            <w:tabs>
              <w:tab w:val="right" w:leader="dot" w:pos="8296"/>
            </w:tabs>
          </w:pPr>
          <w:r>
            <w:fldChar w:fldCharType="begin"/>
          </w:r>
          <w:r>
            <w:instrText xml:space="preserve"> HYPERLINK \l "_Toc12357442" </w:instrText>
          </w:r>
          <w:r>
            <w:fldChar w:fldCharType="separate"/>
          </w:r>
          <w:r>
            <w:rPr>
              <w:rStyle w:val="31"/>
              <w:rFonts w:hint="eastAsia" w:ascii="黑体" w:hAnsi="黑体" w:eastAsia="黑体" w:cs="黑体"/>
              <w:b/>
              <w:color w:val="auto"/>
            </w:rPr>
            <w:t>三十五、黄渡中学音乐教室管理制度</w:t>
          </w:r>
          <w:r>
            <w:tab/>
          </w:r>
          <w:r>
            <w:fldChar w:fldCharType="begin"/>
          </w:r>
          <w:r>
            <w:instrText xml:space="preserve"> PAGEREF _Toc12357442 \h </w:instrText>
          </w:r>
          <w:r>
            <w:fldChar w:fldCharType="separate"/>
          </w:r>
          <w:r>
            <w:t>251</w:t>
          </w:r>
          <w:r>
            <w:fldChar w:fldCharType="end"/>
          </w:r>
          <w:r>
            <w:fldChar w:fldCharType="end"/>
          </w:r>
        </w:p>
        <w:p w14:paraId="503E73E6">
          <w:pPr>
            <w:pStyle w:val="10"/>
            <w:tabs>
              <w:tab w:val="right" w:leader="dot" w:pos="8296"/>
            </w:tabs>
          </w:pPr>
          <w:r>
            <w:fldChar w:fldCharType="begin"/>
          </w:r>
          <w:r>
            <w:instrText xml:space="preserve"> HYPERLINK \l "_Toc12357443" </w:instrText>
          </w:r>
          <w:r>
            <w:fldChar w:fldCharType="separate"/>
          </w:r>
          <w:r>
            <w:rPr>
              <w:rStyle w:val="31"/>
              <w:rFonts w:hint="eastAsia" w:ascii="黑体" w:hAnsi="黑体" w:eastAsia="黑体" w:cs="黑体"/>
              <w:b/>
              <w:color w:val="auto"/>
            </w:rPr>
            <w:t>三十六、黄渡中学美术教室管理制度</w:t>
          </w:r>
          <w:r>
            <w:tab/>
          </w:r>
          <w:r>
            <w:fldChar w:fldCharType="begin"/>
          </w:r>
          <w:r>
            <w:instrText xml:space="preserve"> PAGEREF _Toc12357443 \h </w:instrText>
          </w:r>
          <w:r>
            <w:fldChar w:fldCharType="separate"/>
          </w:r>
          <w:r>
            <w:t>252</w:t>
          </w:r>
          <w:r>
            <w:fldChar w:fldCharType="end"/>
          </w:r>
          <w:r>
            <w:fldChar w:fldCharType="end"/>
          </w:r>
        </w:p>
        <w:p w14:paraId="45C90F55">
          <w:pPr>
            <w:pStyle w:val="10"/>
            <w:tabs>
              <w:tab w:val="right" w:leader="dot" w:pos="8296"/>
            </w:tabs>
          </w:pPr>
          <w:r>
            <w:fldChar w:fldCharType="begin"/>
          </w:r>
          <w:r>
            <w:instrText xml:space="preserve"> HYPERLINK \l "_Toc12357444" </w:instrText>
          </w:r>
          <w:r>
            <w:fldChar w:fldCharType="separate"/>
          </w:r>
          <w:r>
            <w:rPr>
              <w:rStyle w:val="31"/>
              <w:rFonts w:hint="eastAsia" w:ascii="黑体" w:hAnsi="黑体" w:eastAsia="黑体" w:cs="黑体"/>
              <w:b/>
              <w:color w:val="auto"/>
            </w:rPr>
            <w:t>三十七、黄渡中学舞蹈教室管理制度</w:t>
          </w:r>
          <w:r>
            <w:tab/>
          </w:r>
          <w:r>
            <w:fldChar w:fldCharType="begin"/>
          </w:r>
          <w:r>
            <w:instrText xml:space="preserve"> PAGEREF _Toc12357444 \h </w:instrText>
          </w:r>
          <w:r>
            <w:fldChar w:fldCharType="separate"/>
          </w:r>
          <w:r>
            <w:t>252</w:t>
          </w:r>
          <w:r>
            <w:fldChar w:fldCharType="end"/>
          </w:r>
          <w:r>
            <w:fldChar w:fldCharType="end"/>
          </w:r>
        </w:p>
        <w:p w14:paraId="3B33FE7B">
          <w:pPr>
            <w:pStyle w:val="10"/>
            <w:tabs>
              <w:tab w:val="right" w:leader="dot" w:pos="8296"/>
            </w:tabs>
          </w:pPr>
          <w:r>
            <w:fldChar w:fldCharType="begin"/>
          </w:r>
          <w:r>
            <w:instrText xml:space="preserve"> HYPERLINK \l "_Toc12357445" </w:instrText>
          </w:r>
          <w:r>
            <w:fldChar w:fldCharType="separate"/>
          </w:r>
          <w:r>
            <w:rPr>
              <w:rStyle w:val="31"/>
              <w:rFonts w:hint="eastAsia" w:ascii="黑体" w:hAnsi="黑体" w:eastAsia="黑体" w:cs="黑体"/>
              <w:b/>
              <w:color w:val="auto"/>
            </w:rPr>
            <w:t>三十八、黄渡中学竹刻教室管理制度</w:t>
          </w:r>
          <w:r>
            <w:tab/>
          </w:r>
          <w:r>
            <w:fldChar w:fldCharType="begin"/>
          </w:r>
          <w:r>
            <w:instrText xml:space="preserve"> PAGEREF _Toc12357445 \h </w:instrText>
          </w:r>
          <w:r>
            <w:fldChar w:fldCharType="separate"/>
          </w:r>
          <w:r>
            <w:t>253</w:t>
          </w:r>
          <w:r>
            <w:fldChar w:fldCharType="end"/>
          </w:r>
          <w:r>
            <w:fldChar w:fldCharType="end"/>
          </w:r>
        </w:p>
        <w:p w14:paraId="43E601A0">
          <w:pPr>
            <w:pStyle w:val="10"/>
            <w:tabs>
              <w:tab w:val="right" w:leader="dot" w:pos="8296"/>
            </w:tabs>
          </w:pPr>
          <w:r>
            <w:fldChar w:fldCharType="begin"/>
          </w:r>
          <w:r>
            <w:instrText xml:space="preserve"> HYPERLINK \l "_Toc12357446" </w:instrText>
          </w:r>
          <w:r>
            <w:fldChar w:fldCharType="separate"/>
          </w:r>
          <w:r>
            <w:rPr>
              <w:rStyle w:val="31"/>
              <w:rFonts w:hint="eastAsia" w:ascii="黑体" w:hAnsi="黑体" w:eastAsia="黑体" w:cs="黑体"/>
              <w:b/>
              <w:color w:val="auto"/>
            </w:rPr>
            <w:t>三十九、黄渡中学录播教室管理制度</w:t>
          </w:r>
          <w:r>
            <w:tab/>
          </w:r>
          <w:r>
            <w:fldChar w:fldCharType="begin"/>
          </w:r>
          <w:r>
            <w:instrText xml:space="preserve"> PAGEREF _Toc12357446 \h </w:instrText>
          </w:r>
          <w:r>
            <w:fldChar w:fldCharType="separate"/>
          </w:r>
          <w:r>
            <w:t>253</w:t>
          </w:r>
          <w:r>
            <w:fldChar w:fldCharType="end"/>
          </w:r>
          <w:r>
            <w:fldChar w:fldCharType="end"/>
          </w:r>
        </w:p>
        <w:p w14:paraId="58729EAC">
          <w:pPr>
            <w:pStyle w:val="10"/>
            <w:tabs>
              <w:tab w:val="right" w:leader="dot" w:pos="8296"/>
            </w:tabs>
          </w:pPr>
          <w:r>
            <w:fldChar w:fldCharType="begin"/>
          </w:r>
          <w:r>
            <w:instrText xml:space="preserve"> HYPERLINK \l "_Toc12357447" </w:instrText>
          </w:r>
          <w:r>
            <w:fldChar w:fldCharType="separate"/>
          </w:r>
          <w:r>
            <w:rPr>
              <w:rStyle w:val="31"/>
              <w:rFonts w:hint="eastAsia" w:ascii="黑体" w:hAnsi="黑体" w:eastAsia="黑体" w:cs="黑体"/>
              <w:b/>
              <w:color w:val="auto"/>
            </w:rPr>
            <w:t>四十、黄渡中学创新实验室管理制度</w:t>
          </w:r>
          <w:r>
            <w:tab/>
          </w:r>
          <w:r>
            <w:fldChar w:fldCharType="begin"/>
          </w:r>
          <w:r>
            <w:instrText xml:space="preserve"> PAGEREF _Toc12357447 \h </w:instrText>
          </w:r>
          <w:r>
            <w:fldChar w:fldCharType="separate"/>
          </w:r>
          <w:r>
            <w:t>254</w:t>
          </w:r>
          <w:r>
            <w:fldChar w:fldCharType="end"/>
          </w:r>
          <w:r>
            <w:fldChar w:fldCharType="end"/>
          </w:r>
        </w:p>
        <w:p w14:paraId="15102B07">
          <w:pPr>
            <w:pStyle w:val="10"/>
            <w:tabs>
              <w:tab w:val="right" w:leader="dot" w:pos="8296"/>
            </w:tabs>
          </w:pPr>
          <w:r>
            <w:fldChar w:fldCharType="begin"/>
          </w:r>
          <w:r>
            <w:instrText xml:space="preserve"> HYPERLINK \l "_Toc12357448" </w:instrText>
          </w:r>
          <w:r>
            <w:fldChar w:fldCharType="separate"/>
          </w:r>
          <w:r>
            <w:rPr>
              <w:rStyle w:val="31"/>
              <w:rFonts w:hint="eastAsia" w:ascii="黑体" w:hAnsi="黑体" w:eastAsia="黑体" w:cs="黑体"/>
              <w:b/>
              <w:color w:val="auto"/>
            </w:rPr>
            <w:t>四十一、黄渡中学创意</w:t>
          </w:r>
          <w:r>
            <w:rPr>
              <w:rStyle w:val="31"/>
              <w:rFonts w:ascii="黑体" w:hAnsi="黑体" w:eastAsia="黑体" w:cs="黑体"/>
              <w:b/>
              <w:color w:val="auto"/>
            </w:rPr>
            <w:t>+</w:t>
          </w:r>
          <w:r>
            <w:rPr>
              <w:rStyle w:val="31"/>
              <w:rFonts w:hint="eastAsia" w:ascii="黑体" w:hAnsi="黑体" w:eastAsia="黑体" w:cs="黑体"/>
              <w:b/>
              <w:color w:val="auto"/>
            </w:rPr>
            <w:t>实验室（翼动空间）管理制度</w:t>
          </w:r>
          <w:r>
            <w:tab/>
          </w:r>
          <w:r>
            <w:fldChar w:fldCharType="begin"/>
          </w:r>
          <w:r>
            <w:instrText xml:space="preserve"> PAGEREF _Toc12357448 \h </w:instrText>
          </w:r>
          <w:r>
            <w:fldChar w:fldCharType="separate"/>
          </w:r>
          <w:r>
            <w:t>254</w:t>
          </w:r>
          <w:r>
            <w:fldChar w:fldCharType="end"/>
          </w:r>
          <w:r>
            <w:fldChar w:fldCharType="end"/>
          </w:r>
        </w:p>
        <w:p w14:paraId="4F9F8948">
          <w:pPr>
            <w:pStyle w:val="10"/>
            <w:tabs>
              <w:tab w:val="right" w:leader="dot" w:pos="8296"/>
            </w:tabs>
          </w:pPr>
          <w:r>
            <w:fldChar w:fldCharType="begin"/>
          </w:r>
          <w:r>
            <w:instrText xml:space="preserve"> HYPERLINK \l "_Toc12357449" </w:instrText>
          </w:r>
          <w:r>
            <w:fldChar w:fldCharType="separate"/>
          </w:r>
          <w:r>
            <w:rPr>
              <w:rStyle w:val="31"/>
              <w:rFonts w:hint="eastAsia" w:ascii="黑体" w:hAnsi="黑体" w:eastAsia="黑体" w:cs="黑体"/>
              <w:b/>
              <w:color w:val="auto"/>
            </w:rPr>
            <w:t>四十二、黄渡中学拓展实验室（巧手空间）管理制度</w:t>
          </w:r>
          <w:r>
            <w:tab/>
          </w:r>
          <w:r>
            <w:fldChar w:fldCharType="begin"/>
          </w:r>
          <w:r>
            <w:instrText xml:space="preserve"> PAGEREF _Toc12357449 \h </w:instrText>
          </w:r>
          <w:r>
            <w:fldChar w:fldCharType="separate"/>
          </w:r>
          <w:r>
            <w:t>255</w:t>
          </w:r>
          <w:r>
            <w:fldChar w:fldCharType="end"/>
          </w:r>
          <w:r>
            <w:fldChar w:fldCharType="end"/>
          </w:r>
        </w:p>
        <w:p w14:paraId="3F3DB8A6">
          <w:pPr>
            <w:pStyle w:val="10"/>
            <w:tabs>
              <w:tab w:val="right" w:leader="dot" w:pos="8296"/>
            </w:tabs>
          </w:pPr>
          <w:r>
            <w:fldChar w:fldCharType="begin"/>
          </w:r>
          <w:r>
            <w:instrText xml:space="preserve"> HYPERLINK \l "_Toc12357450" </w:instrText>
          </w:r>
          <w:r>
            <w:fldChar w:fldCharType="separate"/>
          </w:r>
          <w:r>
            <w:rPr>
              <w:rStyle w:val="31"/>
              <w:rFonts w:hint="eastAsia" w:ascii="黑体" w:hAnsi="黑体" w:eastAsia="黑体" w:cs="黑体"/>
              <w:b/>
              <w:color w:val="auto"/>
            </w:rPr>
            <w:t>四十三、黄渡中学体育场地设施安全使用制度</w:t>
          </w:r>
          <w:r>
            <w:tab/>
          </w:r>
          <w:r>
            <w:fldChar w:fldCharType="begin"/>
          </w:r>
          <w:r>
            <w:instrText xml:space="preserve"> PAGEREF _Toc12357450 \h </w:instrText>
          </w:r>
          <w:r>
            <w:fldChar w:fldCharType="separate"/>
          </w:r>
          <w:r>
            <w:t>256</w:t>
          </w:r>
          <w:r>
            <w:fldChar w:fldCharType="end"/>
          </w:r>
          <w:r>
            <w:fldChar w:fldCharType="end"/>
          </w:r>
        </w:p>
        <w:p w14:paraId="7AFA98C0">
          <w:pPr>
            <w:pStyle w:val="10"/>
            <w:tabs>
              <w:tab w:val="right" w:leader="dot" w:pos="8296"/>
            </w:tabs>
          </w:pPr>
          <w:r>
            <w:fldChar w:fldCharType="begin"/>
          </w:r>
          <w:r>
            <w:instrText xml:space="preserve"> HYPERLINK \l "_Toc12357451" </w:instrText>
          </w:r>
          <w:r>
            <w:fldChar w:fldCharType="separate"/>
          </w:r>
          <w:r>
            <w:rPr>
              <w:rStyle w:val="31"/>
              <w:rFonts w:hint="eastAsia" w:ascii="黑体" w:hAnsi="黑体" w:eastAsia="黑体" w:cs="黑体"/>
              <w:b/>
              <w:color w:val="auto"/>
            </w:rPr>
            <w:t>四十四、黄渡中学图书馆、阅览室管理制度</w:t>
          </w:r>
          <w:r>
            <w:tab/>
          </w:r>
          <w:r>
            <w:fldChar w:fldCharType="begin"/>
          </w:r>
          <w:r>
            <w:instrText xml:space="preserve"> PAGEREF _Toc12357451 \h </w:instrText>
          </w:r>
          <w:r>
            <w:fldChar w:fldCharType="separate"/>
          </w:r>
          <w:r>
            <w:t>256</w:t>
          </w:r>
          <w:r>
            <w:fldChar w:fldCharType="end"/>
          </w:r>
          <w:r>
            <w:fldChar w:fldCharType="end"/>
          </w:r>
        </w:p>
        <w:p w14:paraId="528660CE">
          <w:pPr>
            <w:pStyle w:val="21"/>
            <w:tabs>
              <w:tab w:val="right" w:leader="dot" w:pos="8296"/>
            </w:tabs>
          </w:pPr>
          <w:r>
            <w:fldChar w:fldCharType="begin"/>
          </w:r>
          <w:r>
            <w:instrText xml:space="preserve"> HYPERLINK \l "_Toc12357452" </w:instrText>
          </w:r>
          <w:r>
            <w:fldChar w:fldCharType="separate"/>
          </w:r>
          <w:r>
            <w:rPr>
              <w:rStyle w:val="31"/>
              <w:rFonts w:hint="eastAsia" w:ascii="黑体" w:hAnsi="Times New Roman" w:eastAsia="黑体" w:cs="Times New Roman"/>
              <w:b/>
              <w:color w:val="auto"/>
            </w:rPr>
            <w:t>第六篇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研训管理制度</w:t>
          </w:r>
          <w:r>
            <w:tab/>
          </w:r>
          <w:r>
            <w:fldChar w:fldCharType="begin"/>
          </w:r>
          <w:r>
            <w:instrText xml:space="preserve"> PAGEREF _Toc12357452 \h </w:instrText>
          </w:r>
          <w:r>
            <w:fldChar w:fldCharType="separate"/>
          </w:r>
          <w:r>
            <w:t>257</w:t>
          </w:r>
          <w:r>
            <w:fldChar w:fldCharType="end"/>
          </w:r>
          <w:r>
            <w:fldChar w:fldCharType="end"/>
          </w:r>
        </w:p>
        <w:p w14:paraId="1DD458E0">
          <w:pPr>
            <w:pStyle w:val="10"/>
            <w:tabs>
              <w:tab w:val="right" w:leader="dot" w:pos="8296"/>
            </w:tabs>
          </w:pPr>
          <w:r>
            <w:fldChar w:fldCharType="begin"/>
          </w:r>
          <w:r>
            <w:instrText xml:space="preserve"> HYPERLINK \l "_Toc12357453" </w:instrText>
          </w:r>
          <w:r>
            <w:fldChar w:fldCharType="separate"/>
          </w:r>
          <w:r>
            <w:rPr>
              <w:rStyle w:val="31"/>
              <w:rFonts w:hint="eastAsia" w:ascii="黑体" w:hAnsi="黑体" w:eastAsia="黑体" w:cs="黑体"/>
              <w:b/>
              <w:color w:val="auto"/>
            </w:rPr>
            <w:t>一、黄渡中学科研工作管理办法</w:t>
          </w:r>
          <w:r>
            <w:tab/>
          </w:r>
          <w:r>
            <w:fldChar w:fldCharType="begin"/>
          </w:r>
          <w:r>
            <w:instrText xml:space="preserve"> PAGEREF _Toc12357453 \h </w:instrText>
          </w:r>
          <w:r>
            <w:fldChar w:fldCharType="separate"/>
          </w:r>
          <w:r>
            <w:t>257</w:t>
          </w:r>
          <w:r>
            <w:fldChar w:fldCharType="end"/>
          </w:r>
          <w:r>
            <w:fldChar w:fldCharType="end"/>
          </w:r>
        </w:p>
        <w:p w14:paraId="08405033">
          <w:pPr>
            <w:pStyle w:val="10"/>
            <w:tabs>
              <w:tab w:val="right" w:leader="dot" w:pos="8296"/>
            </w:tabs>
          </w:pPr>
          <w:r>
            <w:fldChar w:fldCharType="begin"/>
          </w:r>
          <w:r>
            <w:instrText xml:space="preserve"> HYPERLINK \l "_Toc12357454" </w:instrText>
          </w:r>
          <w:r>
            <w:fldChar w:fldCharType="separate"/>
          </w:r>
          <w:r>
            <w:rPr>
              <w:rStyle w:val="31"/>
              <w:rFonts w:hint="eastAsia" w:ascii="黑体" w:hAnsi="黑体" w:eastAsia="黑体" w:cs="黑体"/>
              <w:b/>
              <w:color w:val="auto"/>
            </w:rPr>
            <w:t>二、黄渡中学科研课题管理办法</w:t>
          </w:r>
          <w:r>
            <w:tab/>
          </w:r>
          <w:r>
            <w:fldChar w:fldCharType="begin"/>
          </w:r>
          <w:r>
            <w:instrText xml:space="preserve"> PAGEREF _Toc12357454 \h </w:instrText>
          </w:r>
          <w:r>
            <w:fldChar w:fldCharType="separate"/>
          </w:r>
          <w:r>
            <w:t>258</w:t>
          </w:r>
          <w:r>
            <w:fldChar w:fldCharType="end"/>
          </w:r>
          <w:r>
            <w:fldChar w:fldCharType="end"/>
          </w:r>
        </w:p>
        <w:p w14:paraId="56B327FE">
          <w:pPr>
            <w:pStyle w:val="10"/>
            <w:tabs>
              <w:tab w:val="right" w:leader="dot" w:pos="8296"/>
            </w:tabs>
          </w:pPr>
          <w:r>
            <w:fldChar w:fldCharType="begin"/>
          </w:r>
          <w:r>
            <w:instrText xml:space="preserve"> HYPERLINK \l "_Toc12357455" </w:instrText>
          </w:r>
          <w:r>
            <w:fldChar w:fldCharType="separate"/>
          </w:r>
          <w:r>
            <w:rPr>
              <w:rStyle w:val="31"/>
              <w:rFonts w:hint="eastAsia" w:ascii="黑体" w:hAnsi="黑体" w:eastAsia="黑体" w:cs="黑体"/>
              <w:b/>
              <w:color w:val="auto"/>
            </w:rPr>
            <w:t>三、黄渡中学教师培训制度</w:t>
          </w:r>
          <w:r>
            <w:tab/>
          </w:r>
          <w:r>
            <w:fldChar w:fldCharType="begin"/>
          </w:r>
          <w:r>
            <w:instrText xml:space="preserve"> PAGEREF _Toc12357455 \h </w:instrText>
          </w:r>
          <w:r>
            <w:fldChar w:fldCharType="separate"/>
          </w:r>
          <w:r>
            <w:t>260</w:t>
          </w:r>
          <w:r>
            <w:fldChar w:fldCharType="end"/>
          </w:r>
          <w:r>
            <w:fldChar w:fldCharType="end"/>
          </w:r>
        </w:p>
        <w:p w14:paraId="6FB013EC">
          <w:pPr>
            <w:pStyle w:val="10"/>
            <w:tabs>
              <w:tab w:val="right" w:leader="dot" w:pos="8296"/>
            </w:tabs>
          </w:pPr>
          <w:r>
            <w:fldChar w:fldCharType="begin"/>
          </w:r>
          <w:r>
            <w:instrText xml:space="preserve"> HYPERLINK \l "_Toc12357456" </w:instrText>
          </w:r>
          <w:r>
            <w:fldChar w:fldCharType="separate"/>
          </w:r>
          <w:r>
            <w:rPr>
              <w:rStyle w:val="31"/>
              <w:rFonts w:hint="eastAsia" w:ascii="黑体" w:hAnsi="黑体" w:eastAsia="黑体" w:cs="黑体"/>
              <w:b/>
              <w:color w:val="auto"/>
            </w:rPr>
            <w:t>四、黄渡中学青年教师培养方案</w:t>
          </w:r>
          <w:r>
            <w:tab/>
          </w:r>
          <w:r>
            <w:fldChar w:fldCharType="begin"/>
          </w:r>
          <w:r>
            <w:instrText xml:space="preserve"> PAGEREF _Toc12357456 \h </w:instrText>
          </w:r>
          <w:r>
            <w:fldChar w:fldCharType="separate"/>
          </w:r>
          <w:r>
            <w:t>262</w:t>
          </w:r>
          <w:r>
            <w:fldChar w:fldCharType="end"/>
          </w:r>
          <w:r>
            <w:fldChar w:fldCharType="end"/>
          </w:r>
        </w:p>
        <w:p w14:paraId="0ED9F48F">
          <w:pPr>
            <w:pStyle w:val="10"/>
            <w:tabs>
              <w:tab w:val="right" w:leader="dot" w:pos="8296"/>
            </w:tabs>
          </w:pPr>
          <w:r>
            <w:fldChar w:fldCharType="begin"/>
          </w:r>
          <w:r>
            <w:instrText xml:space="preserve"> HYPERLINK \l "_Toc12357457" </w:instrText>
          </w:r>
          <w:r>
            <w:fldChar w:fldCharType="separate"/>
          </w:r>
          <w:r>
            <w:rPr>
              <w:rStyle w:val="31"/>
              <w:rFonts w:hint="eastAsia" w:ascii="黑体" w:hAnsi="黑体" w:eastAsia="黑体" w:cs="黑体"/>
              <w:b/>
              <w:color w:val="auto"/>
            </w:rPr>
            <w:t>五、黄渡中学教师师徒结对制度</w:t>
          </w:r>
          <w:r>
            <w:tab/>
          </w:r>
          <w:r>
            <w:fldChar w:fldCharType="begin"/>
          </w:r>
          <w:r>
            <w:instrText xml:space="preserve"> PAGEREF _Toc12357457 \h </w:instrText>
          </w:r>
          <w:r>
            <w:fldChar w:fldCharType="separate"/>
          </w:r>
          <w:r>
            <w:t>265</w:t>
          </w:r>
          <w:r>
            <w:fldChar w:fldCharType="end"/>
          </w:r>
          <w:r>
            <w:fldChar w:fldCharType="end"/>
          </w:r>
        </w:p>
        <w:p w14:paraId="57A66FB6">
          <w:pPr>
            <w:pStyle w:val="10"/>
            <w:tabs>
              <w:tab w:val="right" w:leader="dot" w:pos="8296"/>
            </w:tabs>
          </w:pPr>
          <w:r>
            <w:fldChar w:fldCharType="begin"/>
          </w:r>
          <w:r>
            <w:instrText xml:space="preserve"> HYPERLINK \l "_Toc12357458" </w:instrText>
          </w:r>
          <w:r>
            <w:fldChar w:fldCharType="separate"/>
          </w:r>
          <w:r>
            <w:rPr>
              <w:rStyle w:val="31"/>
              <w:rFonts w:hint="eastAsia" w:ascii="黑体" w:hAnsi="黑体" w:eastAsia="黑体" w:cs="黑体"/>
              <w:b/>
              <w:color w:val="auto"/>
            </w:rPr>
            <w:t>六、黄渡中学骨干教师管理办法</w:t>
          </w:r>
          <w:r>
            <w:tab/>
          </w:r>
          <w:r>
            <w:fldChar w:fldCharType="begin"/>
          </w:r>
          <w:r>
            <w:instrText xml:space="preserve"> PAGEREF _Toc12357458 \h </w:instrText>
          </w:r>
          <w:r>
            <w:fldChar w:fldCharType="separate"/>
          </w:r>
          <w:r>
            <w:t>268</w:t>
          </w:r>
          <w:r>
            <w:fldChar w:fldCharType="end"/>
          </w:r>
          <w:r>
            <w:fldChar w:fldCharType="end"/>
          </w:r>
        </w:p>
        <w:p w14:paraId="5D5D2D2B">
          <w:pPr>
            <w:pStyle w:val="10"/>
            <w:tabs>
              <w:tab w:val="right" w:leader="dot" w:pos="8296"/>
            </w:tabs>
          </w:pPr>
          <w:r>
            <w:fldChar w:fldCharType="begin"/>
          </w:r>
          <w:r>
            <w:instrText xml:space="preserve"> HYPERLINK \l "_Toc12357459" </w:instrText>
          </w:r>
          <w:r>
            <w:fldChar w:fldCharType="separate"/>
          </w:r>
          <w:r>
            <w:rPr>
              <w:rStyle w:val="31"/>
              <w:rFonts w:hint="eastAsia" w:ascii="黑体" w:hAnsi="黑体" w:eastAsia="黑体" w:cs="黑体"/>
              <w:b/>
              <w:color w:val="auto"/>
            </w:rPr>
            <w:t>七、黄渡中学骨干教师责任协议书</w:t>
          </w:r>
          <w:r>
            <w:tab/>
          </w:r>
          <w:r>
            <w:fldChar w:fldCharType="begin"/>
          </w:r>
          <w:r>
            <w:instrText xml:space="preserve"> PAGEREF _Toc12357459 \h </w:instrText>
          </w:r>
          <w:r>
            <w:fldChar w:fldCharType="separate"/>
          </w:r>
          <w:r>
            <w:t>271</w:t>
          </w:r>
          <w:r>
            <w:fldChar w:fldCharType="end"/>
          </w:r>
          <w:r>
            <w:fldChar w:fldCharType="end"/>
          </w:r>
        </w:p>
        <w:p w14:paraId="555C78B1">
          <w:pPr>
            <w:pStyle w:val="10"/>
            <w:tabs>
              <w:tab w:val="right" w:leader="dot" w:pos="8296"/>
            </w:tabs>
          </w:pPr>
          <w:r>
            <w:fldChar w:fldCharType="begin"/>
          </w:r>
          <w:r>
            <w:instrText xml:space="preserve"> HYPERLINK \l "_Toc12357460" </w:instrText>
          </w:r>
          <w:r>
            <w:fldChar w:fldCharType="separate"/>
          </w:r>
          <w:r>
            <w:rPr>
              <w:rStyle w:val="31"/>
              <w:rFonts w:hint="eastAsia" w:ascii="黑体" w:hAnsi="黑体" w:eastAsia="黑体" w:cs="黑体"/>
              <w:b/>
              <w:color w:val="auto"/>
            </w:rPr>
            <w:t>八、黄渡中学区级骨干教师责任协议书</w:t>
          </w:r>
          <w:r>
            <w:tab/>
          </w:r>
          <w:r>
            <w:fldChar w:fldCharType="begin"/>
          </w:r>
          <w:r>
            <w:instrText xml:space="preserve"> PAGEREF _Toc12357460 \h </w:instrText>
          </w:r>
          <w:r>
            <w:fldChar w:fldCharType="separate"/>
          </w:r>
          <w:r>
            <w:t>274</w:t>
          </w:r>
          <w:r>
            <w:fldChar w:fldCharType="end"/>
          </w:r>
          <w:r>
            <w:fldChar w:fldCharType="end"/>
          </w:r>
        </w:p>
        <w:p w14:paraId="7FBCEB6F">
          <w:pPr>
            <w:pStyle w:val="10"/>
            <w:tabs>
              <w:tab w:val="right" w:leader="dot" w:pos="8296"/>
            </w:tabs>
          </w:pPr>
          <w:r>
            <w:fldChar w:fldCharType="begin"/>
          </w:r>
          <w:r>
            <w:instrText xml:space="preserve"> HYPERLINK \l "_Toc12357461" </w:instrText>
          </w:r>
          <w:r>
            <w:fldChar w:fldCharType="separate"/>
          </w:r>
          <w:r>
            <w:rPr>
              <w:rStyle w:val="31"/>
              <w:rFonts w:hint="eastAsia" w:ascii="黑体" w:hAnsi="黑体" w:eastAsia="黑体" w:cs="黑体"/>
              <w:b/>
              <w:color w:val="auto"/>
            </w:rPr>
            <w:t>九、黄渡中学导师带教青年教师协议书</w:t>
          </w:r>
          <w:r>
            <w:tab/>
          </w:r>
          <w:r>
            <w:fldChar w:fldCharType="begin"/>
          </w:r>
          <w:r>
            <w:instrText xml:space="preserve"> PAGEREF _Toc12357461 \h </w:instrText>
          </w:r>
          <w:r>
            <w:fldChar w:fldCharType="separate"/>
          </w:r>
          <w:r>
            <w:t>276</w:t>
          </w:r>
          <w:r>
            <w:fldChar w:fldCharType="end"/>
          </w:r>
          <w:r>
            <w:fldChar w:fldCharType="end"/>
          </w:r>
        </w:p>
        <w:p w14:paraId="7BAFE084">
          <w:pPr>
            <w:pStyle w:val="10"/>
            <w:tabs>
              <w:tab w:val="right" w:leader="dot" w:pos="8296"/>
            </w:tabs>
          </w:pPr>
          <w:r>
            <w:fldChar w:fldCharType="begin"/>
          </w:r>
          <w:r>
            <w:instrText xml:space="preserve"> HYPERLINK \l "_Toc12357462" </w:instrText>
          </w:r>
          <w:r>
            <w:fldChar w:fldCharType="separate"/>
          </w:r>
          <w:r>
            <w:rPr>
              <w:rStyle w:val="31"/>
              <w:rFonts w:hint="eastAsia" w:ascii="黑体" w:hAnsi="黑体" w:eastAsia="黑体" w:cs="黑体"/>
              <w:b/>
              <w:color w:val="auto"/>
            </w:rPr>
            <w:t>十、嘉定区黄渡中学科研工作评价标准</w:t>
          </w:r>
          <w:r>
            <w:tab/>
          </w:r>
          <w:r>
            <w:fldChar w:fldCharType="begin"/>
          </w:r>
          <w:r>
            <w:instrText xml:space="preserve"> PAGEREF _Toc12357462 \h </w:instrText>
          </w:r>
          <w:r>
            <w:fldChar w:fldCharType="separate"/>
          </w:r>
          <w:r>
            <w:t>277</w:t>
          </w:r>
          <w:r>
            <w:fldChar w:fldCharType="end"/>
          </w:r>
          <w:r>
            <w:fldChar w:fldCharType="end"/>
          </w:r>
        </w:p>
        <w:p w14:paraId="6BB46276">
          <w:pPr>
            <w:pStyle w:val="21"/>
            <w:tabs>
              <w:tab w:val="right" w:leader="dot" w:pos="8296"/>
            </w:tabs>
          </w:pPr>
          <w:r>
            <w:fldChar w:fldCharType="begin"/>
          </w:r>
          <w:r>
            <w:instrText xml:space="preserve"> HYPERLINK \l "_Toc12357463" </w:instrText>
          </w:r>
          <w:r>
            <w:fldChar w:fldCharType="separate"/>
          </w:r>
          <w:r>
            <w:rPr>
              <w:rStyle w:val="31"/>
              <w:rFonts w:hint="eastAsia" w:ascii="黑体" w:hAnsi="Times New Roman" w:eastAsia="黑体" w:cs="Times New Roman"/>
              <w:b/>
              <w:color w:val="auto"/>
            </w:rPr>
            <w:t>第七篇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总务后勤管理制度</w:t>
          </w:r>
          <w:r>
            <w:tab/>
          </w:r>
          <w:r>
            <w:fldChar w:fldCharType="begin"/>
          </w:r>
          <w:r>
            <w:instrText xml:space="preserve"> PAGEREF _Toc12357463 \h </w:instrText>
          </w:r>
          <w:r>
            <w:fldChar w:fldCharType="separate"/>
          </w:r>
          <w:r>
            <w:t>280</w:t>
          </w:r>
          <w:r>
            <w:fldChar w:fldCharType="end"/>
          </w:r>
          <w:r>
            <w:fldChar w:fldCharType="end"/>
          </w:r>
        </w:p>
        <w:p w14:paraId="1FAB7ED3">
          <w:pPr>
            <w:pStyle w:val="10"/>
            <w:tabs>
              <w:tab w:val="right" w:leader="dot" w:pos="8296"/>
            </w:tabs>
          </w:pPr>
          <w:r>
            <w:fldChar w:fldCharType="begin"/>
          </w:r>
          <w:r>
            <w:instrText xml:space="preserve"> HYPERLINK \l "_Toc12357464" </w:instrText>
          </w:r>
          <w:r>
            <w:fldChar w:fldCharType="separate"/>
          </w:r>
          <w:r>
            <w:rPr>
              <w:rStyle w:val="31"/>
              <w:rFonts w:hint="eastAsia" w:ascii="黑体" w:hAnsi="黑体" w:eastAsia="黑体" w:cs="黑体"/>
              <w:b/>
              <w:color w:val="auto"/>
            </w:rPr>
            <w:t>一、黄渡中学财务管理制度</w:t>
          </w:r>
          <w:r>
            <w:tab/>
          </w:r>
          <w:r>
            <w:fldChar w:fldCharType="begin"/>
          </w:r>
          <w:r>
            <w:instrText xml:space="preserve"> PAGEREF _Toc12357464 \h </w:instrText>
          </w:r>
          <w:r>
            <w:fldChar w:fldCharType="separate"/>
          </w:r>
          <w:r>
            <w:t>280</w:t>
          </w:r>
          <w:r>
            <w:fldChar w:fldCharType="end"/>
          </w:r>
          <w:r>
            <w:fldChar w:fldCharType="end"/>
          </w:r>
        </w:p>
        <w:p w14:paraId="6F9598C7">
          <w:pPr>
            <w:pStyle w:val="10"/>
            <w:tabs>
              <w:tab w:val="right" w:leader="dot" w:pos="8296"/>
            </w:tabs>
          </w:pPr>
          <w:r>
            <w:fldChar w:fldCharType="begin"/>
          </w:r>
          <w:r>
            <w:instrText xml:space="preserve"> HYPERLINK \l "_Toc12357465" </w:instrText>
          </w:r>
          <w:r>
            <w:fldChar w:fldCharType="separate"/>
          </w:r>
          <w:r>
            <w:rPr>
              <w:rStyle w:val="31"/>
              <w:rFonts w:hint="eastAsia" w:ascii="黑体" w:hAnsi="黑体" w:eastAsia="黑体" w:cs="黑体"/>
              <w:b/>
              <w:color w:val="auto"/>
            </w:rPr>
            <w:t>二、黄渡中学预算业务管理制度</w:t>
          </w:r>
          <w:r>
            <w:tab/>
          </w:r>
          <w:r>
            <w:fldChar w:fldCharType="begin"/>
          </w:r>
          <w:r>
            <w:instrText xml:space="preserve"> PAGEREF _Toc12357465 \h </w:instrText>
          </w:r>
          <w:r>
            <w:fldChar w:fldCharType="separate"/>
          </w:r>
          <w:r>
            <w:t>283</w:t>
          </w:r>
          <w:r>
            <w:fldChar w:fldCharType="end"/>
          </w:r>
          <w:r>
            <w:fldChar w:fldCharType="end"/>
          </w:r>
        </w:p>
        <w:p w14:paraId="0E840DE1">
          <w:pPr>
            <w:pStyle w:val="10"/>
            <w:tabs>
              <w:tab w:val="right" w:leader="dot" w:pos="8296"/>
            </w:tabs>
          </w:pPr>
          <w:r>
            <w:fldChar w:fldCharType="begin"/>
          </w:r>
          <w:r>
            <w:instrText xml:space="preserve"> HYPERLINK \l "_Toc12357466" </w:instrText>
          </w:r>
          <w:r>
            <w:fldChar w:fldCharType="separate"/>
          </w:r>
          <w:r>
            <w:rPr>
              <w:rStyle w:val="31"/>
              <w:rFonts w:hint="eastAsia" w:ascii="黑体" w:hAnsi="黑体" w:eastAsia="黑体" w:cs="黑体"/>
              <w:b/>
              <w:color w:val="auto"/>
            </w:rPr>
            <w:t>三、黄渡中学收费公示制度</w:t>
          </w:r>
          <w:r>
            <w:tab/>
          </w:r>
          <w:r>
            <w:fldChar w:fldCharType="begin"/>
          </w:r>
          <w:r>
            <w:instrText xml:space="preserve"> PAGEREF _Toc12357466 \h </w:instrText>
          </w:r>
          <w:r>
            <w:fldChar w:fldCharType="separate"/>
          </w:r>
          <w:r>
            <w:t>284</w:t>
          </w:r>
          <w:r>
            <w:fldChar w:fldCharType="end"/>
          </w:r>
          <w:r>
            <w:fldChar w:fldCharType="end"/>
          </w:r>
        </w:p>
        <w:p w14:paraId="2016D176">
          <w:pPr>
            <w:pStyle w:val="10"/>
            <w:tabs>
              <w:tab w:val="right" w:leader="dot" w:pos="8296"/>
            </w:tabs>
          </w:pPr>
          <w:r>
            <w:fldChar w:fldCharType="begin"/>
          </w:r>
          <w:r>
            <w:instrText xml:space="preserve"> HYPERLINK \l "_Toc12357467" </w:instrText>
          </w:r>
          <w:r>
            <w:fldChar w:fldCharType="separate"/>
          </w:r>
          <w:r>
            <w:rPr>
              <w:rStyle w:val="31"/>
              <w:rFonts w:hint="eastAsia" w:ascii="黑体" w:hAnsi="黑体" w:eastAsia="黑体" w:cs="黑体"/>
              <w:b/>
              <w:color w:val="auto"/>
            </w:rPr>
            <w:t>四、黄渡中学会计档案管理制度</w:t>
          </w:r>
          <w:r>
            <w:tab/>
          </w:r>
          <w:r>
            <w:fldChar w:fldCharType="begin"/>
          </w:r>
          <w:r>
            <w:instrText xml:space="preserve"> PAGEREF _Toc12357467 \h </w:instrText>
          </w:r>
          <w:r>
            <w:fldChar w:fldCharType="separate"/>
          </w:r>
          <w:r>
            <w:t>285</w:t>
          </w:r>
          <w:r>
            <w:fldChar w:fldCharType="end"/>
          </w:r>
          <w:r>
            <w:fldChar w:fldCharType="end"/>
          </w:r>
        </w:p>
        <w:p w14:paraId="00031499">
          <w:pPr>
            <w:pStyle w:val="10"/>
            <w:tabs>
              <w:tab w:val="right" w:leader="dot" w:pos="8296"/>
            </w:tabs>
          </w:pPr>
          <w:r>
            <w:fldChar w:fldCharType="begin"/>
          </w:r>
          <w:r>
            <w:instrText xml:space="preserve"> HYPERLINK \l "_Toc12357468" </w:instrText>
          </w:r>
          <w:r>
            <w:fldChar w:fldCharType="separate"/>
          </w:r>
          <w:r>
            <w:rPr>
              <w:rStyle w:val="31"/>
              <w:rFonts w:hint="eastAsia" w:ascii="黑体" w:hAnsi="黑体" w:eastAsia="黑体" w:cs="黑体"/>
              <w:b/>
              <w:color w:val="auto"/>
            </w:rPr>
            <w:t>五、黄渡中学建设项目管理制度</w:t>
          </w:r>
          <w:r>
            <w:tab/>
          </w:r>
          <w:r>
            <w:fldChar w:fldCharType="begin"/>
          </w:r>
          <w:r>
            <w:instrText xml:space="preserve"> PAGEREF _Toc12357468 \h </w:instrText>
          </w:r>
          <w:r>
            <w:fldChar w:fldCharType="separate"/>
          </w:r>
          <w:r>
            <w:t>286</w:t>
          </w:r>
          <w:r>
            <w:fldChar w:fldCharType="end"/>
          </w:r>
          <w:r>
            <w:fldChar w:fldCharType="end"/>
          </w:r>
        </w:p>
        <w:p w14:paraId="04C3DC3D">
          <w:pPr>
            <w:pStyle w:val="10"/>
            <w:tabs>
              <w:tab w:val="right" w:leader="dot" w:pos="8296"/>
            </w:tabs>
          </w:pPr>
          <w:r>
            <w:fldChar w:fldCharType="begin"/>
          </w:r>
          <w:r>
            <w:instrText xml:space="preserve"> HYPERLINK \l "_Toc12357469" </w:instrText>
          </w:r>
          <w:r>
            <w:fldChar w:fldCharType="separate"/>
          </w:r>
          <w:r>
            <w:rPr>
              <w:rStyle w:val="31"/>
              <w:rFonts w:hint="eastAsia" w:ascii="黑体" w:hAnsi="黑体" w:eastAsia="黑体" w:cs="黑体"/>
              <w:b/>
              <w:color w:val="auto"/>
            </w:rPr>
            <w:t>六、黄渡中学合同管理制度</w:t>
          </w:r>
          <w:r>
            <w:tab/>
          </w:r>
          <w:r>
            <w:fldChar w:fldCharType="begin"/>
          </w:r>
          <w:r>
            <w:instrText xml:space="preserve"> PAGEREF _Toc12357469 \h </w:instrText>
          </w:r>
          <w:r>
            <w:fldChar w:fldCharType="separate"/>
          </w:r>
          <w:r>
            <w:t>288</w:t>
          </w:r>
          <w:r>
            <w:fldChar w:fldCharType="end"/>
          </w:r>
          <w:r>
            <w:fldChar w:fldCharType="end"/>
          </w:r>
        </w:p>
        <w:p w14:paraId="140539CA">
          <w:pPr>
            <w:pStyle w:val="10"/>
            <w:tabs>
              <w:tab w:val="right" w:leader="dot" w:pos="8296"/>
            </w:tabs>
          </w:pPr>
          <w:r>
            <w:fldChar w:fldCharType="begin"/>
          </w:r>
          <w:r>
            <w:instrText xml:space="preserve"> HYPERLINK \l "_Toc12357470" </w:instrText>
          </w:r>
          <w:r>
            <w:fldChar w:fldCharType="separate"/>
          </w:r>
          <w:r>
            <w:rPr>
              <w:rStyle w:val="31"/>
              <w:rFonts w:hint="eastAsia" w:ascii="黑体" w:hAnsi="黑体" w:eastAsia="黑体" w:cs="黑体"/>
              <w:b/>
              <w:color w:val="auto"/>
            </w:rPr>
            <w:t>七、黄渡中学资产管理制度</w:t>
          </w:r>
          <w:r>
            <w:tab/>
          </w:r>
          <w:r>
            <w:fldChar w:fldCharType="begin"/>
          </w:r>
          <w:r>
            <w:instrText xml:space="preserve"> PAGEREF _Toc12357470 \h </w:instrText>
          </w:r>
          <w:r>
            <w:fldChar w:fldCharType="separate"/>
          </w:r>
          <w:r>
            <w:t>290</w:t>
          </w:r>
          <w:r>
            <w:fldChar w:fldCharType="end"/>
          </w:r>
          <w:r>
            <w:fldChar w:fldCharType="end"/>
          </w:r>
        </w:p>
        <w:p w14:paraId="281A6490">
          <w:pPr>
            <w:pStyle w:val="10"/>
            <w:tabs>
              <w:tab w:val="right" w:leader="dot" w:pos="8296"/>
            </w:tabs>
          </w:pPr>
          <w:r>
            <w:fldChar w:fldCharType="begin"/>
          </w:r>
          <w:r>
            <w:instrText xml:space="preserve"> HYPERLINK \l "_Toc12357471" </w:instrText>
          </w:r>
          <w:r>
            <w:fldChar w:fldCharType="separate"/>
          </w:r>
          <w:r>
            <w:rPr>
              <w:rStyle w:val="31"/>
              <w:rFonts w:hint="eastAsia" w:ascii="黑体" w:hAnsi="黑体" w:eastAsia="黑体" w:cs="黑体"/>
              <w:b/>
              <w:color w:val="auto"/>
            </w:rPr>
            <w:t>八、黄渡中学班级财产管理条例</w:t>
          </w:r>
          <w:r>
            <w:tab/>
          </w:r>
          <w:r>
            <w:fldChar w:fldCharType="begin"/>
          </w:r>
          <w:r>
            <w:instrText xml:space="preserve"> PAGEREF _Toc12357471 \h </w:instrText>
          </w:r>
          <w:r>
            <w:fldChar w:fldCharType="separate"/>
          </w:r>
          <w:r>
            <w:t>293</w:t>
          </w:r>
          <w:r>
            <w:fldChar w:fldCharType="end"/>
          </w:r>
          <w:r>
            <w:fldChar w:fldCharType="end"/>
          </w:r>
        </w:p>
        <w:p w14:paraId="34AFFC8F">
          <w:pPr>
            <w:pStyle w:val="10"/>
            <w:tabs>
              <w:tab w:val="right" w:leader="dot" w:pos="8296"/>
            </w:tabs>
          </w:pPr>
          <w:r>
            <w:fldChar w:fldCharType="begin"/>
          </w:r>
          <w:r>
            <w:instrText xml:space="preserve"> HYPERLINK \l "_Toc12357472" </w:instrText>
          </w:r>
          <w:r>
            <w:fldChar w:fldCharType="separate"/>
          </w:r>
          <w:r>
            <w:rPr>
              <w:rStyle w:val="31"/>
              <w:rFonts w:hint="eastAsia" w:ascii="黑体" w:hAnsi="黑体" w:eastAsia="黑体" w:cs="黑体"/>
              <w:b/>
              <w:color w:val="auto"/>
            </w:rPr>
            <w:t>九、黄渡中学物品采购管理制度</w:t>
          </w:r>
          <w:r>
            <w:tab/>
          </w:r>
          <w:r>
            <w:fldChar w:fldCharType="begin"/>
          </w:r>
          <w:r>
            <w:instrText xml:space="preserve"> PAGEREF _Toc12357472 \h </w:instrText>
          </w:r>
          <w:r>
            <w:fldChar w:fldCharType="separate"/>
          </w:r>
          <w:r>
            <w:t>294</w:t>
          </w:r>
          <w:r>
            <w:fldChar w:fldCharType="end"/>
          </w:r>
          <w:r>
            <w:fldChar w:fldCharType="end"/>
          </w:r>
        </w:p>
        <w:p w14:paraId="3EDC2351">
          <w:pPr>
            <w:pStyle w:val="10"/>
            <w:tabs>
              <w:tab w:val="right" w:leader="dot" w:pos="8296"/>
            </w:tabs>
          </w:pPr>
          <w:r>
            <w:fldChar w:fldCharType="begin"/>
          </w:r>
          <w:r>
            <w:instrText xml:space="preserve"> HYPERLINK \l "_Toc12357473" </w:instrText>
          </w:r>
          <w:r>
            <w:fldChar w:fldCharType="separate"/>
          </w:r>
          <w:r>
            <w:rPr>
              <w:rStyle w:val="31"/>
              <w:rFonts w:hint="eastAsia" w:ascii="黑体" w:hAnsi="黑体" w:eastAsia="黑体" w:cs="黑体"/>
              <w:b/>
              <w:color w:val="auto"/>
            </w:rPr>
            <w:t>十、黄渡中学仓库保管领用制度</w:t>
          </w:r>
          <w:r>
            <w:tab/>
          </w:r>
          <w:r>
            <w:fldChar w:fldCharType="begin"/>
          </w:r>
          <w:r>
            <w:instrText xml:space="preserve"> PAGEREF _Toc12357473 \h </w:instrText>
          </w:r>
          <w:r>
            <w:fldChar w:fldCharType="separate"/>
          </w:r>
          <w:r>
            <w:t>295</w:t>
          </w:r>
          <w:r>
            <w:fldChar w:fldCharType="end"/>
          </w:r>
          <w:r>
            <w:fldChar w:fldCharType="end"/>
          </w:r>
        </w:p>
        <w:p w14:paraId="022CC3A6">
          <w:pPr>
            <w:pStyle w:val="10"/>
            <w:tabs>
              <w:tab w:val="right" w:leader="dot" w:pos="8296"/>
            </w:tabs>
          </w:pPr>
          <w:r>
            <w:fldChar w:fldCharType="begin"/>
          </w:r>
          <w:r>
            <w:instrText xml:space="preserve"> HYPERLINK \l "_Toc12357474" </w:instrText>
          </w:r>
          <w:r>
            <w:fldChar w:fldCharType="separate"/>
          </w:r>
          <w:r>
            <w:rPr>
              <w:rStyle w:val="31"/>
              <w:rFonts w:hint="eastAsia" w:ascii="黑体" w:hAnsi="黑体" w:eastAsia="黑体" w:cs="黑体"/>
              <w:b/>
              <w:color w:val="auto"/>
            </w:rPr>
            <w:t>十一、黄渡中学报废、报损制度</w:t>
          </w:r>
          <w:r>
            <w:tab/>
          </w:r>
          <w:r>
            <w:fldChar w:fldCharType="begin"/>
          </w:r>
          <w:r>
            <w:instrText xml:space="preserve"> PAGEREF _Toc12357474 \h </w:instrText>
          </w:r>
          <w:r>
            <w:fldChar w:fldCharType="separate"/>
          </w:r>
          <w:r>
            <w:t>295</w:t>
          </w:r>
          <w:r>
            <w:fldChar w:fldCharType="end"/>
          </w:r>
          <w:r>
            <w:fldChar w:fldCharType="end"/>
          </w:r>
        </w:p>
        <w:p w14:paraId="3145EB98">
          <w:pPr>
            <w:pStyle w:val="10"/>
            <w:tabs>
              <w:tab w:val="right" w:leader="dot" w:pos="8296"/>
            </w:tabs>
          </w:pPr>
          <w:r>
            <w:fldChar w:fldCharType="begin"/>
          </w:r>
          <w:r>
            <w:instrText xml:space="preserve"> HYPERLINK \l "_Toc12357475" </w:instrText>
          </w:r>
          <w:r>
            <w:fldChar w:fldCharType="separate"/>
          </w:r>
          <w:r>
            <w:rPr>
              <w:rStyle w:val="31"/>
              <w:rFonts w:hint="eastAsia" w:ascii="黑体" w:hAnsi="黑体" w:eastAsia="黑体" w:cs="黑体"/>
              <w:b/>
              <w:color w:val="auto"/>
            </w:rPr>
            <w:t>十二、黄渡中学绿化管理工作制度</w:t>
          </w:r>
          <w:r>
            <w:tab/>
          </w:r>
          <w:r>
            <w:fldChar w:fldCharType="begin"/>
          </w:r>
          <w:r>
            <w:instrText xml:space="preserve"> PAGEREF _Toc12357475 \h </w:instrText>
          </w:r>
          <w:r>
            <w:fldChar w:fldCharType="separate"/>
          </w:r>
          <w:r>
            <w:t>296</w:t>
          </w:r>
          <w:r>
            <w:fldChar w:fldCharType="end"/>
          </w:r>
          <w:r>
            <w:fldChar w:fldCharType="end"/>
          </w:r>
        </w:p>
        <w:p w14:paraId="7BE1DA0A">
          <w:pPr>
            <w:pStyle w:val="10"/>
            <w:tabs>
              <w:tab w:val="right" w:leader="dot" w:pos="8296"/>
            </w:tabs>
          </w:pPr>
          <w:r>
            <w:fldChar w:fldCharType="begin"/>
          </w:r>
          <w:r>
            <w:instrText xml:space="preserve"> HYPERLINK \l "_Toc12357476" </w:instrText>
          </w:r>
          <w:r>
            <w:fldChar w:fldCharType="separate"/>
          </w:r>
          <w:r>
            <w:rPr>
              <w:rStyle w:val="31"/>
              <w:rFonts w:hint="eastAsia" w:ascii="黑体" w:hAnsi="黑体" w:eastAsia="黑体" w:cs="黑体"/>
              <w:b/>
              <w:color w:val="auto"/>
            </w:rPr>
            <w:t>十三、黄渡中学学生校服采购管理制度</w:t>
          </w:r>
          <w:r>
            <w:tab/>
          </w:r>
          <w:r>
            <w:fldChar w:fldCharType="begin"/>
          </w:r>
          <w:r>
            <w:instrText xml:space="preserve"> PAGEREF _Toc12357476 \h </w:instrText>
          </w:r>
          <w:r>
            <w:fldChar w:fldCharType="separate"/>
          </w:r>
          <w:r>
            <w:t>296</w:t>
          </w:r>
          <w:r>
            <w:fldChar w:fldCharType="end"/>
          </w:r>
          <w:r>
            <w:fldChar w:fldCharType="end"/>
          </w:r>
        </w:p>
        <w:p w14:paraId="40DBC1F0">
          <w:pPr>
            <w:pStyle w:val="10"/>
            <w:tabs>
              <w:tab w:val="right" w:leader="dot" w:pos="8296"/>
            </w:tabs>
          </w:pPr>
          <w:r>
            <w:fldChar w:fldCharType="begin"/>
          </w:r>
          <w:r>
            <w:instrText xml:space="preserve"> HYPERLINK \l "_Toc12357477" </w:instrText>
          </w:r>
          <w:r>
            <w:fldChar w:fldCharType="separate"/>
          </w:r>
          <w:r>
            <w:rPr>
              <w:rStyle w:val="31"/>
              <w:rFonts w:hint="eastAsia" w:ascii="黑体" w:hAnsi="黑体" w:eastAsia="黑体" w:cs="黑体"/>
              <w:b/>
              <w:color w:val="auto"/>
            </w:rPr>
            <w:t>十四、黄渡中学体育场地开放制度</w:t>
          </w:r>
          <w:r>
            <w:tab/>
          </w:r>
          <w:r>
            <w:fldChar w:fldCharType="begin"/>
          </w:r>
          <w:r>
            <w:instrText xml:space="preserve"> PAGEREF _Toc12357477 \h </w:instrText>
          </w:r>
          <w:r>
            <w:fldChar w:fldCharType="separate"/>
          </w:r>
          <w:r>
            <w:t>298</w:t>
          </w:r>
          <w:r>
            <w:fldChar w:fldCharType="end"/>
          </w:r>
          <w:r>
            <w:fldChar w:fldCharType="end"/>
          </w:r>
        </w:p>
        <w:p w14:paraId="54FB235E">
          <w:pPr>
            <w:pStyle w:val="10"/>
            <w:tabs>
              <w:tab w:val="right" w:leader="dot" w:pos="8296"/>
            </w:tabs>
          </w:pPr>
          <w:r>
            <w:fldChar w:fldCharType="begin"/>
          </w:r>
          <w:r>
            <w:instrText xml:space="preserve"> HYPERLINK \l "_Toc12357478" </w:instrText>
          </w:r>
          <w:r>
            <w:fldChar w:fldCharType="separate"/>
          </w:r>
          <w:r>
            <w:rPr>
              <w:rStyle w:val="31"/>
              <w:rFonts w:hint="eastAsia" w:ascii="黑体" w:hAnsi="黑体" w:eastAsia="黑体" w:cs="黑体"/>
              <w:b/>
              <w:color w:val="auto"/>
            </w:rPr>
            <w:t>十五、黄渡中学体育器材管理制度</w:t>
          </w:r>
          <w:r>
            <w:tab/>
          </w:r>
          <w:r>
            <w:fldChar w:fldCharType="begin"/>
          </w:r>
          <w:r>
            <w:instrText xml:space="preserve"> PAGEREF _Toc12357478 \h </w:instrText>
          </w:r>
          <w:r>
            <w:fldChar w:fldCharType="separate"/>
          </w:r>
          <w:r>
            <w:t>298</w:t>
          </w:r>
          <w:r>
            <w:fldChar w:fldCharType="end"/>
          </w:r>
          <w:r>
            <w:fldChar w:fldCharType="end"/>
          </w:r>
        </w:p>
        <w:p w14:paraId="65D13B91">
          <w:pPr>
            <w:pStyle w:val="10"/>
            <w:tabs>
              <w:tab w:val="right" w:leader="dot" w:pos="8296"/>
            </w:tabs>
          </w:pPr>
          <w:r>
            <w:fldChar w:fldCharType="begin"/>
          </w:r>
          <w:r>
            <w:instrText xml:space="preserve"> HYPERLINK \l "_Toc12357479" </w:instrText>
          </w:r>
          <w:r>
            <w:fldChar w:fldCharType="separate"/>
          </w:r>
          <w:r>
            <w:rPr>
              <w:rStyle w:val="31"/>
              <w:rFonts w:hint="eastAsia" w:ascii="黑体" w:hAnsi="黑体" w:eastAsia="黑体" w:cs="黑体"/>
              <w:b/>
              <w:color w:val="auto"/>
            </w:rPr>
            <w:t>十六、黄渡中学卫生工作制度</w:t>
          </w:r>
          <w:r>
            <w:tab/>
          </w:r>
          <w:r>
            <w:fldChar w:fldCharType="begin"/>
          </w:r>
          <w:r>
            <w:instrText xml:space="preserve"> PAGEREF _Toc12357479 \h </w:instrText>
          </w:r>
          <w:r>
            <w:fldChar w:fldCharType="separate"/>
          </w:r>
          <w:r>
            <w:t>299</w:t>
          </w:r>
          <w:r>
            <w:fldChar w:fldCharType="end"/>
          </w:r>
          <w:r>
            <w:fldChar w:fldCharType="end"/>
          </w:r>
        </w:p>
        <w:p w14:paraId="410FB19F">
          <w:pPr>
            <w:pStyle w:val="10"/>
            <w:tabs>
              <w:tab w:val="right" w:leader="dot" w:pos="8296"/>
            </w:tabs>
          </w:pPr>
          <w:r>
            <w:fldChar w:fldCharType="begin"/>
          </w:r>
          <w:r>
            <w:instrText xml:space="preserve"> HYPERLINK \l "_Toc12357480" </w:instrText>
          </w:r>
          <w:r>
            <w:fldChar w:fldCharType="separate"/>
          </w:r>
          <w:r>
            <w:rPr>
              <w:rStyle w:val="31"/>
              <w:rFonts w:hint="eastAsia" w:ascii="黑体" w:hAnsi="黑体" w:eastAsia="黑体" w:cs="黑体"/>
              <w:b/>
              <w:color w:val="auto"/>
            </w:rPr>
            <w:t>十七、黄渡中学学校健康管理制度</w:t>
          </w:r>
          <w:r>
            <w:tab/>
          </w:r>
          <w:r>
            <w:fldChar w:fldCharType="begin"/>
          </w:r>
          <w:r>
            <w:instrText xml:space="preserve"> PAGEREF _Toc12357480 \h </w:instrText>
          </w:r>
          <w:r>
            <w:fldChar w:fldCharType="separate"/>
          </w:r>
          <w:r>
            <w:t>300</w:t>
          </w:r>
          <w:r>
            <w:fldChar w:fldCharType="end"/>
          </w:r>
          <w:r>
            <w:fldChar w:fldCharType="end"/>
          </w:r>
        </w:p>
        <w:p w14:paraId="41344291">
          <w:pPr>
            <w:pStyle w:val="10"/>
            <w:tabs>
              <w:tab w:val="right" w:leader="dot" w:pos="8296"/>
            </w:tabs>
          </w:pPr>
          <w:r>
            <w:fldChar w:fldCharType="begin"/>
          </w:r>
          <w:r>
            <w:instrText xml:space="preserve"> HYPERLINK \l "_Toc12357481" </w:instrText>
          </w:r>
          <w:r>
            <w:fldChar w:fldCharType="separate"/>
          </w:r>
          <w:r>
            <w:rPr>
              <w:rStyle w:val="31"/>
              <w:rFonts w:hint="eastAsia" w:ascii="黑体" w:hAnsi="黑体" w:eastAsia="黑体" w:cs="黑体"/>
              <w:b/>
              <w:color w:val="auto"/>
            </w:rPr>
            <w:t>十八、黄渡中学传染病管理与防治制度</w:t>
          </w:r>
          <w:r>
            <w:tab/>
          </w:r>
          <w:r>
            <w:fldChar w:fldCharType="begin"/>
          </w:r>
          <w:r>
            <w:instrText xml:space="preserve"> PAGEREF _Toc12357481 \h </w:instrText>
          </w:r>
          <w:r>
            <w:fldChar w:fldCharType="separate"/>
          </w:r>
          <w:r>
            <w:t>302</w:t>
          </w:r>
          <w:r>
            <w:fldChar w:fldCharType="end"/>
          </w:r>
          <w:r>
            <w:fldChar w:fldCharType="end"/>
          </w:r>
        </w:p>
        <w:p w14:paraId="52A6E96D">
          <w:pPr>
            <w:pStyle w:val="10"/>
            <w:tabs>
              <w:tab w:val="right" w:leader="dot" w:pos="8296"/>
            </w:tabs>
          </w:pPr>
          <w:r>
            <w:fldChar w:fldCharType="begin"/>
          </w:r>
          <w:r>
            <w:instrText xml:space="preserve"> HYPERLINK \l "_Toc12357482" </w:instrText>
          </w:r>
          <w:r>
            <w:fldChar w:fldCharType="separate"/>
          </w:r>
          <w:r>
            <w:rPr>
              <w:rStyle w:val="31"/>
              <w:rFonts w:hint="eastAsia" w:ascii="黑体" w:hAnsi="黑体" w:eastAsia="黑体" w:cs="黑体"/>
              <w:b/>
              <w:color w:val="auto"/>
            </w:rPr>
            <w:t>十九、黄渡中学控烟制度</w:t>
          </w:r>
          <w:r>
            <w:tab/>
          </w:r>
          <w:r>
            <w:fldChar w:fldCharType="begin"/>
          </w:r>
          <w:r>
            <w:instrText xml:space="preserve"> PAGEREF _Toc12357482 \h </w:instrText>
          </w:r>
          <w:r>
            <w:fldChar w:fldCharType="separate"/>
          </w:r>
          <w:r>
            <w:t>303</w:t>
          </w:r>
          <w:r>
            <w:fldChar w:fldCharType="end"/>
          </w:r>
          <w:r>
            <w:fldChar w:fldCharType="end"/>
          </w:r>
        </w:p>
        <w:p w14:paraId="47E6CB5E">
          <w:pPr>
            <w:pStyle w:val="10"/>
            <w:tabs>
              <w:tab w:val="right" w:leader="dot" w:pos="8296"/>
            </w:tabs>
          </w:pPr>
          <w:r>
            <w:fldChar w:fldCharType="begin"/>
          </w:r>
          <w:r>
            <w:instrText xml:space="preserve"> HYPERLINK \l "_Toc12357483" </w:instrText>
          </w:r>
          <w:r>
            <w:fldChar w:fldCharType="separate"/>
          </w:r>
          <w:r>
            <w:rPr>
              <w:rStyle w:val="31"/>
              <w:rFonts w:hint="eastAsia" w:ascii="黑体" w:hAnsi="黑体" w:eastAsia="黑体" w:cs="黑体"/>
              <w:b/>
              <w:color w:val="auto"/>
            </w:rPr>
            <w:t>二十、黄渡中学教职工定期体检制度</w:t>
          </w:r>
          <w:r>
            <w:tab/>
          </w:r>
          <w:r>
            <w:fldChar w:fldCharType="begin"/>
          </w:r>
          <w:r>
            <w:instrText xml:space="preserve"> PAGEREF _Toc12357483 \h </w:instrText>
          </w:r>
          <w:r>
            <w:fldChar w:fldCharType="separate"/>
          </w:r>
          <w:r>
            <w:t>304</w:t>
          </w:r>
          <w:r>
            <w:fldChar w:fldCharType="end"/>
          </w:r>
          <w:r>
            <w:fldChar w:fldCharType="end"/>
          </w:r>
        </w:p>
        <w:p w14:paraId="661E843E">
          <w:pPr>
            <w:pStyle w:val="10"/>
            <w:tabs>
              <w:tab w:val="right" w:leader="dot" w:pos="8296"/>
            </w:tabs>
          </w:pPr>
          <w:r>
            <w:fldChar w:fldCharType="begin"/>
          </w:r>
          <w:r>
            <w:instrText xml:space="preserve"> HYPERLINK \l "_Toc12357484" </w:instrText>
          </w:r>
          <w:r>
            <w:fldChar w:fldCharType="separate"/>
          </w:r>
          <w:r>
            <w:rPr>
              <w:rStyle w:val="31"/>
              <w:rFonts w:hint="eastAsia" w:ascii="黑体" w:hAnsi="黑体" w:eastAsia="黑体" w:cs="黑体"/>
              <w:b/>
              <w:color w:val="auto"/>
            </w:rPr>
            <w:t>二十一、黄渡中学学生定期检查制度</w:t>
          </w:r>
          <w:r>
            <w:tab/>
          </w:r>
          <w:r>
            <w:fldChar w:fldCharType="begin"/>
          </w:r>
          <w:r>
            <w:instrText xml:space="preserve"> PAGEREF _Toc12357484 \h </w:instrText>
          </w:r>
          <w:r>
            <w:fldChar w:fldCharType="separate"/>
          </w:r>
          <w:r>
            <w:t>305</w:t>
          </w:r>
          <w:r>
            <w:fldChar w:fldCharType="end"/>
          </w:r>
          <w:r>
            <w:fldChar w:fldCharType="end"/>
          </w:r>
        </w:p>
        <w:p w14:paraId="4A7AFDF3">
          <w:pPr>
            <w:pStyle w:val="10"/>
            <w:tabs>
              <w:tab w:val="right" w:leader="dot" w:pos="8296"/>
            </w:tabs>
          </w:pPr>
          <w:r>
            <w:fldChar w:fldCharType="begin"/>
          </w:r>
          <w:r>
            <w:instrText xml:space="preserve"> HYPERLINK \l "_Toc12357485" </w:instrText>
          </w:r>
          <w:r>
            <w:fldChar w:fldCharType="separate"/>
          </w:r>
          <w:r>
            <w:rPr>
              <w:rStyle w:val="31"/>
              <w:rFonts w:hint="eastAsia" w:ascii="黑体" w:hAnsi="黑体" w:eastAsia="黑体" w:cs="黑体"/>
              <w:b/>
              <w:color w:val="auto"/>
            </w:rPr>
            <w:t>二十二、黄渡中学学生因病缺课报告制度</w:t>
          </w:r>
          <w:r>
            <w:tab/>
          </w:r>
          <w:r>
            <w:fldChar w:fldCharType="begin"/>
          </w:r>
          <w:r>
            <w:instrText xml:space="preserve"> PAGEREF _Toc12357485 \h </w:instrText>
          </w:r>
          <w:r>
            <w:fldChar w:fldCharType="separate"/>
          </w:r>
          <w:r>
            <w:t>306</w:t>
          </w:r>
          <w:r>
            <w:fldChar w:fldCharType="end"/>
          </w:r>
          <w:r>
            <w:fldChar w:fldCharType="end"/>
          </w:r>
        </w:p>
        <w:p w14:paraId="05F094F3">
          <w:pPr>
            <w:pStyle w:val="10"/>
            <w:tabs>
              <w:tab w:val="right" w:leader="dot" w:pos="8296"/>
            </w:tabs>
          </w:pPr>
          <w:r>
            <w:fldChar w:fldCharType="begin"/>
          </w:r>
          <w:r>
            <w:instrText xml:space="preserve"> HYPERLINK \l "_Toc12357486" </w:instrText>
          </w:r>
          <w:r>
            <w:fldChar w:fldCharType="separate"/>
          </w:r>
          <w:r>
            <w:rPr>
              <w:rStyle w:val="31"/>
              <w:rFonts w:hint="eastAsia" w:ascii="黑体" w:hAnsi="黑体" w:eastAsia="黑体" w:cs="黑体"/>
              <w:b/>
              <w:color w:val="auto"/>
            </w:rPr>
            <w:t>二十三、黄渡中学卫生健康宣传制度</w:t>
          </w:r>
          <w:r>
            <w:tab/>
          </w:r>
          <w:r>
            <w:fldChar w:fldCharType="begin"/>
          </w:r>
          <w:r>
            <w:instrText xml:space="preserve"> PAGEREF _Toc12357486 \h </w:instrText>
          </w:r>
          <w:r>
            <w:fldChar w:fldCharType="separate"/>
          </w:r>
          <w:r>
            <w:t>306</w:t>
          </w:r>
          <w:r>
            <w:fldChar w:fldCharType="end"/>
          </w:r>
          <w:r>
            <w:fldChar w:fldCharType="end"/>
          </w:r>
        </w:p>
        <w:p w14:paraId="7AC55141">
          <w:pPr>
            <w:pStyle w:val="10"/>
            <w:tabs>
              <w:tab w:val="right" w:leader="dot" w:pos="8296"/>
            </w:tabs>
          </w:pPr>
          <w:r>
            <w:fldChar w:fldCharType="begin"/>
          </w:r>
          <w:r>
            <w:instrText xml:space="preserve"> HYPERLINK \l "_Toc12357487" </w:instrText>
          </w:r>
          <w:r>
            <w:fldChar w:fldCharType="separate"/>
          </w:r>
          <w:r>
            <w:rPr>
              <w:rStyle w:val="31"/>
              <w:rFonts w:hint="eastAsia" w:ascii="黑体" w:hAnsi="黑体" w:eastAsia="黑体" w:cs="黑体"/>
              <w:b/>
              <w:color w:val="auto"/>
            </w:rPr>
            <w:t>二十四、黄渡中学保护视力预防近视制度</w:t>
          </w:r>
          <w:r>
            <w:tab/>
          </w:r>
          <w:r>
            <w:fldChar w:fldCharType="begin"/>
          </w:r>
          <w:r>
            <w:instrText xml:space="preserve"> PAGEREF _Toc12357487 \h </w:instrText>
          </w:r>
          <w:r>
            <w:fldChar w:fldCharType="separate"/>
          </w:r>
          <w:r>
            <w:t>307</w:t>
          </w:r>
          <w:r>
            <w:fldChar w:fldCharType="end"/>
          </w:r>
          <w:r>
            <w:fldChar w:fldCharType="end"/>
          </w:r>
        </w:p>
        <w:p w14:paraId="619AB0A4">
          <w:pPr>
            <w:pStyle w:val="10"/>
            <w:tabs>
              <w:tab w:val="right" w:leader="dot" w:pos="8296"/>
            </w:tabs>
          </w:pPr>
          <w:r>
            <w:fldChar w:fldCharType="begin"/>
          </w:r>
          <w:r>
            <w:instrText xml:space="preserve"> HYPERLINK \l "_Toc12357488" </w:instrText>
          </w:r>
          <w:r>
            <w:fldChar w:fldCharType="separate"/>
          </w:r>
          <w:r>
            <w:rPr>
              <w:rStyle w:val="31"/>
              <w:rFonts w:hint="eastAsia" w:ascii="黑体" w:hAnsi="黑体" w:eastAsia="黑体" w:cs="黑体"/>
              <w:b/>
              <w:color w:val="auto"/>
            </w:rPr>
            <w:t>二十五、黄渡中学预防性消毒管理制度</w:t>
          </w:r>
          <w:r>
            <w:tab/>
          </w:r>
          <w:r>
            <w:fldChar w:fldCharType="begin"/>
          </w:r>
          <w:r>
            <w:instrText xml:space="preserve"> PAGEREF _Toc12357488 \h </w:instrText>
          </w:r>
          <w:r>
            <w:fldChar w:fldCharType="separate"/>
          </w:r>
          <w:r>
            <w:t>308</w:t>
          </w:r>
          <w:r>
            <w:fldChar w:fldCharType="end"/>
          </w:r>
          <w:r>
            <w:fldChar w:fldCharType="end"/>
          </w:r>
        </w:p>
        <w:p w14:paraId="317F394C">
          <w:pPr>
            <w:pStyle w:val="21"/>
            <w:tabs>
              <w:tab w:val="right" w:leader="dot" w:pos="8296"/>
            </w:tabs>
          </w:pPr>
          <w:r>
            <w:fldChar w:fldCharType="begin"/>
          </w:r>
          <w:r>
            <w:instrText xml:space="preserve"> HYPERLINK \l "_Toc12357489" </w:instrText>
          </w:r>
          <w:r>
            <w:fldChar w:fldCharType="separate"/>
          </w:r>
          <w:r>
            <w:rPr>
              <w:rStyle w:val="31"/>
              <w:rFonts w:hint="eastAsia" w:ascii="黑体" w:hAnsi="Times New Roman" w:eastAsia="黑体" w:cs="Times New Roman"/>
              <w:b/>
              <w:color w:val="auto"/>
            </w:rPr>
            <w:t>第八篇</w:t>
          </w:r>
          <w:r>
            <w:rPr>
              <w:rStyle w:val="31"/>
              <w:rFonts w:ascii="黑体" w:hAnsi="Times New Roman" w:eastAsia="黑体" w:cs="Times New Roman"/>
              <w:b/>
              <w:color w:val="auto"/>
            </w:rPr>
            <w:t xml:space="preserve">  </w:t>
          </w:r>
          <w:r>
            <w:rPr>
              <w:rStyle w:val="31"/>
              <w:rFonts w:hint="eastAsia" w:ascii="黑体" w:hAnsi="Times New Roman" w:eastAsia="黑体" w:cs="Times New Roman"/>
              <w:b/>
              <w:color w:val="auto"/>
            </w:rPr>
            <w:t>安全管理制度</w:t>
          </w:r>
          <w:r>
            <w:tab/>
          </w:r>
          <w:r>
            <w:fldChar w:fldCharType="begin"/>
          </w:r>
          <w:r>
            <w:instrText xml:space="preserve"> PAGEREF _Toc12357489 \h </w:instrText>
          </w:r>
          <w:r>
            <w:fldChar w:fldCharType="separate"/>
          </w:r>
          <w:r>
            <w:t>309</w:t>
          </w:r>
          <w:r>
            <w:fldChar w:fldCharType="end"/>
          </w:r>
          <w:r>
            <w:fldChar w:fldCharType="end"/>
          </w:r>
        </w:p>
        <w:p w14:paraId="3C0EBB63">
          <w:pPr>
            <w:pStyle w:val="10"/>
            <w:tabs>
              <w:tab w:val="right" w:leader="dot" w:pos="8296"/>
            </w:tabs>
          </w:pPr>
          <w:r>
            <w:fldChar w:fldCharType="begin"/>
          </w:r>
          <w:r>
            <w:instrText xml:space="preserve"> HYPERLINK \l "_Toc12357490" </w:instrText>
          </w:r>
          <w:r>
            <w:fldChar w:fldCharType="separate"/>
          </w:r>
          <w:r>
            <w:rPr>
              <w:rStyle w:val="31"/>
              <w:rFonts w:hint="eastAsia" w:ascii="黑体" w:hAnsi="黑体" w:eastAsia="黑体" w:cs="黑体"/>
              <w:b/>
              <w:color w:val="auto"/>
            </w:rPr>
            <w:t>一、黄渡中学安全工作制度</w:t>
          </w:r>
          <w:r>
            <w:tab/>
          </w:r>
          <w:r>
            <w:fldChar w:fldCharType="begin"/>
          </w:r>
          <w:r>
            <w:instrText xml:space="preserve"> PAGEREF _Toc12357490 \h </w:instrText>
          </w:r>
          <w:r>
            <w:fldChar w:fldCharType="separate"/>
          </w:r>
          <w:r>
            <w:t>309</w:t>
          </w:r>
          <w:r>
            <w:fldChar w:fldCharType="end"/>
          </w:r>
          <w:r>
            <w:fldChar w:fldCharType="end"/>
          </w:r>
        </w:p>
        <w:p w14:paraId="1D22AF76">
          <w:pPr>
            <w:pStyle w:val="10"/>
            <w:tabs>
              <w:tab w:val="right" w:leader="dot" w:pos="8296"/>
            </w:tabs>
          </w:pPr>
          <w:r>
            <w:fldChar w:fldCharType="begin"/>
          </w:r>
          <w:r>
            <w:instrText xml:space="preserve"> HYPERLINK \l "_Toc12357491" </w:instrText>
          </w:r>
          <w:r>
            <w:fldChar w:fldCharType="separate"/>
          </w:r>
          <w:r>
            <w:rPr>
              <w:rStyle w:val="31"/>
              <w:rFonts w:hint="eastAsia" w:ascii="黑体" w:hAnsi="黑体" w:eastAsia="黑体" w:cs="黑体"/>
              <w:b/>
              <w:color w:val="auto"/>
            </w:rPr>
            <w:t>二、黄渡中学行政值班制度</w:t>
          </w:r>
          <w:r>
            <w:tab/>
          </w:r>
          <w:r>
            <w:fldChar w:fldCharType="begin"/>
          </w:r>
          <w:r>
            <w:instrText xml:space="preserve"> PAGEREF _Toc12357491 \h </w:instrText>
          </w:r>
          <w:r>
            <w:fldChar w:fldCharType="separate"/>
          </w:r>
          <w:r>
            <w:t>312</w:t>
          </w:r>
          <w:r>
            <w:fldChar w:fldCharType="end"/>
          </w:r>
          <w:r>
            <w:fldChar w:fldCharType="end"/>
          </w:r>
        </w:p>
        <w:p w14:paraId="295787A8">
          <w:pPr>
            <w:pStyle w:val="10"/>
            <w:tabs>
              <w:tab w:val="right" w:leader="dot" w:pos="8296"/>
            </w:tabs>
          </w:pPr>
          <w:r>
            <w:fldChar w:fldCharType="begin"/>
          </w:r>
          <w:r>
            <w:instrText xml:space="preserve"> HYPERLINK \l "_Toc12357492" </w:instrText>
          </w:r>
          <w:r>
            <w:fldChar w:fldCharType="separate"/>
          </w:r>
          <w:r>
            <w:rPr>
              <w:rStyle w:val="31"/>
              <w:rFonts w:hint="eastAsia" w:ascii="黑体" w:hAnsi="黑体" w:eastAsia="黑体" w:cs="黑体"/>
              <w:b/>
              <w:color w:val="auto"/>
            </w:rPr>
            <w:t>三、黄渡中学维稳工作制度</w:t>
          </w:r>
          <w:r>
            <w:tab/>
          </w:r>
          <w:r>
            <w:fldChar w:fldCharType="begin"/>
          </w:r>
          <w:r>
            <w:instrText xml:space="preserve"> PAGEREF _Toc12357492 \h </w:instrText>
          </w:r>
          <w:r>
            <w:fldChar w:fldCharType="separate"/>
          </w:r>
          <w:r>
            <w:t>313</w:t>
          </w:r>
          <w:r>
            <w:fldChar w:fldCharType="end"/>
          </w:r>
          <w:r>
            <w:fldChar w:fldCharType="end"/>
          </w:r>
        </w:p>
        <w:p w14:paraId="408CD8D5">
          <w:pPr>
            <w:pStyle w:val="10"/>
            <w:tabs>
              <w:tab w:val="right" w:leader="dot" w:pos="8296"/>
            </w:tabs>
          </w:pPr>
          <w:r>
            <w:fldChar w:fldCharType="begin"/>
          </w:r>
          <w:r>
            <w:instrText xml:space="preserve"> HYPERLINK \l "_Toc12357493" </w:instrText>
          </w:r>
          <w:r>
            <w:fldChar w:fldCharType="separate"/>
          </w:r>
          <w:r>
            <w:rPr>
              <w:rStyle w:val="31"/>
              <w:rFonts w:hint="eastAsia" w:ascii="黑体" w:hAnsi="黑体" w:eastAsia="黑体" w:cs="黑体"/>
              <w:b/>
              <w:color w:val="auto"/>
            </w:rPr>
            <w:t>四、黄渡中学集体活动安全管理制度</w:t>
          </w:r>
          <w:r>
            <w:tab/>
          </w:r>
          <w:r>
            <w:fldChar w:fldCharType="begin"/>
          </w:r>
          <w:r>
            <w:instrText xml:space="preserve"> PAGEREF _Toc12357493 \h </w:instrText>
          </w:r>
          <w:r>
            <w:fldChar w:fldCharType="separate"/>
          </w:r>
          <w:r>
            <w:t>315</w:t>
          </w:r>
          <w:r>
            <w:fldChar w:fldCharType="end"/>
          </w:r>
          <w:r>
            <w:fldChar w:fldCharType="end"/>
          </w:r>
        </w:p>
        <w:p w14:paraId="482B2B79">
          <w:pPr>
            <w:pStyle w:val="10"/>
            <w:tabs>
              <w:tab w:val="right" w:leader="dot" w:pos="8296"/>
            </w:tabs>
          </w:pPr>
          <w:r>
            <w:fldChar w:fldCharType="begin"/>
          </w:r>
          <w:r>
            <w:instrText xml:space="preserve"> HYPERLINK \l "_Toc12357494" </w:instrText>
          </w:r>
          <w:r>
            <w:fldChar w:fldCharType="separate"/>
          </w:r>
          <w:r>
            <w:rPr>
              <w:rStyle w:val="31"/>
              <w:rFonts w:hint="eastAsia" w:ascii="黑体" w:hAnsi="黑体" w:eastAsia="黑体" w:cs="黑体"/>
              <w:b/>
              <w:color w:val="auto"/>
            </w:rPr>
            <w:t>五、黄渡中学网络安全管理制度</w:t>
          </w:r>
          <w:r>
            <w:tab/>
          </w:r>
          <w:r>
            <w:fldChar w:fldCharType="begin"/>
          </w:r>
          <w:r>
            <w:instrText xml:space="preserve"> PAGEREF _Toc12357494 \h </w:instrText>
          </w:r>
          <w:r>
            <w:fldChar w:fldCharType="separate"/>
          </w:r>
          <w:r>
            <w:t>315</w:t>
          </w:r>
          <w:r>
            <w:fldChar w:fldCharType="end"/>
          </w:r>
          <w:r>
            <w:fldChar w:fldCharType="end"/>
          </w:r>
        </w:p>
        <w:p w14:paraId="23E38D38">
          <w:pPr>
            <w:pStyle w:val="10"/>
            <w:tabs>
              <w:tab w:val="right" w:leader="dot" w:pos="8296"/>
            </w:tabs>
          </w:pPr>
          <w:r>
            <w:fldChar w:fldCharType="begin"/>
          </w:r>
          <w:r>
            <w:instrText xml:space="preserve"> HYPERLINK \l "_Toc12357495" </w:instrText>
          </w:r>
          <w:r>
            <w:fldChar w:fldCharType="separate"/>
          </w:r>
          <w:r>
            <w:rPr>
              <w:rStyle w:val="31"/>
              <w:rFonts w:hint="eastAsia" w:ascii="黑体" w:hAnsi="黑体" w:eastAsia="黑体" w:cs="黑体"/>
              <w:b/>
              <w:color w:val="auto"/>
            </w:rPr>
            <w:t>六、黄渡中学校车管理制度</w:t>
          </w:r>
          <w:r>
            <w:tab/>
          </w:r>
          <w:r>
            <w:fldChar w:fldCharType="begin"/>
          </w:r>
          <w:r>
            <w:instrText xml:space="preserve"> PAGEREF _Toc12357495 \h </w:instrText>
          </w:r>
          <w:r>
            <w:fldChar w:fldCharType="separate"/>
          </w:r>
          <w:r>
            <w:t>318</w:t>
          </w:r>
          <w:r>
            <w:fldChar w:fldCharType="end"/>
          </w:r>
          <w:r>
            <w:fldChar w:fldCharType="end"/>
          </w:r>
        </w:p>
        <w:p w14:paraId="0B8F611C">
          <w:pPr>
            <w:pStyle w:val="10"/>
            <w:tabs>
              <w:tab w:val="right" w:leader="dot" w:pos="8296"/>
            </w:tabs>
          </w:pPr>
          <w:r>
            <w:fldChar w:fldCharType="begin"/>
          </w:r>
          <w:r>
            <w:instrText xml:space="preserve"> HYPERLINK \l "_Toc12357496" </w:instrText>
          </w:r>
          <w:r>
            <w:fldChar w:fldCharType="separate"/>
          </w:r>
          <w:r>
            <w:rPr>
              <w:rStyle w:val="31"/>
              <w:rFonts w:hint="eastAsia" w:ascii="黑体" w:hAnsi="黑体" w:eastAsia="黑体" w:cs="黑体"/>
              <w:b/>
              <w:color w:val="auto"/>
            </w:rPr>
            <w:t>七、黄渡中学食堂管理工作制度</w:t>
          </w:r>
          <w:r>
            <w:tab/>
          </w:r>
          <w:r>
            <w:fldChar w:fldCharType="begin"/>
          </w:r>
          <w:r>
            <w:instrText xml:space="preserve"> PAGEREF _Toc12357496 \h </w:instrText>
          </w:r>
          <w:r>
            <w:fldChar w:fldCharType="separate"/>
          </w:r>
          <w:r>
            <w:t>319</w:t>
          </w:r>
          <w:r>
            <w:fldChar w:fldCharType="end"/>
          </w:r>
          <w:r>
            <w:fldChar w:fldCharType="end"/>
          </w:r>
        </w:p>
        <w:p w14:paraId="7A78141D">
          <w:pPr>
            <w:pStyle w:val="10"/>
            <w:tabs>
              <w:tab w:val="right" w:leader="dot" w:pos="8296"/>
            </w:tabs>
          </w:pPr>
          <w:r>
            <w:fldChar w:fldCharType="begin"/>
          </w:r>
          <w:r>
            <w:instrText xml:space="preserve"> HYPERLINK \l "_Toc12357497" </w:instrText>
          </w:r>
          <w:r>
            <w:fldChar w:fldCharType="separate"/>
          </w:r>
          <w:r>
            <w:rPr>
              <w:rStyle w:val="31"/>
              <w:rFonts w:hint="eastAsia" w:ascii="黑体" w:hAnsi="黑体" w:eastAsia="黑体" w:cs="黑体"/>
              <w:b/>
              <w:color w:val="auto"/>
            </w:rPr>
            <w:t>八、黄渡中学危险物品管理制度</w:t>
          </w:r>
          <w:r>
            <w:tab/>
          </w:r>
          <w:r>
            <w:fldChar w:fldCharType="begin"/>
          </w:r>
          <w:r>
            <w:instrText xml:space="preserve"> PAGEREF _Toc12357497 \h </w:instrText>
          </w:r>
          <w:r>
            <w:fldChar w:fldCharType="separate"/>
          </w:r>
          <w:r>
            <w:t>320</w:t>
          </w:r>
          <w:r>
            <w:fldChar w:fldCharType="end"/>
          </w:r>
          <w:r>
            <w:fldChar w:fldCharType="end"/>
          </w:r>
        </w:p>
        <w:p w14:paraId="572C99D1">
          <w:pPr>
            <w:pStyle w:val="10"/>
            <w:tabs>
              <w:tab w:val="right" w:leader="dot" w:pos="8296"/>
            </w:tabs>
          </w:pPr>
          <w:r>
            <w:fldChar w:fldCharType="begin"/>
          </w:r>
          <w:r>
            <w:instrText xml:space="preserve"> HYPERLINK \l "_Toc12357498" </w:instrText>
          </w:r>
          <w:r>
            <w:fldChar w:fldCharType="separate"/>
          </w:r>
          <w:r>
            <w:rPr>
              <w:rStyle w:val="31"/>
              <w:rFonts w:hint="eastAsia" w:ascii="黑体" w:hAnsi="黑体" w:eastAsia="黑体" w:cs="黑体"/>
              <w:b/>
              <w:color w:val="auto"/>
            </w:rPr>
            <w:t>九、黄渡中学紧急信息报送制度</w:t>
          </w:r>
          <w:r>
            <w:tab/>
          </w:r>
          <w:r>
            <w:fldChar w:fldCharType="begin"/>
          </w:r>
          <w:r>
            <w:instrText xml:space="preserve"> PAGEREF _Toc12357498 \h </w:instrText>
          </w:r>
          <w:r>
            <w:fldChar w:fldCharType="separate"/>
          </w:r>
          <w:r>
            <w:t>321</w:t>
          </w:r>
          <w:r>
            <w:fldChar w:fldCharType="end"/>
          </w:r>
          <w:r>
            <w:fldChar w:fldCharType="end"/>
          </w:r>
        </w:p>
        <w:p w14:paraId="637CCB7C">
          <w:pPr>
            <w:pStyle w:val="10"/>
            <w:tabs>
              <w:tab w:val="right" w:leader="dot" w:pos="8296"/>
            </w:tabs>
          </w:pPr>
          <w:r>
            <w:fldChar w:fldCharType="begin"/>
          </w:r>
          <w:r>
            <w:instrText xml:space="preserve"> HYPERLINK \l "_Toc12357499" </w:instrText>
          </w:r>
          <w:r>
            <w:fldChar w:fldCharType="separate"/>
          </w:r>
          <w:r>
            <w:rPr>
              <w:rStyle w:val="31"/>
              <w:rFonts w:hint="eastAsia" w:ascii="黑体" w:hAnsi="黑体" w:eastAsia="黑体" w:cs="黑体"/>
              <w:b/>
              <w:color w:val="auto"/>
            </w:rPr>
            <w:t>十、黄渡中学安全技防设施管理维护制度</w:t>
          </w:r>
          <w:r>
            <w:tab/>
          </w:r>
          <w:r>
            <w:fldChar w:fldCharType="begin"/>
          </w:r>
          <w:r>
            <w:instrText xml:space="preserve"> PAGEREF _Toc12357499 \h </w:instrText>
          </w:r>
          <w:r>
            <w:fldChar w:fldCharType="separate"/>
          </w:r>
          <w:r>
            <w:t>321</w:t>
          </w:r>
          <w:r>
            <w:fldChar w:fldCharType="end"/>
          </w:r>
          <w:r>
            <w:fldChar w:fldCharType="end"/>
          </w:r>
        </w:p>
        <w:p w14:paraId="7208330C">
          <w:pPr>
            <w:pStyle w:val="10"/>
            <w:tabs>
              <w:tab w:val="right" w:leader="dot" w:pos="8296"/>
            </w:tabs>
          </w:pPr>
          <w:r>
            <w:fldChar w:fldCharType="begin"/>
          </w:r>
          <w:r>
            <w:instrText xml:space="preserve"> HYPERLINK \l "_Toc12357500" </w:instrText>
          </w:r>
          <w:r>
            <w:fldChar w:fldCharType="separate"/>
          </w:r>
          <w:r>
            <w:rPr>
              <w:rStyle w:val="31"/>
              <w:rFonts w:hint="eastAsia" w:ascii="黑体" w:hAnsi="黑体" w:eastAsia="黑体" w:cs="黑体"/>
              <w:b/>
              <w:color w:val="auto"/>
            </w:rPr>
            <w:t>十一、黄渡中学用水用电用气设施设备安全管理制度</w:t>
          </w:r>
          <w:r>
            <w:tab/>
          </w:r>
          <w:r>
            <w:fldChar w:fldCharType="begin"/>
          </w:r>
          <w:r>
            <w:instrText xml:space="preserve"> PAGEREF _Toc12357500 \h </w:instrText>
          </w:r>
          <w:r>
            <w:fldChar w:fldCharType="separate"/>
          </w:r>
          <w:r>
            <w:t>323</w:t>
          </w:r>
          <w:r>
            <w:fldChar w:fldCharType="end"/>
          </w:r>
          <w:r>
            <w:fldChar w:fldCharType="end"/>
          </w:r>
        </w:p>
        <w:p w14:paraId="1BCA3427">
          <w:pPr>
            <w:pStyle w:val="10"/>
            <w:tabs>
              <w:tab w:val="right" w:leader="dot" w:pos="8296"/>
            </w:tabs>
          </w:pPr>
          <w:r>
            <w:fldChar w:fldCharType="begin"/>
          </w:r>
          <w:r>
            <w:instrText xml:space="preserve"> HYPERLINK \l "_Toc12357501" </w:instrText>
          </w:r>
          <w:r>
            <w:fldChar w:fldCharType="separate"/>
          </w:r>
          <w:r>
            <w:rPr>
              <w:rStyle w:val="31"/>
              <w:rFonts w:hint="eastAsia" w:ascii="黑体" w:hAnsi="黑体" w:eastAsia="黑体" w:cs="黑体"/>
              <w:b/>
              <w:color w:val="auto"/>
            </w:rPr>
            <w:t>十二、黄渡中学直饮水卫生管理制度</w:t>
          </w:r>
          <w:r>
            <w:tab/>
          </w:r>
          <w:r>
            <w:fldChar w:fldCharType="begin"/>
          </w:r>
          <w:r>
            <w:instrText xml:space="preserve"> PAGEREF _Toc12357501 \h </w:instrText>
          </w:r>
          <w:r>
            <w:fldChar w:fldCharType="separate"/>
          </w:r>
          <w:r>
            <w:t>324</w:t>
          </w:r>
          <w:r>
            <w:fldChar w:fldCharType="end"/>
          </w:r>
          <w:r>
            <w:fldChar w:fldCharType="end"/>
          </w:r>
        </w:p>
        <w:p w14:paraId="7F6062C9">
          <w:pPr>
            <w:pStyle w:val="10"/>
            <w:tabs>
              <w:tab w:val="right" w:leader="dot" w:pos="8296"/>
            </w:tabs>
          </w:pPr>
          <w:r>
            <w:fldChar w:fldCharType="begin"/>
          </w:r>
          <w:r>
            <w:instrText xml:space="preserve"> HYPERLINK \l "_Toc12357502" </w:instrText>
          </w:r>
          <w:r>
            <w:fldChar w:fldCharType="separate"/>
          </w:r>
          <w:r>
            <w:rPr>
              <w:rStyle w:val="31"/>
              <w:rFonts w:hint="eastAsia" w:ascii="黑体" w:hAnsi="黑体" w:eastAsia="黑体" w:cs="黑体"/>
              <w:b/>
              <w:color w:val="auto"/>
            </w:rPr>
            <w:t>十三、黄渡中学防台防汛安全责任制度</w:t>
          </w:r>
          <w:r>
            <w:tab/>
          </w:r>
          <w:r>
            <w:fldChar w:fldCharType="begin"/>
          </w:r>
          <w:r>
            <w:instrText xml:space="preserve"> PAGEREF _Toc12357502 \h </w:instrText>
          </w:r>
          <w:r>
            <w:fldChar w:fldCharType="separate"/>
          </w:r>
          <w:r>
            <w:t>325</w:t>
          </w:r>
          <w:r>
            <w:fldChar w:fldCharType="end"/>
          </w:r>
          <w:r>
            <w:fldChar w:fldCharType="end"/>
          </w:r>
        </w:p>
        <w:p w14:paraId="1E6BA418">
          <w:pPr>
            <w:pStyle w:val="10"/>
            <w:tabs>
              <w:tab w:val="right" w:leader="dot" w:pos="8296"/>
            </w:tabs>
          </w:pPr>
          <w:r>
            <w:fldChar w:fldCharType="begin"/>
          </w:r>
          <w:r>
            <w:instrText xml:space="preserve"> HYPERLINK \l "_Toc12357503" </w:instrText>
          </w:r>
          <w:r>
            <w:fldChar w:fldCharType="separate"/>
          </w:r>
          <w:r>
            <w:rPr>
              <w:rStyle w:val="31"/>
              <w:rFonts w:hint="eastAsia" w:ascii="黑体" w:hAnsi="黑体" w:eastAsia="黑体" w:cs="黑体"/>
              <w:b/>
              <w:color w:val="auto"/>
            </w:rPr>
            <w:t>十四、黄渡中学安保人员管理制度</w:t>
          </w:r>
          <w:r>
            <w:tab/>
          </w:r>
          <w:r>
            <w:fldChar w:fldCharType="begin"/>
          </w:r>
          <w:r>
            <w:instrText xml:space="preserve"> PAGEREF _Toc12357503 \h </w:instrText>
          </w:r>
          <w:r>
            <w:fldChar w:fldCharType="separate"/>
          </w:r>
          <w:r>
            <w:t>326</w:t>
          </w:r>
          <w:r>
            <w:fldChar w:fldCharType="end"/>
          </w:r>
          <w:r>
            <w:fldChar w:fldCharType="end"/>
          </w:r>
        </w:p>
        <w:p w14:paraId="779A4424">
          <w:pPr>
            <w:pStyle w:val="10"/>
            <w:tabs>
              <w:tab w:val="right" w:leader="dot" w:pos="8296"/>
            </w:tabs>
          </w:pPr>
          <w:r>
            <w:fldChar w:fldCharType="begin"/>
          </w:r>
          <w:r>
            <w:instrText xml:space="preserve"> HYPERLINK \l "_Toc12357504" </w:instrText>
          </w:r>
          <w:r>
            <w:fldChar w:fldCharType="separate"/>
          </w:r>
          <w:r>
            <w:rPr>
              <w:rStyle w:val="31"/>
              <w:rFonts w:hint="eastAsia" w:ascii="黑体" w:hAnsi="黑体" w:eastAsia="黑体" w:cs="黑体"/>
              <w:b/>
              <w:color w:val="auto"/>
            </w:rPr>
            <w:t>十五、黄渡中学突发事件的应急处理机制及报告制度</w:t>
          </w:r>
          <w:r>
            <w:tab/>
          </w:r>
          <w:r>
            <w:fldChar w:fldCharType="begin"/>
          </w:r>
          <w:r>
            <w:instrText xml:space="preserve"> PAGEREF _Toc12357504 \h </w:instrText>
          </w:r>
          <w:r>
            <w:fldChar w:fldCharType="separate"/>
          </w:r>
          <w:r>
            <w:t>328</w:t>
          </w:r>
          <w:r>
            <w:fldChar w:fldCharType="end"/>
          </w:r>
          <w:r>
            <w:fldChar w:fldCharType="end"/>
          </w:r>
        </w:p>
        <w:p w14:paraId="76DC04F2">
          <w:pPr>
            <w:pStyle w:val="10"/>
            <w:tabs>
              <w:tab w:val="right" w:leader="dot" w:pos="8296"/>
            </w:tabs>
          </w:pPr>
          <w:r>
            <w:fldChar w:fldCharType="begin"/>
          </w:r>
          <w:r>
            <w:instrText xml:space="preserve"> HYPERLINK \l "_Toc12357505" </w:instrText>
          </w:r>
          <w:r>
            <w:fldChar w:fldCharType="separate"/>
          </w:r>
          <w:r>
            <w:rPr>
              <w:rStyle w:val="31"/>
              <w:rFonts w:hint="eastAsia" w:ascii="黑体" w:hAnsi="黑体" w:eastAsia="黑体" w:cs="黑体"/>
              <w:b/>
              <w:color w:val="auto"/>
            </w:rPr>
            <w:t>十六、黄渡中学校园及周边环境综合治理实施方案</w:t>
          </w:r>
          <w:r>
            <w:tab/>
          </w:r>
          <w:r>
            <w:fldChar w:fldCharType="begin"/>
          </w:r>
          <w:r>
            <w:instrText xml:space="preserve"> PAGEREF _Toc12357505 \h </w:instrText>
          </w:r>
          <w:r>
            <w:fldChar w:fldCharType="separate"/>
          </w:r>
          <w:r>
            <w:t>328</w:t>
          </w:r>
          <w:r>
            <w:fldChar w:fldCharType="end"/>
          </w:r>
          <w:r>
            <w:fldChar w:fldCharType="end"/>
          </w:r>
        </w:p>
        <w:p w14:paraId="236B56B5">
          <w:pPr>
            <w:pStyle w:val="10"/>
            <w:tabs>
              <w:tab w:val="right" w:leader="dot" w:pos="8296"/>
            </w:tabs>
          </w:pPr>
          <w:r>
            <w:fldChar w:fldCharType="begin"/>
          </w:r>
          <w:r>
            <w:instrText xml:space="preserve"> HYPERLINK \l "_Toc12357506" </w:instrText>
          </w:r>
          <w:r>
            <w:fldChar w:fldCharType="separate"/>
          </w:r>
          <w:r>
            <w:rPr>
              <w:rStyle w:val="31"/>
              <w:rFonts w:hint="eastAsia" w:ascii="黑体" w:hAnsi="黑体" w:eastAsia="黑体" w:cs="黑体"/>
              <w:b/>
              <w:color w:val="auto"/>
            </w:rPr>
            <w:t>十七、黄渡中学突发公共卫生事件应急预案</w:t>
          </w:r>
          <w:r>
            <w:tab/>
          </w:r>
          <w:r>
            <w:fldChar w:fldCharType="begin"/>
          </w:r>
          <w:r>
            <w:instrText xml:space="preserve"> PAGEREF _Toc12357506 \h </w:instrText>
          </w:r>
          <w:r>
            <w:fldChar w:fldCharType="separate"/>
          </w:r>
          <w:r>
            <w:t>331</w:t>
          </w:r>
          <w:r>
            <w:fldChar w:fldCharType="end"/>
          </w:r>
          <w:r>
            <w:fldChar w:fldCharType="end"/>
          </w:r>
        </w:p>
        <w:p w14:paraId="29E372E4">
          <w:pPr>
            <w:pStyle w:val="10"/>
            <w:tabs>
              <w:tab w:val="right" w:leader="dot" w:pos="8296"/>
            </w:tabs>
          </w:pPr>
          <w:r>
            <w:fldChar w:fldCharType="begin"/>
          </w:r>
          <w:r>
            <w:instrText xml:space="preserve"> HYPERLINK \l "_Toc12357507" </w:instrText>
          </w:r>
          <w:r>
            <w:fldChar w:fldCharType="separate"/>
          </w:r>
          <w:r>
            <w:rPr>
              <w:rStyle w:val="31"/>
              <w:rFonts w:hint="eastAsia" w:ascii="黑体" w:hAnsi="黑体" w:eastAsia="黑体" w:cs="黑体"/>
              <w:b/>
              <w:color w:val="auto"/>
            </w:rPr>
            <w:t>十八、黄渡中学食品卫生责任追究制度</w:t>
          </w:r>
          <w:r>
            <w:tab/>
          </w:r>
          <w:r>
            <w:fldChar w:fldCharType="begin"/>
          </w:r>
          <w:r>
            <w:instrText xml:space="preserve"> PAGEREF _Toc12357507 \h </w:instrText>
          </w:r>
          <w:r>
            <w:fldChar w:fldCharType="separate"/>
          </w:r>
          <w:r>
            <w:t>336</w:t>
          </w:r>
          <w:r>
            <w:fldChar w:fldCharType="end"/>
          </w:r>
          <w:r>
            <w:fldChar w:fldCharType="end"/>
          </w:r>
        </w:p>
        <w:p w14:paraId="0D18B70C">
          <w:pPr>
            <w:pStyle w:val="10"/>
            <w:tabs>
              <w:tab w:val="right" w:leader="dot" w:pos="8296"/>
            </w:tabs>
          </w:pPr>
          <w:r>
            <w:fldChar w:fldCharType="begin"/>
          </w:r>
          <w:r>
            <w:instrText xml:space="preserve"> HYPERLINK \l "_Toc12357508" </w:instrText>
          </w:r>
          <w:r>
            <w:fldChar w:fldCharType="separate"/>
          </w:r>
          <w:r>
            <w:rPr>
              <w:rStyle w:val="31"/>
              <w:rFonts w:hint="eastAsia" w:ascii="黑体" w:hAnsi="黑体" w:eastAsia="黑体" w:cs="黑体"/>
              <w:b/>
              <w:color w:val="auto"/>
            </w:rPr>
            <w:t>十九、黄渡中学安全事故处理和责任追究制度</w:t>
          </w:r>
          <w:r>
            <w:tab/>
          </w:r>
          <w:r>
            <w:fldChar w:fldCharType="begin"/>
          </w:r>
          <w:r>
            <w:instrText xml:space="preserve"> PAGEREF _Toc12357508 \h </w:instrText>
          </w:r>
          <w:r>
            <w:fldChar w:fldCharType="separate"/>
          </w:r>
          <w:r>
            <w:t>337</w:t>
          </w:r>
          <w:r>
            <w:fldChar w:fldCharType="end"/>
          </w:r>
          <w:r>
            <w:fldChar w:fldCharType="end"/>
          </w:r>
        </w:p>
        <w:p w14:paraId="35C35B73">
          <w:pPr>
            <w:pStyle w:val="10"/>
            <w:tabs>
              <w:tab w:val="right" w:leader="dot" w:pos="8296"/>
            </w:tabs>
          </w:pPr>
          <w:r>
            <w:fldChar w:fldCharType="begin"/>
          </w:r>
          <w:r>
            <w:instrText xml:space="preserve"> HYPERLINK \l "_Toc12357509" </w:instrText>
          </w:r>
          <w:r>
            <w:fldChar w:fldCharType="separate"/>
          </w:r>
          <w:r>
            <w:rPr>
              <w:rStyle w:val="31"/>
              <w:rFonts w:hint="eastAsia" w:ascii="黑体" w:hAnsi="黑体" w:eastAsia="黑体" w:cs="黑体"/>
              <w:b/>
              <w:color w:val="auto"/>
            </w:rPr>
            <w:t>二十、黄渡中学消防安全制度</w:t>
          </w:r>
          <w:r>
            <w:tab/>
          </w:r>
          <w:r>
            <w:fldChar w:fldCharType="begin"/>
          </w:r>
          <w:r>
            <w:instrText xml:space="preserve"> PAGEREF _Toc12357509 \h </w:instrText>
          </w:r>
          <w:r>
            <w:fldChar w:fldCharType="separate"/>
          </w:r>
          <w:r>
            <w:t>338</w:t>
          </w:r>
          <w:r>
            <w:fldChar w:fldCharType="end"/>
          </w:r>
          <w:r>
            <w:fldChar w:fldCharType="end"/>
          </w:r>
        </w:p>
        <w:p w14:paraId="2C63594B">
          <w:pPr>
            <w:pStyle w:val="10"/>
            <w:tabs>
              <w:tab w:val="right" w:leader="dot" w:pos="8296"/>
            </w:tabs>
          </w:pPr>
          <w:r>
            <w:fldChar w:fldCharType="begin"/>
          </w:r>
          <w:r>
            <w:instrText xml:space="preserve"> HYPERLINK \l "_Toc12357510" </w:instrText>
          </w:r>
          <w:r>
            <w:fldChar w:fldCharType="separate"/>
          </w:r>
          <w:r>
            <w:rPr>
              <w:rStyle w:val="31"/>
              <w:rFonts w:hint="eastAsia" w:ascii="黑体" w:hAnsi="黑体" w:eastAsia="黑体" w:cs="黑体"/>
              <w:b/>
              <w:color w:val="auto"/>
            </w:rPr>
            <w:t>二十一、黄渡中学消防安全责任追究制度</w:t>
          </w:r>
          <w:r>
            <w:tab/>
          </w:r>
          <w:r>
            <w:fldChar w:fldCharType="begin"/>
          </w:r>
          <w:r>
            <w:instrText xml:space="preserve"> PAGEREF _Toc12357510 \h </w:instrText>
          </w:r>
          <w:r>
            <w:fldChar w:fldCharType="separate"/>
          </w:r>
          <w:r>
            <w:t>341</w:t>
          </w:r>
          <w:r>
            <w:fldChar w:fldCharType="end"/>
          </w:r>
          <w:r>
            <w:fldChar w:fldCharType="end"/>
          </w:r>
        </w:p>
        <w:p w14:paraId="02D4C883">
          <w:pPr>
            <w:pStyle w:val="10"/>
            <w:tabs>
              <w:tab w:val="right" w:leader="dot" w:pos="8296"/>
            </w:tabs>
          </w:pPr>
          <w:r>
            <w:fldChar w:fldCharType="begin"/>
          </w:r>
          <w:r>
            <w:instrText xml:space="preserve"> HYPERLINK \l "_Toc12357511" </w:instrText>
          </w:r>
          <w:r>
            <w:fldChar w:fldCharType="separate"/>
          </w:r>
          <w:r>
            <w:rPr>
              <w:rStyle w:val="31"/>
              <w:rFonts w:hint="eastAsia" w:ascii="黑体" w:hAnsi="黑体" w:eastAsia="黑体" w:cs="黑体"/>
              <w:b/>
              <w:color w:val="auto"/>
            </w:rPr>
            <w:t>二十二、黄渡中学体育活动事故处理预案</w:t>
          </w:r>
          <w:r>
            <w:tab/>
          </w:r>
          <w:r>
            <w:fldChar w:fldCharType="begin"/>
          </w:r>
          <w:r>
            <w:instrText xml:space="preserve"> PAGEREF _Toc12357511 \h </w:instrText>
          </w:r>
          <w:r>
            <w:fldChar w:fldCharType="separate"/>
          </w:r>
          <w:r>
            <w:t>342</w:t>
          </w:r>
          <w:r>
            <w:fldChar w:fldCharType="end"/>
          </w:r>
          <w:r>
            <w:fldChar w:fldCharType="end"/>
          </w:r>
        </w:p>
        <w:p w14:paraId="4B35DE63">
          <w:r>
            <w:rPr>
              <w:b/>
              <w:bCs/>
              <w:lang w:val="zh-CN"/>
            </w:rPr>
            <w:fldChar w:fldCharType="end"/>
          </w:r>
        </w:p>
      </w:sdtContent>
    </w:sdt>
    <w:p w14:paraId="00D05CC8">
      <w:pPr>
        <w:widowControl/>
        <w:spacing w:line="400" w:lineRule="exact"/>
        <w:jc w:val="center"/>
        <w:outlineLvl w:val="0"/>
        <w:rPr>
          <w:rFonts w:ascii="黑体" w:hAnsi="华文中宋" w:eastAsia="黑体" w:cs="黑体"/>
          <w:b/>
          <w:bCs/>
          <w:kern w:val="0"/>
          <w:sz w:val="30"/>
          <w:szCs w:val="30"/>
        </w:rPr>
      </w:pPr>
      <w:bookmarkStart w:id="0" w:name="_Toc11931318"/>
      <w:bookmarkStart w:id="1" w:name="_Toc12357207"/>
      <w:r>
        <w:rPr>
          <w:rFonts w:hint="eastAsia" w:ascii="黑体" w:hAnsi="华文中宋" w:eastAsia="黑体" w:cs="黑体"/>
          <w:b/>
          <w:bCs/>
          <w:kern w:val="0"/>
          <w:sz w:val="30"/>
          <w:szCs w:val="30"/>
        </w:rPr>
        <w:t>第一部分  上海市嘉定区黄渡中学章程</w:t>
      </w:r>
      <w:bookmarkEnd w:id="0"/>
      <w:bookmarkEnd w:id="1"/>
    </w:p>
    <w:p w14:paraId="15C73C68">
      <w:pPr>
        <w:widowControl/>
        <w:spacing w:before="156" w:beforeLines="50" w:after="156" w:afterLines="50" w:line="400" w:lineRule="exact"/>
        <w:jc w:val="center"/>
        <w:outlineLvl w:val="1"/>
        <w:rPr>
          <w:rFonts w:ascii="黑体" w:hAnsi="Times New Roman" w:eastAsia="黑体" w:cs="Times New Roman"/>
          <w:b/>
          <w:bCs/>
          <w:kern w:val="0"/>
          <w:sz w:val="28"/>
          <w:szCs w:val="28"/>
        </w:rPr>
      </w:pPr>
      <w:bookmarkStart w:id="2" w:name="_Toc12357208"/>
      <w:bookmarkStart w:id="3" w:name="_Toc11931319"/>
      <w:r>
        <w:rPr>
          <w:rFonts w:hint="eastAsia" w:ascii="黑体" w:hAnsi="宋体" w:eastAsia="黑体" w:cs="黑体"/>
          <w:b/>
          <w:bCs/>
          <w:kern w:val="0"/>
          <w:sz w:val="28"/>
          <w:szCs w:val="28"/>
        </w:rPr>
        <w:t>第一章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总</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则</w:t>
      </w:r>
      <w:bookmarkEnd w:id="2"/>
      <w:bookmarkEnd w:id="3"/>
    </w:p>
    <w:p w14:paraId="11787DC6">
      <w:pPr>
        <w:widowControl/>
        <w:spacing w:line="360" w:lineRule="auto"/>
        <w:ind w:firstLine="472" w:firstLineChars="196"/>
        <w:rPr>
          <w:rFonts w:ascii="宋体" w:hAnsi="宋体" w:eastAsia="宋体" w:cs="宋体"/>
          <w:kern w:val="0"/>
          <w:sz w:val="24"/>
          <w:szCs w:val="24"/>
        </w:rPr>
      </w:pPr>
      <w:r>
        <w:rPr>
          <w:rFonts w:hint="eastAsia" w:ascii="黑体" w:hAnsi="宋体" w:eastAsia="黑体" w:cs="黑体"/>
          <w:b/>
          <w:bCs/>
          <w:kern w:val="0"/>
          <w:sz w:val="24"/>
          <w:szCs w:val="24"/>
        </w:rPr>
        <w:t>第一条</w:t>
      </w:r>
      <w:r>
        <w:rPr>
          <w:rFonts w:ascii="宋体" w:hAnsi="宋体" w:eastAsia="宋体" w:cs="宋体"/>
          <w:kern w:val="0"/>
          <w:sz w:val="24"/>
          <w:szCs w:val="24"/>
        </w:rPr>
        <w:t xml:space="preserve">  </w:t>
      </w:r>
      <w:r>
        <w:rPr>
          <w:rFonts w:hint="eastAsia" w:ascii="宋体" w:hAnsi="宋体" w:eastAsia="宋体" w:cs="宋体"/>
          <w:kern w:val="0"/>
          <w:sz w:val="24"/>
          <w:szCs w:val="24"/>
        </w:rPr>
        <w:t>为适应现代教育发展需要，全面贯彻执行国家教育方针、政策，深化教育改革，保障学校依法自主管理，保障学生和教职工合法权益，全面提高办学品质，根据《中华人民共和国教育法》、</w:t>
      </w:r>
      <w:r>
        <w:rPr>
          <w:rFonts w:ascii="宋体" w:hAnsi="宋体" w:eastAsia="宋体" w:cs="宋体"/>
          <w:kern w:val="0"/>
          <w:sz w:val="24"/>
          <w:szCs w:val="24"/>
        </w:rPr>
        <w:t>《中华人民共和国义务教育法》</w:t>
      </w:r>
      <w:r>
        <w:rPr>
          <w:rFonts w:hint="eastAsia" w:ascii="宋体" w:hAnsi="宋体" w:eastAsia="宋体" w:cs="宋体"/>
          <w:kern w:val="0"/>
          <w:sz w:val="24"/>
          <w:szCs w:val="24"/>
        </w:rPr>
        <w:t>、</w:t>
      </w:r>
      <w:r>
        <w:rPr>
          <w:rFonts w:ascii="宋体" w:hAnsi="宋体" w:eastAsia="宋体" w:cs="宋体"/>
          <w:kern w:val="0"/>
          <w:sz w:val="24"/>
          <w:szCs w:val="24"/>
        </w:rPr>
        <w:t>《中华人民共和国教师法》、《中华人民共和国未成年人保护法》</w:t>
      </w:r>
      <w:r>
        <w:rPr>
          <w:rFonts w:hint="eastAsia" w:ascii="宋体" w:hAnsi="宋体" w:eastAsia="宋体" w:cs="宋体"/>
          <w:kern w:val="0"/>
          <w:sz w:val="24"/>
          <w:szCs w:val="24"/>
        </w:rPr>
        <w:t>等法律法规，制定本章程。</w:t>
      </w:r>
    </w:p>
    <w:p w14:paraId="69D47774">
      <w:pPr>
        <w:spacing w:line="360" w:lineRule="auto"/>
        <w:ind w:firstLine="480"/>
        <w:rPr>
          <w:rFonts w:ascii="宋体" w:hAnsi="宋体" w:eastAsia="宋体" w:cs="Times New Roman"/>
          <w:sz w:val="24"/>
          <w:szCs w:val="24"/>
        </w:rPr>
      </w:pPr>
      <w:r>
        <w:rPr>
          <w:rFonts w:hint="eastAsia" w:ascii="黑体" w:hAnsi="宋体" w:eastAsia="黑体" w:cs="黑体"/>
          <w:b/>
          <w:bCs/>
          <w:sz w:val="24"/>
          <w:szCs w:val="24"/>
        </w:rPr>
        <w:t>第二条</w:t>
      </w:r>
      <w:r>
        <w:rPr>
          <w:rFonts w:ascii="宋体" w:hAnsi="宋体" w:eastAsia="宋体" w:cs="宋体"/>
          <w:sz w:val="24"/>
          <w:szCs w:val="24"/>
        </w:rPr>
        <w:t xml:space="preserve">  </w:t>
      </w:r>
      <w:r>
        <w:rPr>
          <w:rFonts w:hint="eastAsia" w:ascii="宋体" w:hAnsi="宋体" w:eastAsia="宋体" w:cs="宋体"/>
          <w:sz w:val="24"/>
          <w:szCs w:val="24"/>
        </w:rPr>
        <w:t>学校创建于19</w:t>
      </w:r>
      <w:r>
        <w:rPr>
          <w:rFonts w:ascii="宋体" w:hAnsi="宋体" w:eastAsia="宋体" w:cs="宋体"/>
          <w:sz w:val="24"/>
          <w:szCs w:val="24"/>
        </w:rPr>
        <w:t>5</w:t>
      </w:r>
      <w:r>
        <w:rPr>
          <w:rFonts w:hint="eastAsia" w:ascii="宋体" w:hAnsi="宋体" w:eastAsia="宋体" w:cs="宋体"/>
          <w:sz w:val="24"/>
          <w:szCs w:val="24"/>
        </w:rPr>
        <w:t>6年，隶属于上海市嘉定区教育局，是一所</w:t>
      </w:r>
      <w:r>
        <w:rPr>
          <w:rFonts w:hint="eastAsia" w:ascii="宋体" w:hAnsi="宋体" w:eastAsia="宋体" w:cs="Times New Roman"/>
          <w:sz w:val="24"/>
        </w:rPr>
        <w:t>公办全日制初级中学，学制</w:t>
      </w:r>
      <w:r>
        <w:rPr>
          <w:rFonts w:hint="eastAsia" w:ascii="宋体" w:hAnsi="宋体" w:eastAsia="宋体" w:cs="宋体"/>
          <w:sz w:val="24"/>
          <w:szCs w:val="24"/>
        </w:rPr>
        <w:t>四年。地处上海市嘉定区安亭镇黄渡地区，黄渡是一个有1500多年历史古镇，</w:t>
      </w:r>
      <w:r>
        <w:rPr>
          <w:rFonts w:ascii="宋体" w:hAnsi="宋体" w:eastAsia="宋体" w:cs="宋体"/>
          <w:sz w:val="24"/>
          <w:szCs w:val="24"/>
        </w:rPr>
        <w:t>相传因</w:t>
      </w:r>
      <w:r>
        <w:fldChar w:fldCharType="begin"/>
      </w:r>
      <w:r>
        <w:instrText xml:space="preserve"> HYPERLINK "https://baike.so.com/doc/5190290-5421715.html" \t "_blank" </w:instrText>
      </w:r>
      <w:r>
        <w:fldChar w:fldCharType="separate"/>
      </w:r>
      <w:r>
        <w:rPr>
          <w:rFonts w:ascii="宋体" w:hAnsi="宋体" w:eastAsia="宋体" w:cs="宋体"/>
          <w:sz w:val="24"/>
          <w:szCs w:val="24"/>
        </w:rPr>
        <w:t>春秋战国</w:t>
      </w:r>
      <w:r>
        <w:rPr>
          <w:rFonts w:ascii="宋体" w:hAnsi="宋体" w:eastAsia="宋体" w:cs="宋体"/>
          <w:sz w:val="24"/>
          <w:szCs w:val="24"/>
        </w:rPr>
        <w:fldChar w:fldCharType="end"/>
      </w:r>
      <w:r>
        <w:rPr>
          <w:rFonts w:ascii="宋体" w:hAnsi="宋体" w:eastAsia="宋体" w:cs="宋体"/>
          <w:sz w:val="24"/>
          <w:szCs w:val="24"/>
        </w:rPr>
        <w:t>时春申君黄歇在此率军渡江伐秦而得名。</w:t>
      </w:r>
    </w:p>
    <w:p w14:paraId="34C26638">
      <w:pPr>
        <w:widowControl/>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全  称：上海市嘉定区黄渡中学</w:t>
      </w:r>
    </w:p>
    <w:p w14:paraId="6B4E1693">
      <w:pPr>
        <w:widowControl/>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校  址：上海市嘉定区安亭镇黄渡绿苑路385号</w:t>
      </w:r>
    </w:p>
    <w:p w14:paraId="57FD13EA">
      <w:pPr>
        <w:widowControl/>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网  址：</w:t>
      </w:r>
      <w:r>
        <w:rPr>
          <w:rFonts w:ascii="Times New Roman" w:hAnsi="Times New Roman" w:eastAsia="宋体" w:cs="Times New Roman"/>
          <w:kern w:val="0"/>
          <w:szCs w:val="21"/>
        </w:rPr>
        <w:t xml:space="preserve"> </w:t>
      </w:r>
      <w:r>
        <w:fldChar w:fldCharType="begin"/>
      </w:r>
      <w:r>
        <w:instrText xml:space="preserve"> HYPERLINK "http://hdzx.jdjy.sh.cn/" </w:instrText>
      </w:r>
      <w:r>
        <w:fldChar w:fldCharType="separate"/>
      </w:r>
      <w:r>
        <w:rPr>
          <w:rFonts w:ascii="宋体" w:hAnsi="宋体" w:eastAsia="宋体" w:cs="宋体"/>
          <w:kern w:val="0"/>
          <w:sz w:val="24"/>
          <w:szCs w:val="24"/>
          <w:u w:val="single"/>
        </w:rPr>
        <w:t>http：//hdzx.jdjy.sh.cn/</w:t>
      </w:r>
      <w:r>
        <w:rPr>
          <w:rFonts w:ascii="宋体" w:hAnsi="宋体" w:eastAsia="宋体" w:cs="宋体"/>
          <w:kern w:val="0"/>
          <w:sz w:val="24"/>
          <w:szCs w:val="24"/>
          <w:u w:val="single"/>
        </w:rPr>
        <w:fldChar w:fldCharType="end"/>
      </w:r>
    </w:p>
    <w:p w14:paraId="4E10094D">
      <w:pPr>
        <w:widowControl/>
        <w:spacing w:line="360" w:lineRule="auto"/>
        <w:ind w:firstLine="480"/>
        <w:rPr>
          <w:rFonts w:ascii="宋体" w:hAnsi="宋体" w:eastAsia="宋体" w:cs="宋体"/>
          <w:kern w:val="0"/>
          <w:sz w:val="24"/>
          <w:szCs w:val="24"/>
        </w:rPr>
      </w:pPr>
      <w:r>
        <w:rPr>
          <w:rFonts w:hint="eastAsia" w:ascii="宋体" w:hAnsi="宋体" w:eastAsia="宋体" w:cs="宋体"/>
          <w:kern w:val="0"/>
          <w:sz w:val="24"/>
          <w:szCs w:val="24"/>
        </w:rPr>
        <w:t>邮政编码：201804</w:t>
      </w:r>
    </w:p>
    <w:p w14:paraId="24990677">
      <w:pPr>
        <w:spacing w:line="360" w:lineRule="auto"/>
        <w:ind w:left="61" w:firstLine="482" w:firstLineChars="200"/>
        <w:rPr>
          <w:rFonts w:ascii="宋体" w:hAnsi="宋体" w:eastAsia="宋体" w:cs="Times New Roman"/>
          <w:sz w:val="24"/>
          <w:szCs w:val="24"/>
        </w:rPr>
      </w:pPr>
      <w:r>
        <w:rPr>
          <w:rFonts w:hint="eastAsia" w:ascii="黑体" w:hAnsi="宋体" w:eastAsia="黑体" w:cs="黑体"/>
          <w:b/>
          <w:bCs/>
          <w:sz w:val="24"/>
          <w:szCs w:val="24"/>
        </w:rPr>
        <w:t>第三条</w:t>
      </w:r>
      <w:r>
        <w:rPr>
          <w:rFonts w:ascii="黑体" w:hAnsi="宋体" w:eastAsia="黑体" w:cs="黑体"/>
          <w:b/>
          <w:bCs/>
          <w:sz w:val="24"/>
          <w:szCs w:val="24"/>
        </w:rPr>
        <w:t xml:space="preserve">  </w:t>
      </w:r>
      <w:r>
        <w:rPr>
          <w:rFonts w:hint="eastAsia" w:ascii="宋体" w:hAnsi="宋体" w:eastAsia="宋体" w:cs="宋体"/>
          <w:sz w:val="24"/>
          <w:szCs w:val="24"/>
        </w:rPr>
        <w:t>学校实行党支部领导下的校长全面负责、教职工民主监督和学生、家长共同参与的管理体制。</w:t>
      </w:r>
      <w:r>
        <w:rPr>
          <w:rFonts w:hint="eastAsia" w:ascii="宋体" w:hAnsi="宋体" w:eastAsia="宋体" w:cs="宋体"/>
          <w:sz w:val="24"/>
        </w:rPr>
        <w:t>学校坚持以国家教育方针为指导，积极实施素质教育。</w:t>
      </w:r>
      <w:r>
        <w:rPr>
          <w:rFonts w:hint="eastAsia" w:ascii="宋体" w:hAnsi="宋体" w:eastAsia="宋体" w:cs="Times New Roman"/>
          <w:sz w:val="24"/>
          <w:szCs w:val="24"/>
        </w:rPr>
        <w:t>坚持“依法治校、以德立校”，不断加强与改进师德建设和德育工作；坚持“以人为本、以发展为本”，凸现学生、教师主体地位，促进师生共同发展；坚持“文化引领、品质发展”，注重加强学校文化建设，大力开展教育教学改革，着力彰显办学特色，持续提升学校办学品质。</w:t>
      </w:r>
    </w:p>
    <w:p w14:paraId="11DAC2BD">
      <w:pPr>
        <w:spacing w:line="360" w:lineRule="auto"/>
        <w:ind w:left="61" w:firstLine="482" w:firstLineChars="200"/>
        <w:rPr>
          <w:rFonts w:ascii="宋体" w:hAnsi="宋体" w:eastAsia="宋体" w:cs="Times New Roman"/>
          <w:sz w:val="24"/>
          <w:szCs w:val="24"/>
        </w:rPr>
      </w:pPr>
      <w:r>
        <w:rPr>
          <w:rFonts w:hint="eastAsia" w:ascii="黑体" w:hAnsi="宋体" w:eastAsia="黑体" w:cs="黑体"/>
          <w:b/>
          <w:bCs/>
          <w:sz w:val="24"/>
          <w:szCs w:val="24"/>
        </w:rPr>
        <w:t xml:space="preserve">第四条  </w:t>
      </w:r>
      <w:r>
        <w:rPr>
          <w:rFonts w:hint="eastAsia" w:ascii="宋体" w:hAnsi="宋体" w:eastAsia="宋体" w:cs="Times New Roman"/>
          <w:sz w:val="24"/>
          <w:szCs w:val="24"/>
        </w:rPr>
        <w:t>办学思想与文化</w:t>
      </w:r>
    </w:p>
    <w:p w14:paraId="433F6280">
      <w:pPr>
        <w:spacing w:line="360" w:lineRule="auto"/>
        <w:ind w:firstLine="480"/>
        <w:rPr>
          <w:rFonts w:ascii="宋体" w:hAnsi="宋体" w:eastAsia="宋体" w:cs="宋体"/>
          <w:sz w:val="24"/>
          <w:szCs w:val="24"/>
        </w:rPr>
      </w:pPr>
      <w:r>
        <w:rPr>
          <w:rFonts w:hint="eastAsia" w:ascii="宋体" w:hAnsi="宋体" w:eastAsia="宋体" w:cs="宋体"/>
          <w:sz w:val="24"/>
          <w:szCs w:val="24"/>
        </w:rPr>
        <w:t>（一）学校文化：爱渡文化</w:t>
      </w:r>
    </w:p>
    <w:p w14:paraId="34911BD0">
      <w:pPr>
        <w:spacing w:line="360" w:lineRule="auto"/>
        <w:ind w:firstLine="480"/>
        <w:rPr>
          <w:rFonts w:ascii="宋体" w:hAnsi="宋体" w:eastAsia="宋体" w:cs="宋体"/>
          <w:sz w:val="24"/>
          <w:szCs w:val="24"/>
        </w:rPr>
      </w:pPr>
      <w:r>
        <w:rPr>
          <w:rFonts w:hint="eastAsia" w:ascii="宋体" w:hAnsi="宋体" w:eastAsia="宋体" w:cs="宋体"/>
          <w:sz w:val="24"/>
          <w:szCs w:val="24"/>
        </w:rPr>
        <w:t>千年古镇文化，悠久的办学历史，孕育、滋养了鲜明历史印迹和时代价值的、独特的爱渡文化。学校将爱渡文化作为办学灵魂和价值取向，以引领学校教育改革与发展，保障学校可持续、高品质、有特色发展。</w:t>
      </w:r>
    </w:p>
    <w:p w14:paraId="65664869">
      <w:pPr>
        <w:spacing w:line="360" w:lineRule="auto"/>
        <w:ind w:firstLine="480"/>
        <w:rPr>
          <w:rFonts w:ascii="宋体" w:hAnsi="宋体" w:eastAsia="宋体" w:cs="宋体"/>
          <w:sz w:val="24"/>
          <w:szCs w:val="24"/>
        </w:rPr>
      </w:pPr>
      <w:r>
        <w:rPr>
          <w:rFonts w:hint="eastAsia" w:ascii="宋体" w:hAnsi="宋体" w:eastAsia="宋体" w:cs="宋体"/>
          <w:sz w:val="24"/>
          <w:szCs w:val="24"/>
        </w:rPr>
        <w:t>爱渡文化的内涵本质是真爱在心、渡人渡己。真爱在心，即人人心中有爱，学会关爱自己，友爱他人，又热爱学习、热爱工作、热爱生活，主动追求幸福人生；渡人渡己，即共同营造和谐、互助、向上的氛围，乐于帮助他人进步，努力成就更好的自己。</w:t>
      </w:r>
    </w:p>
    <w:p w14:paraId="6DCA341A">
      <w:pPr>
        <w:spacing w:line="360" w:lineRule="auto"/>
        <w:ind w:firstLine="480"/>
        <w:rPr>
          <w:rFonts w:ascii="宋体" w:hAnsi="宋体" w:eastAsia="宋体" w:cs="宋体"/>
          <w:sz w:val="24"/>
          <w:szCs w:val="24"/>
        </w:rPr>
      </w:pPr>
      <w:r>
        <w:rPr>
          <w:rFonts w:hint="eastAsia" w:ascii="宋体" w:hAnsi="宋体" w:eastAsia="宋体" w:cs="宋体"/>
          <w:sz w:val="24"/>
          <w:szCs w:val="24"/>
        </w:rPr>
        <w:t>爱渡文化的外显特征体现在英语谐音“I DO”,意为“我志愿、我行动、我快乐”，即学校凸显师生的主体地位，坚持以师生发展为本，深化教育教学改革，不断创设师生主动参与、积极实践、自主发展的教育机会和条件，助力全体师生共同进步、全面发展。</w:t>
      </w:r>
    </w:p>
    <w:p w14:paraId="642AFF4F">
      <w:pPr>
        <w:spacing w:line="360" w:lineRule="auto"/>
        <w:ind w:firstLine="480"/>
        <w:rPr>
          <w:rFonts w:ascii="宋体" w:hAnsi="宋体" w:eastAsia="宋体" w:cs="宋体"/>
          <w:sz w:val="24"/>
          <w:szCs w:val="24"/>
        </w:rPr>
      </w:pPr>
      <w:r>
        <w:rPr>
          <w:rFonts w:hint="eastAsia" w:ascii="宋体" w:hAnsi="宋体" w:eastAsia="宋体" w:cs="宋体"/>
          <w:sz w:val="24"/>
          <w:szCs w:val="24"/>
        </w:rPr>
        <w:t>（二）办学理念（校训）：明德启智，真爱渡人。</w:t>
      </w:r>
    </w:p>
    <w:p w14:paraId="6EF056E6">
      <w:pPr>
        <w:spacing w:line="360" w:lineRule="auto"/>
        <w:ind w:firstLine="480"/>
        <w:rPr>
          <w:rFonts w:ascii="宋体" w:hAnsi="宋体" w:eastAsia="宋体" w:cs="宋体"/>
          <w:sz w:val="24"/>
          <w:szCs w:val="24"/>
        </w:rPr>
      </w:pPr>
      <w:r>
        <w:rPr>
          <w:rFonts w:hint="eastAsia" w:ascii="宋体" w:hAnsi="宋体" w:eastAsia="宋体" w:cs="宋体"/>
          <w:sz w:val="24"/>
          <w:szCs w:val="24"/>
        </w:rPr>
        <w:t>明德启智：以德为先，注重道德修养，学会做人做事，追求为人为学至真至美的境界；启迪智慧，发掘学习潜能，发展学习能力，成为有真才实干、适应未来需要的现代人。</w:t>
      </w:r>
    </w:p>
    <w:p w14:paraId="23AC0047">
      <w:pPr>
        <w:spacing w:line="360" w:lineRule="auto"/>
        <w:ind w:firstLine="480"/>
        <w:rPr>
          <w:rFonts w:ascii="宋体" w:hAnsi="宋体" w:eastAsia="宋体" w:cs="宋体"/>
          <w:sz w:val="24"/>
          <w:szCs w:val="24"/>
        </w:rPr>
      </w:pPr>
      <w:r>
        <w:rPr>
          <w:rFonts w:hint="eastAsia" w:ascii="宋体" w:hAnsi="宋体" w:eastAsia="宋体" w:cs="宋体"/>
          <w:sz w:val="24"/>
          <w:szCs w:val="24"/>
        </w:rPr>
        <w:t>真爱渡人：树立正确的教育观、人生观和价值观，学会尊重包容、心怀感恩责任，用真情爱心去关心他人、帮助他人、支持他人，助他人成功的同时，实现自我发展、自我完善和人格升华。</w:t>
      </w:r>
    </w:p>
    <w:p w14:paraId="743B6A35">
      <w:pPr>
        <w:spacing w:line="360" w:lineRule="auto"/>
        <w:ind w:firstLine="480"/>
        <w:rPr>
          <w:rFonts w:ascii="宋体" w:hAnsi="宋体" w:eastAsia="宋体" w:cs="宋体"/>
          <w:sz w:val="24"/>
          <w:szCs w:val="24"/>
        </w:rPr>
      </w:pPr>
      <w:r>
        <w:rPr>
          <w:rFonts w:hint="eastAsia" w:ascii="宋体" w:hAnsi="宋体" w:eastAsia="宋体" w:cs="宋体"/>
          <w:sz w:val="24"/>
          <w:szCs w:val="24"/>
        </w:rPr>
        <w:t>（三）办学愿景：让每一位学生渡向希望彼岸！让每一位教师渡向幸福人生！</w:t>
      </w:r>
    </w:p>
    <w:p w14:paraId="77B68A7C">
      <w:pPr>
        <w:spacing w:line="360" w:lineRule="auto"/>
        <w:ind w:left="48" w:leftChars="23" w:firstLine="480" w:firstLineChars="200"/>
        <w:rPr>
          <w:rFonts w:ascii="宋体" w:hAnsi="宋体" w:eastAsia="宋体" w:cs="宋体"/>
          <w:sz w:val="24"/>
          <w:szCs w:val="24"/>
        </w:rPr>
      </w:pPr>
      <w:r>
        <w:rPr>
          <w:rFonts w:hint="eastAsia" w:ascii="宋体" w:hAnsi="宋体" w:eastAsia="宋体" w:cs="宋体"/>
          <w:sz w:val="24"/>
          <w:szCs w:val="24"/>
        </w:rPr>
        <w:t>以爱渡文化为引领，坚持学校办学理念，扎实推进教育教学改革，全力提升学校办学品质；以快乐学习、幸福生活为目标，全校师生齐心合力、乘风破浪，共同渡向理想的人生彼岸。</w:t>
      </w:r>
    </w:p>
    <w:p w14:paraId="74999233">
      <w:pPr>
        <w:spacing w:line="360" w:lineRule="auto"/>
        <w:ind w:firstLine="480"/>
        <w:rPr>
          <w:rFonts w:ascii="宋体" w:hAnsi="宋体" w:eastAsia="宋体" w:cs="宋体"/>
          <w:sz w:val="24"/>
          <w:szCs w:val="24"/>
        </w:rPr>
      </w:pPr>
      <w:r>
        <w:rPr>
          <w:rFonts w:hint="eastAsia" w:ascii="宋体" w:hAnsi="宋体" w:eastAsia="宋体" w:cs="宋体"/>
          <w:sz w:val="24"/>
          <w:szCs w:val="24"/>
        </w:rPr>
        <w:t>（四）学校精神：同舟共济，破浪前行。</w:t>
      </w:r>
    </w:p>
    <w:p w14:paraId="6A2FFD8A">
      <w:pPr>
        <w:spacing w:line="360" w:lineRule="auto"/>
        <w:ind w:firstLine="480"/>
        <w:rPr>
          <w:rFonts w:ascii="宋体" w:hAnsi="宋体" w:eastAsia="宋体" w:cs="宋体"/>
          <w:sz w:val="24"/>
          <w:szCs w:val="24"/>
        </w:rPr>
      </w:pPr>
      <w:r>
        <w:rPr>
          <w:rFonts w:hint="eastAsia" w:ascii="宋体" w:hAnsi="宋体" w:eastAsia="宋体" w:cs="宋体"/>
          <w:sz w:val="24"/>
          <w:szCs w:val="24"/>
        </w:rPr>
        <w:t>学校师生员工都是同一艘渡船上的主人，要尊重友爱、和谐共处，尽心尽责、相互支持，不畏艰难、争取进步，共同驶向理想的人生彼岸。</w:t>
      </w:r>
    </w:p>
    <w:p w14:paraId="5743388E">
      <w:pPr>
        <w:spacing w:line="360" w:lineRule="auto"/>
        <w:ind w:firstLine="480"/>
        <w:rPr>
          <w:rFonts w:ascii="宋体" w:hAnsi="宋体" w:eastAsia="宋体" w:cs="宋体"/>
          <w:sz w:val="24"/>
          <w:szCs w:val="24"/>
        </w:rPr>
      </w:pPr>
      <w:r>
        <w:rPr>
          <w:rFonts w:hint="eastAsia" w:ascii="宋体" w:hAnsi="宋体" w:eastAsia="宋体" w:cs="宋体"/>
          <w:b/>
          <w:sz w:val="24"/>
          <w:szCs w:val="24"/>
        </w:rPr>
        <w:t>第五条</w:t>
      </w:r>
      <w:r>
        <w:rPr>
          <w:rFonts w:ascii="宋体" w:hAnsi="宋体" w:eastAsia="宋体" w:cs="宋体"/>
          <w:sz w:val="24"/>
          <w:szCs w:val="24"/>
        </w:rPr>
        <w:t xml:space="preserve">  </w:t>
      </w:r>
      <w:r>
        <w:rPr>
          <w:rFonts w:hint="eastAsia" w:ascii="宋体" w:hAnsi="宋体" w:eastAsia="宋体" w:cs="宋体"/>
          <w:sz w:val="24"/>
          <w:szCs w:val="24"/>
        </w:rPr>
        <w:t>发展目标</w:t>
      </w:r>
    </w:p>
    <w:p w14:paraId="63A66E3A">
      <w:pPr>
        <w:spacing w:line="360" w:lineRule="auto"/>
        <w:ind w:firstLine="480"/>
        <w:rPr>
          <w:rFonts w:ascii="宋体" w:hAnsi="宋体" w:eastAsia="宋体" w:cs="宋体"/>
          <w:sz w:val="24"/>
          <w:szCs w:val="24"/>
        </w:rPr>
      </w:pPr>
      <w:r>
        <w:rPr>
          <w:rFonts w:hint="eastAsia" w:ascii="宋体" w:hAnsi="宋体" w:eastAsia="宋体" w:cs="宋体"/>
          <w:sz w:val="24"/>
          <w:szCs w:val="24"/>
        </w:rPr>
        <w:t>（一）办学目标：品性自然、品味高雅、品质上乘</w:t>
      </w:r>
    </w:p>
    <w:p w14:paraId="735F772E">
      <w:pPr>
        <w:spacing w:line="360" w:lineRule="auto"/>
        <w:ind w:firstLine="480"/>
        <w:rPr>
          <w:rFonts w:ascii="宋体" w:hAnsi="宋体" w:eastAsia="宋体" w:cs="宋体"/>
          <w:sz w:val="24"/>
          <w:szCs w:val="24"/>
        </w:rPr>
      </w:pPr>
      <w:r>
        <w:rPr>
          <w:rFonts w:hint="eastAsia" w:ascii="宋体" w:hAnsi="宋体" w:eastAsia="宋体" w:cs="宋体"/>
          <w:sz w:val="24"/>
          <w:szCs w:val="24"/>
        </w:rPr>
        <w:t>关注师生全面发展，创建主体办学特色，形成学校独特文化，不断提升学校办学水平，努力打造“品性自然、品味高雅、品质上乘”的现代化优质初级中学。</w:t>
      </w:r>
    </w:p>
    <w:p w14:paraId="5FD41E6A">
      <w:pPr>
        <w:spacing w:line="360" w:lineRule="auto"/>
        <w:ind w:firstLine="480"/>
        <w:rPr>
          <w:rFonts w:ascii="宋体" w:hAnsi="宋体" w:eastAsia="宋体" w:cs="宋体"/>
          <w:sz w:val="24"/>
          <w:szCs w:val="24"/>
        </w:rPr>
      </w:pPr>
      <w:r>
        <w:rPr>
          <w:rFonts w:hint="eastAsia" w:ascii="宋体" w:hAnsi="宋体" w:eastAsia="宋体" w:cs="宋体"/>
          <w:sz w:val="24"/>
          <w:szCs w:val="24"/>
        </w:rPr>
        <w:t>（二）培养目标：身心和谐、品学厚实、主动发展</w:t>
      </w:r>
    </w:p>
    <w:p w14:paraId="79E25D77">
      <w:pPr>
        <w:spacing w:line="360" w:lineRule="auto"/>
        <w:ind w:firstLine="480"/>
        <w:rPr>
          <w:rFonts w:ascii="宋体" w:hAnsi="宋体" w:eastAsia="宋体" w:cs="宋体"/>
          <w:sz w:val="24"/>
          <w:szCs w:val="24"/>
        </w:rPr>
      </w:pPr>
      <w:r>
        <w:rPr>
          <w:rFonts w:hint="eastAsia" w:ascii="宋体" w:hAnsi="宋体" w:eastAsia="宋体" w:cs="宋体"/>
          <w:sz w:val="24"/>
          <w:szCs w:val="24"/>
        </w:rPr>
        <w:t>以立德树人为根本，以提升学生基础性学力、发展性学力和创造性学力为指向，努力培养“身心和谐、品学厚实、主动发展”的现代中学生。</w:t>
      </w:r>
    </w:p>
    <w:p w14:paraId="316562B3">
      <w:pPr>
        <w:spacing w:line="360" w:lineRule="auto"/>
        <w:ind w:firstLine="480"/>
        <w:rPr>
          <w:rFonts w:ascii="宋体" w:hAnsi="宋体" w:eastAsia="宋体" w:cs="宋体"/>
          <w:sz w:val="24"/>
          <w:szCs w:val="24"/>
        </w:rPr>
      </w:pPr>
      <w:r>
        <w:rPr>
          <w:rFonts w:hint="eastAsia" w:ascii="宋体" w:hAnsi="宋体" w:eastAsia="宋体" w:cs="宋体"/>
          <w:sz w:val="24"/>
          <w:szCs w:val="24"/>
        </w:rPr>
        <w:t>（三）“三风”建设</w:t>
      </w:r>
    </w:p>
    <w:p w14:paraId="371885DD">
      <w:pPr>
        <w:spacing w:line="360" w:lineRule="auto"/>
        <w:ind w:firstLine="480"/>
        <w:rPr>
          <w:rFonts w:ascii="宋体" w:hAnsi="宋体" w:eastAsia="宋体" w:cs="宋体"/>
          <w:sz w:val="24"/>
          <w:szCs w:val="24"/>
        </w:rPr>
      </w:pPr>
      <w:r>
        <w:rPr>
          <w:rFonts w:hint="eastAsia" w:ascii="宋体" w:hAnsi="宋体" w:eastAsia="宋体" w:cs="宋体"/>
          <w:sz w:val="24"/>
          <w:szCs w:val="24"/>
        </w:rPr>
        <w:t>校风：诚朴厚达</w:t>
      </w:r>
    </w:p>
    <w:p w14:paraId="206ACD87">
      <w:pPr>
        <w:widowControl/>
        <w:spacing w:line="360" w:lineRule="auto"/>
        <w:ind w:left="426" w:firstLine="105" w:firstLineChars="50"/>
        <w:rPr>
          <w:rFonts w:ascii="Times New Roman" w:hAnsi="Times New Roman" w:eastAsia="宋体" w:cs="宋体"/>
          <w:szCs w:val="24"/>
        </w:rPr>
      </w:pPr>
      <w:r>
        <w:rPr>
          <w:rFonts w:hint="eastAsia" w:ascii="Times New Roman" w:hAnsi="Times New Roman" w:eastAsia="宋体" w:cs="宋体"/>
          <w:szCs w:val="24"/>
        </w:rPr>
        <w:t>教风：严实精勤</w:t>
      </w:r>
    </w:p>
    <w:p w14:paraId="62241326">
      <w:pPr>
        <w:widowControl/>
        <w:spacing w:line="360" w:lineRule="auto"/>
        <w:ind w:left="426" w:firstLine="105" w:firstLineChars="50"/>
        <w:rPr>
          <w:rFonts w:ascii="Times New Roman" w:hAnsi="Times New Roman" w:eastAsia="宋体" w:cs="宋体"/>
          <w:szCs w:val="24"/>
        </w:rPr>
      </w:pPr>
      <w:r>
        <w:rPr>
          <w:rFonts w:hint="eastAsia" w:ascii="Times New Roman" w:hAnsi="Times New Roman" w:eastAsia="宋体" w:cs="宋体"/>
          <w:szCs w:val="24"/>
        </w:rPr>
        <w:t>学风：乐学、善思、博采、力行</w:t>
      </w:r>
    </w:p>
    <w:p w14:paraId="1A8CD81D">
      <w:pPr>
        <w:widowControl/>
        <w:spacing w:line="360" w:lineRule="auto"/>
        <w:ind w:left="426" w:firstLine="105" w:firstLineChars="50"/>
        <w:rPr>
          <w:rFonts w:ascii="Times New Roman" w:hAnsi="Times New Roman" w:eastAsia="宋体" w:cs="Times New Roman"/>
          <w:szCs w:val="24"/>
        </w:rPr>
      </w:pPr>
      <w:r>
        <w:rPr>
          <w:rFonts w:hint="eastAsia" w:ascii="Times New Roman" w:hAnsi="Times New Roman" w:eastAsia="宋体" w:cs="宋体"/>
          <w:b/>
          <w:szCs w:val="24"/>
        </w:rPr>
        <w:t>第六条</w:t>
      </w:r>
      <w:r>
        <w:rPr>
          <w:rFonts w:hint="eastAsia" w:ascii="Times New Roman" w:hAnsi="Times New Roman" w:eastAsia="宋体" w:cs="Times New Roman"/>
          <w:szCs w:val="24"/>
        </w:rPr>
        <w:t xml:space="preserve"> </w:t>
      </w:r>
      <w:r>
        <w:rPr>
          <w:rFonts w:ascii="Times New Roman" w:hAnsi="Times New Roman" w:eastAsia="宋体" w:cs="Times New Roman"/>
          <w:szCs w:val="24"/>
        </w:rPr>
        <w:t xml:space="preserve"> </w:t>
      </w:r>
      <w:r>
        <w:rPr>
          <w:rFonts w:hint="eastAsia" w:ascii="Times New Roman" w:hAnsi="Times New Roman" w:eastAsia="宋体" w:cs="Times New Roman"/>
          <w:szCs w:val="24"/>
        </w:rPr>
        <w:t>学校的语言文字为汉语言文字，进入校园必须使用普通话和规范字。</w:t>
      </w:r>
    </w:p>
    <w:p w14:paraId="70C3A90D">
      <w:pPr>
        <w:widowControl/>
        <w:spacing w:before="156" w:beforeLines="50" w:after="156" w:afterLines="50" w:line="400" w:lineRule="exact"/>
        <w:jc w:val="center"/>
        <w:outlineLvl w:val="1"/>
        <w:rPr>
          <w:rFonts w:ascii="黑体" w:hAnsi="宋体" w:eastAsia="黑体" w:cs="黑体"/>
          <w:b/>
          <w:bCs/>
          <w:kern w:val="0"/>
          <w:sz w:val="28"/>
          <w:szCs w:val="28"/>
        </w:rPr>
      </w:pPr>
      <w:bookmarkStart w:id="4" w:name="_Toc12357209"/>
      <w:bookmarkStart w:id="5" w:name="_Toc11931320"/>
      <w:r>
        <w:rPr>
          <w:rFonts w:hint="eastAsia" w:ascii="黑体" w:hAnsi="宋体" w:eastAsia="黑体" w:cs="黑体"/>
          <w:b/>
          <w:bCs/>
          <w:kern w:val="0"/>
          <w:sz w:val="28"/>
          <w:szCs w:val="28"/>
        </w:rPr>
        <w:t>第二章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权利和义务</w:t>
      </w:r>
      <w:bookmarkEnd w:id="4"/>
      <w:bookmarkEnd w:id="5"/>
    </w:p>
    <w:p w14:paraId="6CD6AC25">
      <w:pPr>
        <w:widowControl/>
        <w:spacing w:line="360" w:lineRule="auto"/>
        <w:ind w:firstLine="479" w:firstLineChars="199"/>
        <w:rPr>
          <w:rFonts w:ascii="宋体" w:hAnsi="宋体" w:eastAsia="宋体" w:cs="宋体"/>
          <w:kern w:val="0"/>
          <w:sz w:val="24"/>
          <w:szCs w:val="24"/>
        </w:rPr>
      </w:pPr>
      <w:r>
        <w:rPr>
          <w:rFonts w:hint="eastAsia" w:ascii="黑体" w:hAnsi="宋体" w:eastAsia="黑体" w:cs="黑体"/>
          <w:b/>
          <w:bCs/>
          <w:kern w:val="0"/>
          <w:sz w:val="24"/>
          <w:szCs w:val="24"/>
        </w:rPr>
        <w:t>第七条</w:t>
      </w:r>
      <w:r>
        <w:rPr>
          <w:rFonts w:ascii="宋体" w:hAnsi="宋体" w:eastAsia="宋体" w:cs="宋体"/>
          <w:kern w:val="0"/>
          <w:sz w:val="24"/>
          <w:szCs w:val="24"/>
        </w:rPr>
        <w:t xml:space="preserve">  </w:t>
      </w:r>
      <w:r>
        <w:rPr>
          <w:rFonts w:hint="eastAsia" w:ascii="宋体" w:hAnsi="宋体" w:eastAsia="宋体" w:cs="宋体"/>
          <w:kern w:val="0"/>
          <w:sz w:val="24"/>
          <w:szCs w:val="24"/>
        </w:rPr>
        <w:t>学校的权利：按照章程自主管理学校，组织实施教育教学活动。依照法律和有关规定招收学生，并进行相关的学籍管理，对受教育者颁发学历证书；学校实行全员岗位聘任制，根据学校实际确定岗位、编制，引入竞争、激励、制约机制，实行竞争上岗，择优聘用，实施奖励或者处分；管理、使用学校的设施、设备和经费；</w:t>
      </w:r>
      <w:r>
        <w:rPr>
          <w:rFonts w:ascii="宋体" w:hAnsi="宋体" w:eastAsia="宋体" w:cs="宋体"/>
          <w:kern w:val="0"/>
          <w:sz w:val="24"/>
          <w:szCs w:val="24"/>
        </w:rPr>
        <w:t>拒绝任何组织和个人对教育教学活动的非法干涉。</w:t>
      </w:r>
    </w:p>
    <w:p w14:paraId="32B2247D">
      <w:pPr>
        <w:widowControl/>
        <w:spacing w:line="360" w:lineRule="auto"/>
        <w:ind w:firstLine="480"/>
        <w:rPr>
          <w:rFonts w:ascii="Times New Roman" w:hAnsi="Times New Roman" w:eastAsia="宋体" w:cs="Times New Roman"/>
          <w:kern w:val="0"/>
          <w:sz w:val="24"/>
          <w:szCs w:val="24"/>
        </w:rPr>
      </w:pPr>
      <w:r>
        <w:rPr>
          <w:rFonts w:hint="eastAsia" w:ascii="黑体" w:hAnsi="宋体" w:eastAsia="黑体" w:cs="黑体"/>
          <w:b/>
          <w:bCs/>
          <w:kern w:val="0"/>
          <w:sz w:val="24"/>
          <w:szCs w:val="24"/>
        </w:rPr>
        <w:t>第八条</w:t>
      </w:r>
      <w:r>
        <w:rPr>
          <w:rFonts w:ascii="宋体" w:hAnsi="宋体" w:eastAsia="宋体" w:cs="宋体"/>
          <w:kern w:val="0"/>
          <w:sz w:val="24"/>
          <w:szCs w:val="24"/>
        </w:rPr>
        <w:t xml:space="preserve">  </w:t>
      </w:r>
      <w:r>
        <w:rPr>
          <w:rFonts w:hint="eastAsia" w:ascii="宋体" w:hAnsi="宋体" w:eastAsia="宋体" w:cs="宋体"/>
          <w:kern w:val="0"/>
          <w:sz w:val="24"/>
          <w:szCs w:val="24"/>
        </w:rPr>
        <w:t>学校的义务：履行作为一般社会组织的义务和作为正规教育机构的特定义务，遵守教育的法律法规。贯彻教育方针、教育教学标准，保证教育教学质量；维护受教育者、教师及其他职工的合法权益；为受教育者及其监护人了解情况提供便利；遵守国家有关规定收取费用并公开收费项目，接受依法监督。</w:t>
      </w:r>
    </w:p>
    <w:p w14:paraId="70F0B60C">
      <w:pPr>
        <w:widowControl/>
        <w:spacing w:line="360" w:lineRule="auto"/>
        <w:ind w:firstLine="480"/>
        <w:rPr>
          <w:rFonts w:ascii="宋体" w:hAnsi="宋体" w:eastAsia="宋体" w:cs="宋体"/>
          <w:kern w:val="0"/>
          <w:sz w:val="24"/>
          <w:szCs w:val="24"/>
        </w:rPr>
      </w:pPr>
      <w:r>
        <w:rPr>
          <w:rFonts w:hint="eastAsia" w:ascii="黑体" w:hAnsi="宋体" w:eastAsia="黑体" w:cs="黑体"/>
          <w:b/>
          <w:bCs/>
          <w:kern w:val="0"/>
          <w:sz w:val="24"/>
          <w:szCs w:val="24"/>
        </w:rPr>
        <w:t xml:space="preserve">第九条  </w:t>
      </w:r>
      <w:r>
        <w:rPr>
          <w:rFonts w:hint="eastAsia" w:ascii="宋体" w:hAnsi="宋体" w:eastAsia="宋体" w:cs="宋体"/>
          <w:kern w:val="0"/>
          <w:sz w:val="24"/>
          <w:szCs w:val="24"/>
        </w:rPr>
        <w:t>校长的权利：学校实行校长负责制，校长是学校的法人代表，是在上级党组织和教育行政部门领导下，对学校的教育教学和行政管理工作全面负责；学校党组织发挥政治核心作用；教代会参与民主管理、民主监督。</w:t>
      </w:r>
    </w:p>
    <w:p w14:paraId="787CC000">
      <w:pPr>
        <w:widowControl/>
        <w:spacing w:line="360" w:lineRule="auto"/>
        <w:ind w:firstLine="480"/>
        <w:rPr>
          <w:rFonts w:ascii="宋体" w:hAnsi="宋体" w:eastAsia="宋体" w:cs="宋体"/>
          <w:kern w:val="0"/>
          <w:sz w:val="24"/>
          <w:szCs w:val="24"/>
        </w:rPr>
      </w:pPr>
      <w:r>
        <w:rPr>
          <w:rFonts w:hint="eastAsia" w:ascii="黑体" w:hAnsi="宋体" w:eastAsia="黑体" w:cs="黑体"/>
          <w:b/>
          <w:bCs/>
          <w:kern w:val="0"/>
          <w:sz w:val="24"/>
          <w:szCs w:val="24"/>
        </w:rPr>
        <w:t xml:space="preserve">第十条  </w:t>
      </w:r>
      <w:r>
        <w:rPr>
          <w:rFonts w:hint="eastAsia" w:ascii="宋体" w:hAnsi="宋体" w:eastAsia="宋体" w:cs="宋体"/>
          <w:kern w:val="0"/>
          <w:sz w:val="24"/>
          <w:szCs w:val="24"/>
        </w:rPr>
        <w:t>校长的义务：校长必须坚持社会主义办学方向，全面贯彻党的方针、政策，遵守国家的法律、法规；认真执行上级党委和教育行政部门的决定，承担管理学校的责任，依法自主办好学校；校长要依靠党组织，定期向党组织通报工作；校长要全心全意依靠教职工，尊重教职工主人翁地位和民主管理、民主监督的权利，支持教代会依法行使职权。</w:t>
      </w:r>
    </w:p>
    <w:p w14:paraId="63E01202">
      <w:pPr>
        <w:widowControl/>
        <w:spacing w:line="360" w:lineRule="auto"/>
        <w:ind w:firstLine="479" w:firstLineChars="199"/>
        <w:rPr>
          <w:rFonts w:ascii="宋体" w:hAnsi="宋体" w:eastAsia="宋体" w:cs="宋体"/>
          <w:kern w:val="0"/>
          <w:sz w:val="24"/>
          <w:szCs w:val="24"/>
        </w:rPr>
      </w:pPr>
      <w:r>
        <w:rPr>
          <w:rFonts w:hint="eastAsia" w:ascii="黑体" w:hAnsi="宋体" w:eastAsia="黑体" w:cs="黑体"/>
          <w:b/>
          <w:bCs/>
          <w:kern w:val="0"/>
          <w:sz w:val="24"/>
          <w:szCs w:val="24"/>
        </w:rPr>
        <w:t xml:space="preserve">第十一条 </w:t>
      </w:r>
      <w:r>
        <w:rPr>
          <w:rFonts w:hint="eastAsia" w:ascii="黑体" w:hAnsi="Times New Roman" w:eastAsia="黑体" w:cs="黑体"/>
          <w:b/>
          <w:bCs/>
          <w:kern w:val="0"/>
          <w:szCs w:val="21"/>
        </w:rPr>
        <w:t xml:space="preserve"> </w:t>
      </w:r>
      <w:r>
        <w:rPr>
          <w:rFonts w:hint="eastAsia" w:ascii="宋体" w:hAnsi="宋体" w:eastAsia="宋体" w:cs="宋体"/>
          <w:kern w:val="0"/>
          <w:sz w:val="24"/>
          <w:szCs w:val="24"/>
        </w:rPr>
        <w:t>教职工的权利：学校教职工享有《教师法》等法律、法规规定的权利和应有的福利待遇。依照法律和相关规定，进行教育教学活动，开展教育教学改革和实验；从事科学研究、学术交流、专业的学术团体，在学术活动中充分发表意见；指导学生的学习和发展，评定学生的品德和学业成绩；对学校教育教学、管理工作和教育行政部门的工作提出意见和建议，通过教职工代表大会或其他形式，参与学校的民主管理。</w:t>
      </w:r>
    </w:p>
    <w:p w14:paraId="7CFF88A1">
      <w:pPr>
        <w:widowControl/>
        <w:spacing w:line="360" w:lineRule="auto"/>
        <w:ind w:firstLine="479" w:firstLineChars="199"/>
        <w:rPr>
          <w:rFonts w:ascii="宋体" w:hAnsi="宋体" w:eastAsia="宋体" w:cs="宋体"/>
          <w:kern w:val="0"/>
          <w:sz w:val="24"/>
          <w:szCs w:val="24"/>
        </w:rPr>
      </w:pPr>
      <w:r>
        <w:rPr>
          <w:rFonts w:hint="eastAsia" w:ascii="黑体" w:hAnsi="宋体" w:eastAsia="黑体" w:cs="黑体"/>
          <w:b/>
          <w:bCs/>
          <w:kern w:val="0"/>
          <w:sz w:val="24"/>
          <w:szCs w:val="24"/>
        </w:rPr>
        <w:t>第十二条</w:t>
      </w:r>
      <w:r>
        <w:rPr>
          <w:rFonts w:ascii="黑体" w:hAnsi="宋体" w:eastAsia="黑体" w:cs="黑体"/>
          <w:b/>
          <w:bCs/>
          <w:kern w:val="0"/>
          <w:sz w:val="24"/>
          <w:szCs w:val="24"/>
        </w:rPr>
        <w:t xml:space="preserve"> </w:t>
      </w:r>
      <w:r>
        <w:rPr>
          <w:rFonts w:ascii="Times New Roman" w:hAnsi="Times New Roman" w:eastAsia="宋体" w:cs="Times New Roman"/>
          <w:kern w:val="0"/>
          <w:szCs w:val="21"/>
        </w:rPr>
        <w:t xml:space="preserve"> </w:t>
      </w:r>
      <w:r>
        <w:rPr>
          <w:rFonts w:hint="eastAsia" w:ascii="宋体" w:hAnsi="宋体" w:eastAsia="宋体" w:cs="宋体"/>
          <w:kern w:val="0"/>
          <w:sz w:val="24"/>
          <w:szCs w:val="24"/>
        </w:rPr>
        <w:t>教职工的义务：教职工要自觉履行各项义务，积极参与学校管理，努力完成各项工作任务。不断提高思想政治素质，道德素质，做到为人师表，教书育人；</w:t>
      </w:r>
      <w:r>
        <w:rPr>
          <w:rFonts w:hint="eastAsia" w:ascii="Times New Roman" w:hAnsi="Times New Roman" w:eastAsia="宋体" w:cs="Times New Roman"/>
          <w:kern w:val="0"/>
          <w:sz w:val="24"/>
          <w:szCs w:val="21"/>
        </w:rPr>
        <w:t>积极探索教育教学方法，参加教育教学改革和实践，不断提高教育教学能力与科研能力；关心爱护全体学生，尊重学生人格，制止侵害学生合法权益的行为，促进学生德、智、体、美、劳等全面发展。</w:t>
      </w:r>
    </w:p>
    <w:p w14:paraId="6D635286">
      <w:pPr>
        <w:widowControl/>
        <w:spacing w:line="360" w:lineRule="auto"/>
        <w:ind w:firstLine="480"/>
        <w:rPr>
          <w:rFonts w:ascii="宋体" w:hAnsi="宋体" w:eastAsia="宋体" w:cs="宋体"/>
          <w:kern w:val="0"/>
          <w:sz w:val="24"/>
          <w:szCs w:val="24"/>
        </w:rPr>
      </w:pPr>
      <w:r>
        <w:rPr>
          <w:rFonts w:hint="eastAsia" w:ascii="黑体" w:hAnsi="宋体" w:eastAsia="黑体" w:cs="黑体"/>
          <w:b/>
          <w:bCs/>
          <w:kern w:val="0"/>
          <w:sz w:val="24"/>
          <w:szCs w:val="24"/>
        </w:rPr>
        <w:t>第十三条</w:t>
      </w:r>
      <w:r>
        <w:rPr>
          <w:rFonts w:ascii="宋体" w:hAnsi="宋体" w:eastAsia="宋体" w:cs="宋体"/>
          <w:kern w:val="0"/>
          <w:sz w:val="24"/>
          <w:szCs w:val="24"/>
        </w:rPr>
        <w:t xml:space="preserve">  </w:t>
      </w:r>
      <w:r>
        <w:rPr>
          <w:rFonts w:hint="eastAsia" w:ascii="宋体" w:hAnsi="宋体" w:eastAsia="宋体" w:cs="宋体"/>
          <w:kern w:val="0"/>
          <w:sz w:val="24"/>
          <w:szCs w:val="24"/>
        </w:rPr>
        <w:t>学生的权利：学生依法享有平等的受教育权和人身权不受侵害。在入学升学方面享有平等权利；有权</w:t>
      </w:r>
      <w:r>
        <w:rPr>
          <w:rFonts w:ascii="宋体" w:hAnsi="宋体" w:eastAsia="宋体" w:cs="宋体"/>
          <w:kern w:val="0"/>
          <w:sz w:val="24"/>
          <w:szCs w:val="24"/>
        </w:rPr>
        <w:t>参加</w:t>
      </w:r>
      <w:r>
        <w:rPr>
          <w:rFonts w:hint="eastAsia" w:ascii="宋体" w:hAnsi="宋体" w:eastAsia="宋体" w:cs="宋体"/>
          <w:kern w:val="0"/>
          <w:sz w:val="24"/>
          <w:szCs w:val="24"/>
        </w:rPr>
        <w:t>学校组织的各类</w:t>
      </w:r>
      <w:r>
        <w:rPr>
          <w:rFonts w:ascii="宋体" w:hAnsi="宋体" w:eastAsia="宋体" w:cs="宋体"/>
          <w:kern w:val="0"/>
          <w:sz w:val="24"/>
          <w:szCs w:val="24"/>
        </w:rPr>
        <w:t>教育教学活动，</w:t>
      </w:r>
      <w:r>
        <w:rPr>
          <w:rFonts w:hint="eastAsia" w:ascii="宋体" w:hAnsi="宋体" w:eastAsia="宋体" w:cs="宋体"/>
          <w:kern w:val="0"/>
          <w:sz w:val="24"/>
          <w:szCs w:val="24"/>
        </w:rPr>
        <w:t>并</w:t>
      </w:r>
      <w:r>
        <w:rPr>
          <w:rFonts w:ascii="宋体" w:hAnsi="宋体" w:eastAsia="宋体" w:cs="宋体"/>
          <w:kern w:val="0"/>
          <w:sz w:val="24"/>
          <w:szCs w:val="24"/>
        </w:rPr>
        <w:t>使用教育教学设备、图书</w:t>
      </w:r>
      <w:r>
        <w:rPr>
          <w:rFonts w:hint="eastAsia" w:ascii="宋体" w:hAnsi="宋体" w:eastAsia="宋体" w:cs="宋体"/>
          <w:kern w:val="0"/>
          <w:sz w:val="24"/>
          <w:szCs w:val="24"/>
        </w:rPr>
        <w:t>等各类</w:t>
      </w:r>
      <w:r>
        <w:rPr>
          <w:rFonts w:ascii="宋体" w:hAnsi="宋体" w:eastAsia="宋体" w:cs="宋体"/>
          <w:kern w:val="0"/>
          <w:sz w:val="24"/>
          <w:szCs w:val="24"/>
        </w:rPr>
        <w:t>资料</w:t>
      </w:r>
      <w:r>
        <w:rPr>
          <w:rFonts w:hint="eastAsia" w:ascii="宋体" w:hAnsi="宋体" w:eastAsia="宋体" w:cs="宋体"/>
          <w:kern w:val="0"/>
          <w:sz w:val="24"/>
          <w:szCs w:val="24"/>
        </w:rPr>
        <w:t>；</w:t>
      </w:r>
      <w:r>
        <w:rPr>
          <w:rFonts w:ascii="宋体" w:hAnsi="宋体" w:eastAsia="宋体" w:cs="宋体"/>
          <w:kern w:val="0"/>
          <w:sz w:val="24"/>
          <w:szCs w:val="24"/>
        </w:rPr>
        <w:t>按照国家有关规定获得奖学金、贷学金、助学金</w:t>
      </w:r>
      <w:r>
        <w:rPr>
          <w:rFonts w:hint="eastAsia" w:ascii="宋体" w:hAnsi="宋体" w:eastAsia="宋体" w:cs="宋体"/>
          <w:kern w:val="0"/>
          <w:sz w:val="24"/>
          <w:szCs w:val="24"/>
        </w:rPr>
        <w:t>；</w:t>
      </w:r>
      <w:r>
        <w:rPr>
          <w:rFonts w:ascii="宋体" w:hAnsi="宋体" w:eastAsia="宋体" w:cs="宋体"/>
          <w:kern w:val="0"/>
          <w:sz w:val="24"/>
          <w:szCs w:val="24"/>
        </w:rPr>
        <w:t>在学业成绩和品行上获得公正评价，完成规定的学业后获得相应的学业证书</w:t>
      </w:r>
      <w:r>
        <w:rPr>
          <w:rFonts w:hint="eastAsia" w:ascii="宋体" w:hAnsi="宋体" w:eastAsia="宋体" w:cs="宋体"/>
          <w:kern w:val="0"/>
          <w:sz w:val="24"/>
          <w:szCs w:val="24"/>
        </w:rPr>
        <w:t>；以及法律、法规规定的其他各项权利。</w:t>
      </w:r>
    </w:p>
    <w:p w14:paraId="123E23F3">
      <w:pPr>
        <w:widowControl/>
        <w:spacing w:line="360" w:lineRule="auto"/>
        <w:ind w:firstLine="480"/>
        <w:rPr>
          <w:rFonts w:ascii="宋体" w:hAnsi="宋体" w:eastAsia="宋体" w:cs="宋体"/>
          <w:kern w:val="0"/>
          <w:sz w:val="24"/>
          <w:szCs w:val="24"/>
        </w:rPr>
      </w:pPr>
      <w:r>
        <w:rPr>
          <w:rFonts w:hint="eastAsia" w:ascii="黑体" w:hAnsi="宋体" w:eastAsia="黑体" w:cs="黑体"/>
          <w:b/>
          <w:bCs/>
          <w:kern w:val="0"/>
          <w:sz w:val="24"/>
          <w:szCs w:val="24"/>
        </w:rPr>
        <w:t>第</w:t>
      </w:r>
      <w:r>
        <w:rPr>
          <w:rFonts w:hint="eastAsia" w:ascii="黑体" w:hAnsi="宋体" w:eastAsia="黑体" w:cs="黑体"/>
          <w:b/>
          <w:bCs/>
          <w:kern w:val="0"/>
          <w:sz w:val="24"/>
          <w:szCs w:val="21"/>
        </w:rPr>
        <w:t>十四</w:t>
      </w:r>
      <w:r>
        <w:rPr>
          <w:rFonts w:hint="eastAsia" w:ascii="黑体" w:hAnsi="宋体" w:eastAsia="黑体" w:cs="黑体"/>
          <w:b/>
          <w:bCs/>
          <w:kern w:val="0"/>
          <w:sz w:val="24"/>
          <w:szCs w:val="24"/>
        </w:rPr>
        <w:t>条</w:t>
      </w:r>
      <w:r>
        <w:rPr>
          <w:rFonts w:ascii="Times New Roman" w:hAnsi="Times New Roman" w:eastAsia="宋体" w:cs="Times New Roman"/>
          <w:kern w:val="0"/>
          <w:sz w:val="24"/>
          <w:szCs w:val="24"/>
        </w:rPr>
        <w:t xml:space="preserve"> </w:t>
      </w:r>
      <w:r>
        <w:rPr>
          <w:rFonts w:ascii="宋体" w:hAnsi="宋体" w:eastAsia="宋体" w:cs="宋体"/>
          <w:kern w:val="0"/>
          <w:sz w:val="24"/>
          <w:szCs w:val="24"/>
        </w:rPr>
        <w:t xml:space="preserve"> </w:t>
      </w:r>
      <w:r>
        <w:rPr>
          <w:rFonts w:hint="eastAsia" w:ascii="宋体" w:hAnsi="宋体" w:eastAsia="宋体" w:cs="宋体"/>
          <w:kern w:val="0"/>
          <w:sz w:val="24"/>
          <w:szCs w:val="24"/>
        </w:rPr>
        <w:t>学生的义务：</w:t>
      </w:r>
      <w:r>
        <w:rPr>
          <w:rFonts w:ascii="宋体" w:hAnsi="宋体" w:eastAsia="宋体" w:cs="宋体"/>
          <w:kern w:val="0"/>
          <w:sz w:val="24"/>
          <w:szCs w:val="24"/>
        </w:rPr>
        <w:t>必须履行遵守国家法律、法规的义务。同时，作为受教育者，还必须履行遵守教育法律、法规的义务。遵守学生行为规范</w:t>
      </w:r>
      <w:r>
        <w:rPr>
          <w:rFonts w:hint="eastAsia" w:ascii="宋体" w:hAnsi="宋体" w:eastAsia="宋体" w:cs="宋体"/>
          <w:kern w:val="0"/>
          <w:sz w:val="24"/>
          <w:szCs w:val="24"/>
        </w:rPr>
        <w:t>和黄渡中学的校纪校规；</w:t>
      </w:r>
      <w:r>
        <w:rPr>
          <w:rFonts w:ascii="宋体" w:hAnsi="宋体" w:eastAsia="宋体" w:cs="宋体"/>
          <w:kern w:val="0"/>
          <w:sz w:val="24"/>
          <w:szCs w:val="24"/>
        </w:rPr>
        <w:t>尊师</w:t>
      </w:r>
      <w:r>
        <w:rPr>
          <w:rFonts w:hint="eastAsia" w:ascii="宋体" w:hAnsi="宋体" w:eastAsia="宋体" w:cs="宋体"/>
          <w:kern w:val="0"/>
          <w:sz w:val="24"/>
          <w:szCs w:val="24"/>
        </w:rPr>
        <w:t>重</w:t>
      </w:r>
      <w:r>
        <w:rPr>
          <w:rFonts w:ascii="宋体" w:hAnsi="宋体" w:eastAsia="宋体" w:cs="宋体"/>
          <w:kern w:val="0"/>
          <w:sz w:val="24"/>
          <w:szCs w:val="24"/>
        </w:rPr>
        <w:t>长，</w:t>
      </w:r>
      <w:r>
        <w:rPr>
          <w:rFonts w:hint="eastAsia" w:ascii="宋体" w:hAnsi="宋体" w:eastAsia="宋体" w:cs="宋体"/>
          <w:kern w:val="0"/>
          <w:sz w:val="24"/>
          <w:szCs w:val="21"/>
        </w:rPr>
        <w:t>自觉抵制不良思想与行为，</w:t>
      </w:r>
      <w:r>
        <w:rPr>
          <w:rFonts w:ascii="宋体" w:hAnsi="宋体" w:eastAsia="宋体" w:cs="宋体"/>
          <w:kern w:val="0"/>
          <w:sz w:val="24"/>
          <w:szCs w:val="24"/>
        </w:rPr>
        <w:t>养成良好的思想品德和行为习惯</w:t>
      </w:r>
      <w:r>
        <w:rPr>
          <w:rFonts w:hint="eastAsia" w:ascii="宋体" w:hAnsi="宋体" w:eastAsia="宋体" w:cs="宋体"/>
          <w:kern w:val="0"/>
          <w:sz w:val="24"/>
          <w:szCs w:val="24"/>
        </w:rPr>
        <w:t>；</w:t>
      </w:r>
      <w:r>
        <w:rPr>
          <w:rFonts w:hint="eastAsia" w:ascii="宋体" w:hAnsi="宋体" w:eastAsia="宋体" w:cs="宋体"/>
          <w:kern w:val="0"/>
          <w:sz w:val="24"/>
          <w:szCs w:val="21"/>
        </w:rPr>
        <w:t>维护学校声誉，用实际行动为学校增光添彩；</w:t>
      </w:r>
      <w:r>
        <w:rPr>
          <w:rFonts w:ascii="宋体" w:hAnsi="宋体" w:eastAsia="宋体" w:cs="宋体"/>
          <w:kern w:val="0"/>
          <w:sz w:val="24"/>
          <w:szCs w:val="24"/>
        </w:rPr>
        <w:t>努力学习，完成规定的学习任务</w:t>
      </w:r>
      <w:r>
        <w:rPr>
          <w:rFonts w:hint="eastAsia" w:ascii="宋体" w:hAnsi="宋体" w:eastAsia="宋体" w:cs="宋体"/>
          <w:kern w:val="0"/>
          <w:sz w:val="24"/>
          <w:szCs w:val="24"/>
        </w:rPr>
        <w:t>，</w:t>
      </w:r>
      <w:r>
        <w:rPr>
          <w:rFonts w:ascii="宋体" w:hAnsi="宋体" w:eastAsia="宋体" w:cs="宋体"/>
          <w:kern w:val="0"/>
          <w:sz w:val="24"/>
          <w:szCs w:val="24"/>
        </w:rPr>
        <w:t>成为社会主义现代化建设的有用人才</w:t>
      </w:r>
      <w:r>
        <w:rPr>
          <w:rFonts w:hint="eastAsia" w:ascii="宋体" w:hAnsi="宋体" w:eastAsia="宋体" w:cs="宋体"/>
          <w:kern w:val="0"/>
          <w:sz w:val="24"/>
          <w:szCs w:val="24"/>
        </w:rPr>
        <w:t>。</w:t>
      </w:r>
    </w:p>
    <w:p w14:paraId="2CEC57C9">
      <w:pPr>
        <w:widowControl/>
        <w:spacing w:before="156" w:beforeLines="50" w:after="156" w:afterLines="50" w:line="400" w:lineRule="exact"/>
        <w:jc w:val="center"/>
        <w:outlineLvl w:val="1"/>
        <w:rPr>
          <w:rFonts w:ascii="黑体" w:hAnsi="宋体" w:eastAsia="黑体" w:cs="黑体"/>
          <w:b/>
          <w:bCs/>
          <w:kern w:val="0"/>
          <w:sz w:val="28"/>
          <w:szCs w:val="28"/>
        </w:rPr>
      </w:pPr>
      <w:bookmarkStart w:id="6" w:name="_Toc11931321"/>
      <w:bookmarkStart w:id="7" w:name="_Toc12357210"/>
      <w:r>
        <w:rPr>
          <w:rFonts w:hint="eastAsia" w:ascii="黑体" w:hAnsi="宋体" w:eastAsia="黑体" w:cs="黑体"/>
          <w:b/>
          <w:bCs/>
          <w:kern w:val="0"/>
          <w:sz w:val="28"/>
          <w:szCs w:val="28"/>
        </w:rPr>
        <w:t>第三章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学校管理</w:t>
      </w:r>
      <w:bookmarkEnd w:id="6"/>
      <w:bookmarkEnd w:id="7"/>
    </w:p>
    <w:p w14:paraId="4BC308D3">
      <w:pPr>
        <w:widowControl/>
        <w:spacing w:line="360" w:lineRule="auto"/>
        <w:ind w:firstLine="480"/>
        <w:rPr>
          <w:rFonts w:ascii="Times New Roman" w:hAnsi="Times New Roman" w:eastAsia="宋体" w:cs="Times New Roman"/>
          <w:kern w:val="0"/>
          <w:sz w:val="24"/>
          <w:szCs w:val="21"/>
        </w:rPr>
      </w:pPr>
      <w:r>
        <w:rPr>
          <w:rFonts w:hint="eastAsia" w:ascii="黑体" w:hAnsi="宋体" w:eastAsia="黑体" w:cs="黑体"/>
          <w:b/>
          <w:bCs/>
          <w:kern w:val="0"/>
          <w:sz w:val="24"/>
          <w:szCs w:val="21"/>
        </w:rPr>
        <w:t xml:space="preserve">第十五条  </w:t>
      </w:r>
      <w:r>
        <w:rPr>
          <w:rFonts w:hint="eastAsia" w:ascii="Times New Roman" w:hAnsi="Times New Roman" w:eastAsia="宋体" w:cs="Times New Roman"/>
          <w:kern w:val="0"/>
          <w:sz w:val="24"/>
          <w:szCs w:val="21"/>
        </w:rPr>
        <w:t>学校党支部全面领导学校工作，支部委员会会议是学校</w:t>
      </w:r>
      <w:r>
        <w:rPr>
          <w:rFonts w:hint="eastAsia" w:ascii="Times New Roman" w:hAnsi="Times New Roman" w:eastAsia="宋体" w:cs="Times New Roman"/>
          <w:sz w:val="24"/>
          <w:szCs w:val="24"/>
        </w:rPr>
        <w:t>重大决策、重要人事任免奖惩、重大项目安排和大额度资金使用事项集体决策</w:t>
      </w:r>
      <w:r>
        <w:rPr>
          <w:rFonts w:hint="eastAsia" w:ascii="Times New Roman" w:hAnsi="Times New Roman" w:eastAsia="宋体" w:cs="Times New Roman"/>
          <w:kern w:val="0"/>
          <w:sz w:val="24"/>
          <w:szCs w:val="21"/>
        </w:rPr>
        <w:t>的主要形式。</w:t>
      </w:r>
      <w:r>
        <w:rPr>
          <w:rFonts w:hint="eastAsia" w:ascii="宋体" w:hAnsi="宋体" w:eastAsia="宋体" w:cs="宋体"/>
          <w:kern w:val="0"/>
          <w:sz w:val="24"/>
          <w:szCs w:val="24"/>
        </w:rPr>
        <w:t>重大事项决策要贯彻民主集中制原则，会前个别酝酿，会上充分讨论，集体决策。</w:t>
      </w:r>
    </w:p>
    <w:p w14:paraId="096D1209">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第十六条</w:t>
      </w:r>
      <w:r>
        <w:rPr>
          <w:rFonts w:hint="eastAsia" w:ascii="Times New Roman" w:hAnsi="Times New Roman" w:eastAsia="宋体" w:cs="Times New Roman"/>
          <w:sz w:val="24"/>
          <w:szCs w:val="24"/>
        </w:rPr>
        <w:t xml:space="preserve">  学校实行分级目标管理，学校内分设校务办公室、教导处、政教处、研训处、总务处等机构，各机构根据学校办学思想，办学目标按岗位责任制独立开展工作，履行职责，加强管理，创建特色，团结协调，形成合力。</w:t>
      </w:r>
    </w:p>
    <w:p w14:paraId="151B30E3">
      <w:pPr>
        <w:widowControl/>
        <w:spacing w:line="360" w:lineRule="auto"/>
        <w:ind w:firstLine="480"/>
        <w:rPr>
          <w:rFonts w:ascii="宋体" w:hAnsi="宋体" w:eastAsia="宋体" w:cs="宋体"/>
          <w:kern w:val="0"/>
          <w:sz w:val="24"/>
          <w:szCs w:val="24"/>
        </w:rPr>
      </w:pPr>
      <w:r>
        <w:rPr>
          <w:rFonts w:hint="eastAsia" w:ascii="黑体" w:hAnsi="宋体" w:eastAsia="黑体" w:cs="黑体"/>
          <w:b/>
          <w:bCs/>
          <w:kern w:val="0"/>
          <w:sz w:val="24"/>
          <w:szCs w:val="21"/>
        </w:rPr>
        <w:t>第十七条</w:t>
      </w:r>
      <w:r>
        <w:rPr>
          <w:rFonts w:hint="eastAsia" w:ascii="Times New Roman" w:hAnsi="Times New Roman" w:eastAsia="宋体" w:cs="Times New Roman"/>
          <w:kern w:val="0"/>
          <w:sz w:val="24"/>
          <w:szCs w:val="21"/>
        </w:rPr>
        <w:t xml:space="preserve">  </w:t>
      </w:r>
      <w:r>
        <w:rPr>
          <w:rFonts w:ascii="宋体" w:hAnsi="宋体" w:eastAsia="宋体" w:cs="宋体"/>
          <w:kern w:val="0"/>
          <w:sz w:val="24"/>
          <w:szCs w:val="24"/>
        </w:rPr>
        <w:t>学校建立健全年级组、教研组、备课组等教育教学基层管理机制。年级组长负责本年级的德育、教学工作，</w:t>
      </w:r>
      <w:r>
        <w:rPr>
          <w:rFonts w:hint="eastAsia" w:ascii="宋体" w:hAnsi="宋体" w:eastAsia="宋体" w:cs="宋体"/>
          <w:kern w:val="0"/>
          <w:sz w:val="24"/>
          <w:szCs w:val="24"/>
        </w:rPr>
        <w:t>统筹管理组内教师工作，组织</w:t>
      </w:r>
      <w:r>
        <w:rPr>
          <w:rFonts w:ascii="宋体" w:hAnsi="宋体" w:eastAsia="宋体" w:cs="宋体"/>
          <w:kern w:val="0"/>
          <w:sz w:val="24"/>
          <w:szCs w:val="24"/>
        </w:rPr>
        <w:t>年级教育活动</w:t>
      </w:r>
      <w:r>
        <w:rPr>
          <w:rFonts w:hint="eastAsia" w:ascii="宋体" w:hAnsi="宋体" w:eastAsia="宋体" w:cs="宋体"/>
          <w:kern w:val="0"/>
          <w:sz w:val="24"/>
          <w:szCs w:val="24"/>
        </w:rPr>
        <w:t>，加强</w:t>
      </w:r>
      <w:r>
        <w:rPr>
          <w:rFonts w:ascii="宋体" w:hAnsi="宋体" w:eastAsia="宋体" w:cs="宋体"/>
          <w:kern w:val="0"/>
          <w:sz w:val="24"/>
          <w:szCs w:val="24"/>
        </w:rPr>
        <w:t>学生管理工作等</w:t>
      </w:r>
      <w:r>
        <w:rPr>
          <w:rFonts w:hint="eastAsia" w:ascii="宋体" w:hAnsi="宋体" w:eastAsia="宋体" w:cs="宋体"/>
          <w:kern w:val="0"/>
          <w:sz w:val="24"/>
          <w:szCs w:val="24"/>
        </w:rPr>
        <w:t>。</w:t>
      </w:r>
      <w:r>
        <w:rPr>
          <w:rFonts w:ascii="宋体" w:hAnsi="宋体" w:eastAsia="宋体" w:cs="宋体"/>
          <w:kern w:val="0"/>
          <w:sz w:val="24"/>
          <w:szCs w:val="24"/>
        </w:rPr>
        <w:t>教研组长负责组织</w:t>
      </w:r>
      <w:r>
        <w:rPr>
          <w:rFonts w:hint="eastAsia" w:ascii="宋体" w:hAnsi="宋体" w:eastAsia="宋体" w:cs="宋体"/>
          <w:kern w:val="0"/>
          <w:sz w:val="24"/>
          <w:szCs w:val="24"/>
        </w:rPr>
        <w:t>学科</w:t>
      </w:r>
      <w:r>
        <w:rPr>
          <w:rFonts w:ascii="宋体" w:hAnsi="宋体" w:eastAsia="宋体" w:cs="宋体"/>
          <w:kern w:val="0"/>
          <w:sz w:val="24"/>
          <w:szCs w:val="24"/>
        </w:rPr>
        <w:t>教师进行</w:t>
      </w:r>
      <w:r>
        <w:rPr>
          <w:rFonts w:hint="eastAsia" w:ascii="宋体" w:hAnsi="宋体" w:eastAsia="宋体" w:cs="宋体"/>
          <w:kern w:val="0"/>
          <w:sz w:val="24"/>
          <w:szCs w:val="24"/>
        </w:rPr>
        <w:t>学习培训、</w:t>
      </w:r>
      <w:r>
        <w:rPr>
          <w:rFonts w:ascii="宋体" w:hAnsi="宋体" w:eastAsia="宋体" w:cs="宋体"/>
          <w:kern w:val="0"/>
          <w:sz w:val="24"/>
          <w:szCs w:val="24"/>
        </w:rPr>
        <w:t>教学研究活动，</w:t>
      </w:r>
      <w:r>
        <w:rPr>
          <w:rFonts w:hint="eastAsia" w:ascii="宋体" w:hAnsi="宋体" w:eastAsia="宋体" w:cs="宋体"/>
          <w:kern w:val="0"/>
          <w:sz w:val="24"/>
          <w:szCs w:val="24"/>
        </w:rPr>
        <w:t>指导教师</w:t>
      </w:r>
      <w:r>
        <w:rPr>
          <w:rFonts w:ascii="宋体" w:hAnsi="宋体" w:eastAsia="宋体" w:cs="宋体"/>
          <w:kern w:val="0"/>
          <w:sz w:val="24"/>
          <w:szCs w:val="24"/>
        </w:rPr>
        <w:t>落实教学计划，完成教学任务。备课组长负责组织本组教师进行集体备课和教学研究活动，完成教育教学任务。</w:t>
      </w:r>
    </w:p>
    <w:p w14:paraId="4A912EC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第十八条  </w:t>
      </w:r>
      <w:r>
        <w:rPr>
          <w:rFonts w:hint="eastAsia" w:ascii="Times New Roman" w:hAnsi="Times New Roman" w:eastAsia="宋体" w:cs="Times New Roman"/>
          <w:sz w:val="24"/>
          <w:szCs w:val="24"/>
        </w:rPr>
        <w:t>学校工会、共青团、学生会、少先队组织在党支部的领导下，围绕学校中心工作，结合自身特点，积极创新工作，充分发挥自己组织在学校工作中的作用。</w:t>
      </w:r>
    </w:p>
    <w:p w14:paraId="28308CE7">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第十九条 </w:t>
      </w:r>
      <w:r>
        <w:rPr>
          <w:rFonts w:hint="eastAsia" w:ascii="Times New Roman" w:hAnsi="Times New Roman" w:eastAsia="宋体" w:cs="Times New Roman"/>
          <w:sz w:val="24"/>
          <w:szCs w:val="24"/>
        </w:rPr>
        <w:t xml:space="preserve"> 中层干部选拔任用坚持民主推荐，公开竞聘、招聘，公平竞争，党组织考核，教代会评议，择优聘用的制度。</w:t>
      </w:r>
    </w:p>
    <w:p w14:paraId="4CBE49E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第二十条</w:t>
      </w:r>
      <w:r>
        <w:rPr>
          <w:rFonts w:hint="eastAsia" w:ascii="Times New Roman" w:hAnsi="Times New Roman" w:eastAsia="宋体" w:cs="Times New Roman"/>
          <w:sz w:val="24"/>
          <w:szCs w:val="24"/>
        </w:rPr>
        <w:t xml:space="preserve">  根据岗位聘任制的规定，中层干部实行聘任制，聘任期限为五年，三年中期述职。任期届满向教代会述职，由党支部、校长室和教代会考核，经考核合格可连任。因考核不合格或工作需要等原因，可调任和免职。</w:t>
      </w:r>
    </w:p>
    <w:p w14:paraId="47620366">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第二十一条  </w:t>
      </w:r>
      <w:r>
        <w:rPr>
          <w:rFonts w:hint="eastAsia" w:ascii="Times New Roman" w:hAnsi="Times New Roman" w:eastAsia="宋体" w:cs="Times New Roman"/>
          <w:sz w:val="24"/>
          <w:szCs w:val="24"/>
        </w:rPr>
        <w:t>坚持中层干部学习制度和例会制度，使干部有坚定的政治信念；有较高的理论水平、政策水平；有较强的组织能力；能忠于职守，勤奋工作，廉洁奉公，团结协作；能坚持原则，作风民主，自觉接受群众的批评和监督。</w:t>
      </w:r>
    </w:p>
    <w:p w14:paraId="2D2B0359">
      <w:pPr>
        <w:widowControl/>
        <w:spacing w:before="156" w:beforeLines="50" w:after="156" w:afterLines="50" w:line="400" w:lineRule="exact"/>
        <w:jc w:val="center"/>
        <w:outlineLvl w:val="1"/>
        <w:rPr>
          <w:rFonts w:ascii="黑体" w:hAnsi="宋体" w:eastAsia="黑体" w:cs="黑体"/>
          <w:b/>
          <w:bCs/>
          <w:kern w:val="0"/>
          <w:sz w:val="28"/>
          <w:szCs w:val="28"/>
        </w:rPr>
      </w:pPr>
      <w:bookmarkStart w:id="8" w:name="_Toc11931322"/>
      <w:bookmarkStart w:id="9" w:name="_Toc12357211"/>
      <w:r>
        <w:rPr>
          <w:rFonts w:hint="eastAsia" w:ascii="黑体" w:hAnsi="宋体" w:eastAsia="黑体" w:cs="黑体"/>
          <w:b/>
          <w:bCs/>
          <w:kern w:val="0"/>
          <w:sz w:val="28"/>
          <w:szCs w:val="28"/>
        </w:rPr>
        <w:t>第四章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教育教学管理</w:t>
      </w:r>
      <w:bookmarkEnd w:id="8"/>
      <w:bookmarkEnd w:id="9"/>
    </w:p>
    <w:p w14:paraId="5116572C">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第二十二条  </w:t>
      </w:r>
      <w:r>
        <w:rPr>
          <w:rFonts w:hint="eastAsia" w:ascii="Times New Roman" w:hAnsi="Times New Roman" w:eastAsia="宋体" w:cs="Times New Roman"/>
          <w:sz w:val="24"/>
          <w:szCs w:val="24"/>
        </w:rPr>
        <w:t>学校坚持面向全体学生，促进学生全面、健康、个性发展的宗旨，全面推进以德育为核心，以培养创新精神和实践能力为重点的素质教育。严格执行教育行政部门颁布的课程计划标准。</w:t>
      </w:r>
    </w:p>
    <w:p w14:paraId="72CCB12B">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第二十三条</w:t>
      </w:r>
      <w:r>
        <w:rPr>
          <w:rFonts w:hint="eastAsia" w:ascii="Times New Roman" w:hAnsi="Times New Roman" w:eastAsia="宋体" w:cs="Times New Roman"/>
          <w:sz w:val="24"/>
          <w:szCs w:val="24"/>
        </w:rPr>
        <w:t xml:space="preserve">  学校坚持德育为首，切实加强和改进德育工作，认真开展学生思想政治教育，道德教育，纪律教育，法制教育、安全教育和心理健康教育等，培植学生良好的社会主义核心价值观，增强社会责任感。党支部和行政各部门、工会、共青团、少先队等组织要通力协作，认真组织开展内容丰富、形式多样的教育活动。班主任要加强班集体的管理，营造温馨教室，做好学生教育引导工作。教职工要树立人人都是德育工作者的思想，坚持教书育人，服务育人，管理育人。</w:t>
      </w:r>
    </w:p>
    <w:p w14:paraId="2CB6EF44">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第二十四条</w:t>
      </w:r>
      <w:r>
        <w:rPr>
          <w:rFonts w:hint="eastAsia" w:ascii="Times New Roman" w:hAnsi="Times New Roman" w:eastAsia="宋体" w:cs="Times New Roman"/>
          <w:sz w:val="24"/>
          <w:szCs w:val="24"/>
        </w:rPr>
        <w:t xml:space="preserve">  学校积极动员社会各方力量参与教育教学工作，组建家长委员会，办好家长学校，努力构建学校、家庭、社会三结合育人网络和全员、全程、全方位的育人格局，努力开创学校教育教学工作的新局面。</w:t>
      </w:r>
    </w:p>
    <w:p w14:paraId="5EE80188">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第二十五条</w:t>
      </w:r>
      <w:r>
        <w:rPr>
          <w:rFonts w:hint="eastAsia" w:ascii="Times New Roman" w:hAnsi="Times New Roman" w:eastAsia="宋体" w:cs="Times New Roman"/>
          <w:sz w:val="24"/>
          <w:szCs w:val="24"/>
        </w:rPr>
        <w:t xml:space="preserve">  学校</w:t>
      </w:r>
      <w:r>
        <w:rPr>
          <w:rFonts w:ascii="Times New Roman" w:hAnsi="Times New Roman" w:eastAsia="宋体" w:cs="Times New Roman"/>
          <w:sz w:val="24"/>
          <w:szCs w:val="24"/>
        </w:rPr>
        <w:t>认真执行国家和地方课程计划，积极开发</w:t>
      </w:r>
      <w:r>
        <w:rPr>
          <w:rFonts w:hint="eastAsia" w:ascii="Times New Roman" w:hAnsi="Times New Roman" w:eastAsia="宋体" w:cs="Times New Roman"/>
          <w:sz w:val="24"/>
          <w:szCs w:val="24"/>
        </w:rPr>
        <w:t>特色</w:t>
      </w:r>
      <w:r>
        <w:rPr>
          <w:rFonts w:ascii="Times New Roman" w:hAnsi="Times New Roman" w:eastAsia="宋体" w:cs="Times New Roman"/>
          <w:sz w:val="24"/>
          <w:szCs w:val="24"/>
        </w:rPr>
        <w:t>课程，形成学校特色课程体系。</w:t>
      </w:r>
      <w:r>
        <w:rPr>
          <w:rFonts w:hint="eastAsia" w:ascii="Times New Roman" w:hAnsi="Times New Roman" w:eastAsia="宋体" w:cs="Times New Roman"/>
          <w:sz w:val="24"/>
          <w:szCs w:val="24"/>
        </w:rPr>
        <w:t>学校严格按照课程标准实施教育教学，确保开齐课程，开足课时。</w:t>
      </w:r>
      <w:r>
        <w:rPr>
          <w:rFonts w:ascii="Times New Roman" w:hAnsi="Times New Roman" w:eastAsia="宋体" w:cs="Times New Roman"/>
          <w:sz w:val="24"/>
          <w:szCs w:val="24"/>
        </w:rPr>
        <w:t>学校充分发挥学科课程和综合实践活动课的整体功能，尊重人的成长规律和教育规律，促进学生全面发展，学有所长。</w:t>
      </w:r>
    </w:p>
    <w:p w14:paraId="51A29E3B">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第二十六条</w:t>
      </w:r>
      <w:r>
        <w:rPr>
          <w:rFonts w:hint="eastAsia" w:ascii="Times New Roman" w:hAnsi="Times New Roman" w:eastAsia="宋体" w:cs="Times New Roman"/>
          <w:sz w:val="24"/>
          <w:szCs w:val="24"/>
        </w:rPr>
        <w:t xml:space="preserve">  学校积极推进启发式和合作式教学，减轻学生过重的课业负担，激发学生的学习兴趣，培养学生独立思考能力和创新意识，培养学生科学精神和良好的学习习惯。教师要深入研究学生，钻研教材，精心备课，研究教法、学法，精选习题，认真批改作业，加强个别辅导，努力提高教学质量。</w:t>
      </w:r>
    </w:p>
    <w:p w14:paraId="0828EAB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第二十七条  </w:t>
      </w:r>
      <w:r>
        <w:rPr>
          <w:rFonts w:hint="eastAsia" w:ascii="宋体" w:hAnsi="宋体" w:eastAsia="宋体" w:cs="黑体"/>
          <w:bCs/>
          <w:kern w:val="0"/>
          <w:sz w:val="24"/>
          <w:szCs w:val="24"/>
        </w:rPr>
        <w:t>学校要</w:t>
      </w:r>
      <w:r>
        <w:rPr>
          <w:rFonts w:hint="eastAsia" w:ascii="Times New Roman" w:hAnsi="Times New Roman" w:eastAsia="宋体" w:cs="Times New Roman"/>
          <w:sz w:val="24"/>
          <w:szCs w:val="24"/>
        </w:rPr>
        <w:t>切实抓好艺术、体育、科技工作，提高艺、体、科技课堂教学效益。学校通过体育课、体育活动课保证学生每天一小时体育活动时间；学校将汽车科技、车模竞速等作为学校科技特色，积极开展科技教育活动，从小培养学生爱科技、学科技、用科技；学校开展每年举办艺术节、体育节、科技节等课外活动，办好各种学生社团，努力提高学生的身体素质和艺术修养，陶冶学生情操，促进学生全面发展。</w:t>
      </w:r>
    </w:p>
    <w:p w14:paraId="1E03D046">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第二十八条  </w:t>
      </w:r>
      <w:r>
        <w:rPr>
          <w:rFonts w:hint="eastAsia" w:ascii="宋体" w:hAnsi="宋体" w:eastAsia="宋体" w:cs="黑体"/>
          <w:bCs/>
          <w:kern w:val="0"/>
          <w:sz w:val="24"/>
          <w:szCs w:val="24"/>
        </w:rPr>
        <w:t>学校</w:t>
      </w:r>
      <w:r>
        <w:rPr>
          <w:rFonts w:hint="eastAsia" w:ascii="Times New Roman" w:hAnsi="Times New Roman" w:eastAsia="宋体" w:cs="Times New Roman"/>
          <w:sz w:val="24"/>
          <w:szCs w:val="24"/>
        </w:rPr>
        <w:t>根据课程计划，认真抓好各类社会实践活动，积极开展心理健康、科技、国防、环保等方面的教育，努力使教育与生产劳动、学习生活紧密结合，促进学生全面发展。</w:t>
      </w:r>
    </w:p>
    <w:p w14:paraId="7B5E08E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第二十九条  </w:t>
      </w:r>
      <w:r>
        <w:rPr>
          <w:rFonts w:hint="eastAsia" w:ascii="Times New Roman" w:hAnsi="Times New Roman" w:eastAsia="宋体" w:cs="Times New Roman"/>
          <w:sz w:val="24"/>
          <w:szCs w:val="24"/>
        </w:rPr>
        <w:t>学校树立科研强校、科研强师的意识，引导教师努力学习科研理论，主动开展教育教学研究活动。学校建立科研基金和科研制度，形成从确立课题、实践研究到成果转化的科研工作机制。</w:t>
      </w:r>
    </w:p>
    <w:p w14:paraId="39A84BF0">
      <w:pPr>
        <w:widowControl/>
        <w:spacing w:before="156" w:beforeLines="50" w:after="156" w:afterLines="50" w:line="400" w:lineRule="exact"/>
        <w:jc w:val="center"/>
        <w:outlineLvl w:val="1"/>
        <w:rPr>
          <w:rFonts w:ascii="黑体" w:hAnsi="宋体" w:eastAsia="黑体" w:cs="黑体"/>
          <w:b/>
          <w:bCs/>
          <w:kern w:val="0"/>
          <w:sz w:val="28"/>
          <w:szCs w:val="28"/>
        </w:rPr>
      </w:pPr>
      <w:bookmarkStart w:id="10" w:name="_Toc11931323"/>
      <w:bookmarkStart w:id="11" w:name="_Toc12357212"/>
      <w:r>
        <w:rPr>
          <w:rFonts w:hint="eastAsia" w:ascii="黑体" w:hAnsi="宋体" w:eastAsia="黑体" w:cs="黑体"/>
          <w:b/>
          <w:bCs/>
          <w:kern w:val="0"/>
          <w:sz w:val="28"/>
          <w:szCs w:val="28"/>
        </w:rPr>
        <w:t>第五章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财务、后勤服务</w:t>
      </w:r>
      <w:bookmarkEnd w:id="10"/>
      <w:bookmarkEnd w:id="11"/>
    </w:p>
    <w:p w14:paraId="53A42EE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w:t>
      </w:r>
      <w:r>
        <w:rPr>
          <w:rFonts w:hint="eastAsia" w:ascii="黑体" w:hAnsi="宋体" w:eastAsia="黑体" w:cs="黑体"/>
          <w:b/>
          <w:bCs/>
          <w:sz w:val="24"/>
          <w:szCs w:val="24"/>
        </w:rPr>
        <w:t>三十</w:t>
      </w:r>
      <w:r>
        <w:rPr>
          <w:rFonts w:hint="eastAsia" w:ascii="黑体" w:hAnsi="宋体" w:eastAsia="黑体" w:cs="黑体"/>
          <w:b/>
          <w:bCs/>
          <w:kern w:val="0"/>
          <w:sz w:val="24"/>
          <w:szCs w:val="24"/>
        </w:rPr>
        <w:t xml:space="preserve">条 </w:t>
      </w:r>
      <w:r>
        <w:rPr>
          <w:rFonts w:hint="eastAsia" w:ascii="Times New Roman" w:hAnsi="Times New Roman" w:eastAsia="宋体" w:cs="Times New Roman"/>
          <w:sz w:val="24"/>
          <w:szCs w:val="24"/>
        </w:rPr>
        <w:t xml:space="preserve"> 学校总务后勤工作是学校工作的重要组成部分，要为教育教学工作创造良好的物质条件。学校总务后勤工作由总务处具体负责，总务部门要在校长领导下，认真规划，搞好校舍及校园环境建设，有计划地添置各种教育教学设备，保证教育教学工作正常开展。</w:t>
      </w:r>
    </w:p>
    <w:p w14:paraId="499F2860">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sz w:val="24"/>
          <w:szCs w:val="24"/>
        </w:rPr>
        <w:t>第三十一条</w:t>
      </w:r>
      <w:r>
        <w:rPr>
          <w:rFonts w:hint="eastAsia" w:ascii="黑体" w:hAnsi="宋体" w:eastAsia="黑体" w:cs="黑体"/>
          <w:b/>
          <w:bCs/>
          <w:kern w:val="0"/>
          <w:sz w:val="24"/>
          <w:szCs w:val="24"/>
        </w:rPr>
        <w:t xml:space="preserve"> </w:t>
      </w:r>
      <w:r>
        <w:rPr>
          <w:rFonts w:hint="eastAsia" w:ascii="Times New Roman" w:hAnsi="Times New Roman" w:eastAsia="宋体" w:cs="Times New Roman"/>
          <w:sz w:val="24"/>
          <w:szCs w:val="24"/>
        </w:rPr>
        <w:t xml:space="preserve"> 总务后勤工作要贯彻勤俭办学原则，坚持为教育教学和教职工服务的方向。严格财务管理，加强校产管理，对于教育资金实施专款专用，提高资金和教育资源使用效益。</w:t>
      </w:r>
    </w:p>
    <w:p w14:paraId="3CC8C091">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sz w:val="24"/>
          <w:szCs w:val="24"/>
        </w:rPr>
        <w:t>第三十二条</w:t>
      </w:r>
      <w:r>
        <w:rPr>
          <w:rFonts w:hint="eastAsia" w:ascii="Times New Roman" w:hAnsi="Times New Roman" w:eastAsia="宋体" w:cs="Times New Roman"/>
          <w:sz w:val="24"/>
          <w:szCs w:val="24"/>
        </w:rPr>
        <w:t xml:space="preserve">  学校严格按照上级主管部门制定的收费标准，做到亮证明码标价收费，期末做好代办费的结算、清退工作。</w:t>
      </w:r>
    </w:p>
    <w:p w14:paraId="1C169ADE">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sz w:val="24"/>
          <w:szCs w:val="24"/>
        </w:rPr>
        <w:t>第三十三条</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学校</w:t>
      </w:r>
      <w:r>
        <w:rPr>
          <w:rFonts w:hint="eastAsia" w:ascii="Times New Roman" w:hAnsi="Times New Roman" w:eastAsia="宋体" w:cs="Times New Roman"/>
          <w:sz w:val="24"/>
          <w:szCs w:val="24"/>
        </w:rPr>
        <w:t>建立食堂、</w:t>
      </w:r>
      <w:r>
        <w:rPr>
          <w:rFonts w:ascii="Times New Roman" w:hAnsi="Times New Roman" w:eastAsia="宋体" w:cs="Times New Roman"/>
          <w:sz w:val="24"/>
          <w:szCs w:val="24"/>
        </w:rPr>
        <w:t>完善卫生工作制度，不断改善环境卫生条件</w:t>
      </w:r>
      <w:r>
        <w:rPr>
          <w:rFonts w:hint="eastAsia" w:ascii="Times New Roman" w:hAnsi="Times New Roman" w:eastAsia="宋体" w:cs="Times New Roman"/>
          <w:sz w:val="24"/>
          <w:szCs w:val="24"/>
        </w:rPr>
        <w:t>，保证教职工和学生的饮水、饮食健康。学校</w:t>
      </w:r>
      <w:r>
        <w:rPr>
          <w:rFonts w:ascii="Times New Roman" w:hAnsi="Times New Roman" w:eastAsia="宋体" w:cs="Times New Roman"/>
          <w:sz w:val="24"/>
          <w:szCs w:val="24"/>
        </w:rPr>
        <w:t>建立医务室，建立学生健康档案，定期体检，预防传染病、常见病及食物中毒。</w:t>
      </w:r>
    </w:p>
    <w:p w14:paraId="1276C52D">
      <w:pPr>
        <w:spacing w:line="360" w:lineRule="auto"/>
        <w:ind w:firstLine="482" w:firstLineChars="200"/>
        <w:rPr>
          <w:rFonts w:ascii="宋体" w:hAnsi="宋体" w:eastAsia="宋体" w:cs="黑体"/>
          <w:bCs/>
          <w:sz w:val="24"/>
          <w:szCs w:val="24"/>
        </w:rPr>
      </w:pPr>
      <w:r>
        <w:rPr>
          <w:rFonts w:hint="eastAsia" w:ascii="黑体" w:hAnsi="宋体" w:eastAsia="黑体" w:cs="黑体"/>
          <w:b/>
          <w:bCs/>
          <w:sz w:val="24"/>
          <w:szCs w:val="24"/>
        </w:rPr>
        <w:t xml:space="preserve">第三十四条  </w:t>
      </w:r>
      <w:r>
        <w:rPr>
          <w:rFonts w:hint="eastAsia" w:ascii="Times New Roman" w:hAnsi="Times New Roman" w:eastAsia="宋体" w:cs="Times New Roman"/>
          <w:sz w:val="24"/>
          <w:szCs w:val="24"/>
        </w:rPr>
        <w:t>学校</w:t>
      </w:r>
      <w:r>
        <w:rPr>
          <w:rFonts w:hint="eastAsia" w:ascii="宋体" w:hAnsi="宋体" w:eastAsia="宋体" w:cs="黑体"/>
          <w:bCs/>
          <w:sz w:val="24"/>
          <w:szCs w:val="24"/>
        </w:rPr>
        <w:t>加强安全保卫工作，建立治安、消防、食品卫生、抗灾等制度和应急预案，加强安全设施、设备的维护保养，定期开展检查，完善学校各项安全保护措施，保障师生安全。</w:t>
      </w:r>
    </w:p>
    <w:p w14:paraId="01E9179C">
      <w:pPr>
        <w:widowControl/>
        <w:spacing w:before="156" w:beforeLines="50" w:after="156" w:afterLines="50" w:line="400" w:lineRule="exact"/>
        <w:jc w:val="center"/>
        <w:outlineLvl w:val="1"/>
        <w:rPr>
          <w:rFonts w:ascii="黑体" w:hAnsi="宋体" w:eastAsia="黑体" w:cs="黑体"/>
          <w:b/>
          <w:bCs/>
          <w:kern w:val="0"/>
          <w:sz w:val="28"/>
          <w:szCs w:val="28"/>
        </w:rPr>
      </w:pPr>
      <w:bookmarkStart w:id="12" w:name="_Toc11931324"/>
      <w:bookmarkStart w:id="13" w:name="_Toc12357213"/>
      <w:r>
        <w:rPr>
          <w:rFonts w:hint="eastAsia" w:ascii="黑体" w:hAnsi="宋体" w:eastAsia="黑体" w:cs="黑体"/>
          <w:b/>
          <w:bCs/>
          <w:kern w:val="0"/>
          <w:sz w:val="28"/>
          <w:szCs w:val="28"/>
        </w:rPr>
        <w:t>第六章</w:t>
      </w:r>
      <w:r>
        <w:rPr>
          <w:rFonts w:ascii="黑体" w:hAnsi="宋体" w:eastAsia="黑体" w:cs="黑体"/>
          <w:b/>
          <w:bCs/>
          <w:kern w:val="0"/>
          <w:sz w:val="28"/>
          <w:szCs w:val="28"/>
        </w:rPr>
        <w:t xml:space="preserve">  </w:t>
      </w:r>
      <w:r>
        <w:rPr>
          <w:rFonts w:hint="eastAsia" w:ascii="黑体" w:hAnsi="宋体" w:eastAsia="黑体" w:cs="黑体"/>
          <w:b/>
          <w:bCs/>
          <w:kern w:val="0"/>
          <w:sz w:val="28"/>
          <w:szCs w:val="28"/>
        </w:rPr>
        <w:t>学校与家庭、社区</w:t>
      </w:r>
      <w:bookmarkEnd w:id="12"/>
      <w:bookmarkEnd w:id="13"/>
    </w:p>
    <w:p w14:paraId="6FB3C548">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第三十五条  </w:t>
      </w:r>
      <w:r>
        <w:rPr>
          <w:rFonts w:hint="eastAsia" w:ascii="Times New Roman" w:hAnsi="Times New Roman" w:eastAsia="宋体" w:cs="Times New Roman"/>
          <w:sz w:val="24"/>
          <w:szCs w:val="24"/>
        </w:rPr>
        <w:t>学校欢迎企事业组织、社会团体以及其他社会组织在教学、科研、学生实践等方面进行多种形式的合作，为学校的发展提供广阔的空间。</w:t>
      </w:r>
    </w:p>
    <w:p w14:paraId="67ADC5B9">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第三十六条  </w:t>
      </w:r>
      <w:r>
        <w:rPr>
          <w:rFonts w:hint="eastAsia" w:ascii="Times New Roman" w:hAnsi="Times New Roman" w:eastAsia="宋体" w:cs="Times New Roman"/>
          <w:sz w:val="24"/>
          <w:szCs w:val="24"/>
        </w:rPr>
        <w:t>学校积极开拓校外教育资源，通过图书馆、博物馆、科技馆、文化馆、体育馆等社会公共文化体育设施，以及历史文化古迹和革命纪念馆，为教师和学生提供受教育条件。</w:t>
      </w:r>
    </w:p>
    <w:p w14:paraId="64A854A1">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第三十七条  </w:t>
      </w:r>
      <w:r>
        <w:rPr>
          <w:rFonts w:hint="eastAsia" w:ascii="Times New Roman" w:hAnsi="Times New Roman" w:eastAsia="宋体" w:cs="Times New Roman"/>
          <w:sz w:val="24"/>
          <w:szCs w:val="24"/>
        </w:rPr>
        <w:t>学校积极向社会开放教育资源，为社区、企事业、军队等继续教育提供便利。在不影响正常教育教学活动的前提下，积极参加社会公益活动。</w:t>
      </w:r>
    </w:p>
    <w:p w14:paraId="47127673">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第三十八条  </w:t>
      </w:r>
      <w:r>
        <w:rPr>
          <w:rFonts w:hint="eastAsia" w:ascii="Times New Roman" w:hAnsi="Times New Roman" w:eastAsia="宋体" w:cs="Times New Roman"/>
          <w:sz w:val="24"/>
          <w:szCs w:val="24"/>
        </w:rPr>
        <w:t>学校积极建立学生社会实践校外教育活动基地，为学生社会实践提供良好的条件，为学生的校外教育提供资源，并促进学校与社会多种形式的结合。</w:t>
      </w:r>
    </w:p>
    <w:p w14:paraId="060F51D9">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第三十九条  </w:t>
      </w:r>
      <w:r>
        <w:rPr>
          <w:rFonts w:hint="eastAsia" w:ascii="Times New Roman" w:hAnsi="Times New Roman" w:eastAsia="宋体" w:cs="Times New Roman"/>
          <w:sz w:val="24"/>
          <w:szCs w:val="24"/>
        </w:rPr>
        <w:t>学生家长或其他监护人应该为学生受教育提供必要条件，应当创造良好、和睦的家庭环境，依法履行对学生的监护职责和抚养义务。父母或其他监护人应当关注学生的生理、心理状况和行为习惯，以健康的思想、良好的品行和适当的方法教育并影响学生，引导学生进行有益身心健康的活动，教育学生真爱生命，预防和制止学生吸烟、酗酒、流浪、沉迷网络以及赌博、吸毒等行为。父母因外出务工或其他原因不能履行对学生监护职责的，应当委托有监护能力的其他成年人代为监护。</w:t>
      </w:r>
    </w:p>
    <w:p w14:paraId="4FCAE830">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w:t>
      </w:r>
      <w:r>
        <w:rPr>
          <w:rFonts w:hint="eastAsia" w:ascii="黑体" w:hAnsi="宋体" w:eastAsia="黑体" w:cs="黑体"/>
          <w:b/>
          <w:bCs/>
          <w:kern w:val="0"/>
          <w:sz w:val="24"/>
          <w:szCs w:val="21"/>
        </w:rPr>
        <w:t>四十</w:t>
      </w:r>
      <w:r>
        <w:rPr>
          <w:rFonts w:hint="eastAsia" w:ascii="黑体" w:hAnsi="宋体" w:eastAsia="黑体" w:cs="黑体"/>
          <w:b/>
          <w:bCs/>
          <w:kern w:val="0"/>
          <w:sz w:val="24"/>
          <w:szCs w:val="24"/>
        </w:rPr>
        <w:t xml:space="preserve">条  </w:t>
      </w:r>
      <w:r>
        <w:rPr>
          <w:rFonts w:hint="eastAsia" w:ascii="Times New Roman" w:hAnsi="Times New Roman" w:eastAsia="宋体" w:cs="Times New Roman"/>
          <w:sz w:val="24"/>
          <w:szCs w:val="24"/>
        </w:rPr>
        <w:t>学生家长委员会是我校全体家长助教兴学、共同育人的群众组织，是学校教育教学工作的参谋咨询机构，是联系学校与家庭的重要桥梁与纽带。通过家长学校、家长委员会等途径，加强家长和学校的联系，为家长提供家庭教育指导，为学生受教育创造良好的环境。父母或者其他监护人应当学习家庭教育知识，正确履行监护职责，抚养、教育学生。</w:t>
      </w:r>
    </w:p>
    <w:p w14:paraId="4B9A5B87">
      <w:pPr>
        <w:widowControl/>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w:t>
      </w:r>
      <w:r>
        <w:rPr>
          <w:rFonts w:hint="eastAsia" w:ascii="黑体" w:hAnsi="宋体" w:eastAsia="黑体" w:cs="黑体"/>
          <w:b/>
          <w:bCs/>
          <w:kern w:val="0"/>
          <w:sz w:val="24"/>
          <w:szCs w:val="21"/>
        </w:rPr>
        <w:t>四十一</w:t>
      </w:r>
      <w:r>
        <w:rPr>
          <w:rFonts w:hint="eastAsia" w:ascii="黑体" w:hAnsi="宋体" w:eastAsia="黑体" w:cs="黑体"/>
          <w:b/>
          <w:bCs/>
          <w:kern w:val="0"/>
          <w:sz w:val="24"/>
          <w:szCs w:val="24"/>
        </w:rPr>
        <w:t>条</w:t>
      </w:r>
      <w:r>
        <w:rPr>
          <w:rFonts w:hint="eastAsia" w:ascii="Times New Roman" w:hAnsi="Times New Roman" w:eastAsia="宋体" w:cs="Times New Roman"/>
          <w:sz w:val="24"/>
          <w:szCs w:val="24"/>
        </w:rPr>
        <w:t xml:space="preserve">  学校积极参与社区教育和社区精神文明建设，为学校营造一个文明和谐的周边环境。</w:t>
      </w:r>
    </w:p>
    <w:p w14:paraId="06CBFAF4">
      <w:pPr>
        <w:widowControl/>
        <w:spacing w:before="156" w:beforeLines="50" w:after="156" w:afterLines="50" w:line="400" w:lineRule="exact"/>
        <w:jc w:val="center"/>
        <w:outlineLvl w:val="1"/>
        <w:rPr>
          <w:rFonts w:ascii="黑体" w:hAnsi="宋体" w:eastAsia="黑体" w:cs="黑体"/>
          <w:b/>
          <w:bCs/>
          <w:kern w:val="0"/>
          <w:sz w:val="28"/>
          <w:szCs w:val="28"/>
        </w:rPr>
      </w:pPr>
      <w:bookmarkStart w:id="14" w:name="_Toc11931325"/>
      <w:bookmarkStart w:id="15" w:name="_Toc12357214"/>
      <w:r>
        <w:rPr>
          <w:rFonts w:hint="eastAsia" w:ascii="黑体" w:hAnsi="宋体" w:eastAsia="黑体" w:cs="黑体"/>
          <w:b/>
          <w:bCs/>
          <w:kern w:val="0"/>
          <w:sz w:val="28"/>
          <w:szCs w:val="28"/>
        </w:rPr>
        <w:t>第七章  组织监督</w:t>
      </w:r>
      <w:bookmarkEnd w:id="14"/>
      <w:bookmarkEnd w:id="15"/>
    </w:p>
    <w:p w14:paraId="2DF8CEFB">
      <w:pPr>
        <w:widowControl/>
        <w:spacing w:line="360" w:lineRule="auto"/>
        <w:ind w:firstLine="561" w:firstLineChars="233"/>
        <w:rPr>
          <w:rFonts w:ascii="Times New Roman" w:hAnsi="Times New Roman" w:eastAsia="宋体" w:cs="Times New Roman"/>
          <w:sz w:val="24"/>
          <w:szCs w:val="24"/>
        </w:rPr>
      </w:pPr>
      <w:r>
        <w:rPr>
          <w:rFonts w:hint="eastAsia" w:ascii="黑体" w:hAnsi="宋体" w:eastAsia="黑体" w:cs="黑体"/>
          <w:b/>
          <w:bCs/>
          <w:kern w:val="0"/>
          <w:sz w:val="24"/>
          <w:szCs w:val="21"/>
        </w:rPr>
        <w:t xml:space="preserve">第四十二条  </w:t>
      </w:r>
      <w:r>
        <w:rPr>
          <w:rFonts w:hint="eastAsia" w:ascii="Times New Roman" w:hAnsi="Times New Roman" w:eastAsia="宋体" w:cs="Times New Roman"/>
          <w:kern w:val="0"/>
          <w:sz w:val="24"/>
          <w:szCs w:val="21"/>
        </w:rPr>
        <w:t>学校党支部全面领导学校工作，保证监督党的方针、政策、国家法律、法规的贯彻执行；推进学校的改革和发展，提高教育教学质量。</w:t>
      </w:r>
    </w:p>
    <w:p w14:paraId="30225AE6">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第四十三条</w:t>
      </w:r>
      <w:r>
        <w:rPr>
          <w:rFonts w:hint="eastAsia" w:ascii="Times New Roman" w:hAnsi="Times New Roman" w:eastAsia="宋体" w:cs="Times New Roman"/>
          <w:sz w:val="24"/>
          <w:szCs w:val="24"/>
        </w:rPr>
        <w:t xml:space="preserve">  学校支部委员会要支持校长行使职权，并在学校章程、规划、年度工作计划，改革方案的制订、机构设置、干部任免，师资队伍建设，经费预决算，大额经费支出，重大基建项目和教职工收益分配等重大事件中集体决策。</w:t>
      </w:r>
    </w:p>
    <w:p w14:paraId="0404DB7C">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第四十四条</w:t>
      </w:r>
      <w:r>
        <w:rPr>
          <w:rFonts w:hint="eastAsia" w:ascii="Times New Roman" w:hAnsi="Times New Roman" w:eastAsia="宋体" w:cs="Times New Roman"/>
          <w:szCs w:val="24"/>
        </w:rPr>
        <w:t xml:space="preserve">  学校</w:t>
      </w:r>
      <w:r>
        <w:rPr>
          <w:rFonts w:hint="eastAsia" w:ascii="Times New Roman" w:hAnsi="Times New Roman" w:eastAsia="宋体" w:cs="Times New Roman"/>
          <w:sz w:val="24"/>
          <w:szCs w:val="24"/>
        </w:rPr>
        <w:t>支部委员会要加强思想、组织和作风建设，创建学习型党组织，深入开展创先争优活动，充分发挥党组织的战斗堡垒作用和共产党员的先锋模范作用；推进党内基层民主建设，加强党风廉政建设；围绕学校教育教学的中心任务，找准党组织发挥作用的着力点；密切联系群众，关心民主党派的建设，促进和谐校园建设。</w:t>
      </w:r>
    </w:p>
    <w:p w14:paraId="33A2EE06">
      <w:pPr>
        <w:spacing w:line="360" w:lineRule="auto"/>
        <w:ind w:firstLine="482" w:firstLineChars="200"/>
        <w:rPr>
          <w:rFonts w:ascii="宋体" w:hAnsi="宋体" w:eastAsia="宋体" w:cs="宋体"/>
          <w:sz w:val="24"/>
          <w:szCs w:val="24"/>
        </w:rPr>
      </w:pPr>
      <w:r>
        <w:rPr>
          <w:rFonts w:hint="eastAsia" w:ascii="黑体" w:hAnsi="宋体" w:eastAsia="黑体" w:cs="黑体"/>
          <w:b/>
          <w:bCs/>
          <w:kern w:val="0"/>
          <w:sz w:val="24"/>
          <w:szCs w:val="24"/>
        </w:rPr>
        <w:t>第四十五条</w:t>
      </w:r>
      <w:r>
        <w:rPr>
          <w:rFonts w:hint="eastAsia" w:ascii="Times New Roman" w:hAnsi="Times New Roman" w:eastAsia="宋体" w:cs="Times New Roman"/>
          <w:szCs w:val="24"/>
        </w:rPr>
        <w:t xml:space="preserve">  </w:t>
      </w:r>
      <w:r>
        <w:rPr>
          <w:rFonts w:hint="eastAsia" w:ascii="Times New Roman" w:hAnsi="Times New Roman" w:eastAsia="宋体" w:cs="Times New Roman"/>
          <w:sz w:val="24"/>
          <w:szCs w:val="24"/>
        </w:rPr>
        <w:t>教</w:t>
      </w:r>
      <w:r>
        <w:rPr>
          <w:rFonts w:hint="eastAsia" w:ascii="宋体" w:hAnsi="宋体" w:eastAsia="宋体" w:cs="宋体"/>
          <w:sz w:val="24"/>
          <w:szCs w:val="24"/>
        </w:rPr>
        <w:t>职工代表大会，是学校实行民主管理和民主监督的基本形式，教代会接受学校党组织的领导，支持校长依法行使职权，对学校工作实行民主监督。教代会在讨论学校改革和发展的重大问题，要积极提出意见和建议，团结教育全体教职工完成教育教学任务。</w:t>
      </w:r>
    </w:p>
    <w:p w14:paraId="02CBC575">
      <w:pPr>
        <w:spacing w:line="360" w:lineRule="auto"/>
        <w:ind w:firstLine="482" w:firstLineChars="200"/>
        <w:rPr>
          <w:rFonts w:ascii="黑体" w:hAnsi="宋体" w:eastAsia="黑体" w:cs="黑体"/>
          <w:b/>
          <w:bCs/>
          <w:kern w:val="0"/>
          <w:sz w:val="24"/>
          <w:szCs w:val="24"/>
        </w:rPr>
      </w:pPr>
      <w:r>
        <w:rPr>
          <w:rFonts w:hint="eastAsia" w:ascii="黑体" w:hAnsi="宋体" w:eastAsia="黑体" w:cs="黑体"/>
          <w:b/>
          <w:bCs/>
          <w:kern w:val="0"/>
          <w:sz w:val="24"/>
          <w:szCs w:val="24"/>
        </w:rPr>
        <w:t xml:space="preserve">第四十六条  </w:t>
      </w:r>
      <w:r>
        <w:rPr>
          <w:rFonts w:hint="eastAsia" w:ascii="Times New Roman" w:hAnsi="Times New Roman" w:eastAsia="宋体" w:cs="Times New Roman"/>
          <w:sz w:val="24"/>
          <w:szCs w:val="24"/>
        </w:rPr>
        <w:t>学校建立健全信息公开制度，实行校务公开，切实保障教职工知情权、参与权和监督权；同时向社会公开学校相关信息，接受社会、家长的监督。</w:t>
      </w:r>
    </w:p>
    <w:p w14:paraId="62179FB7">
      <w:pPr>
        <w:widowControl/>
        <w:spacing w:before="156" w:beforeLines="50" w:after="156" w:afterLines="50" w:line="400" w:lineRule="exact"/>
        <w:jc w:val="center"/>
        <w:outlineLvl w:val="1"/>
        <w:rPr>
          <w:rFonts w:ascii="黑体" w:hAnsi="宋体" w:eastAsia="黑体" w:cs="黑体"/>
          <w:b/>
          <w:bCs/>
          <w:kern w:val="0"/>
          <w:sz w:val="28"/>
          <w:szCs w:val="28"/>
        </w:rPr>
      </w:pPr>
      <w:bookmarkStart w:id="16" w:name="_Toc11931326"/>
      <w:bookmarkStart w:id="17" w:name="_Toc12357215"/>
      <w:r>
        <w:rPr>
          <w:rFonts w:hint="eastAsia" w:ascii="黑体" w:hAnsi="宋体" w:eastAsia="黑体" w:cs="黑体"/>
          <w:b/>
          <w:bCs/>
          <w:kern w:val="0"/>
          <w:sz w:val="28"/>
          <w:szCs w:val="28"/>
        </w:rPr>
        <w:t>第八章  附则</w:t>
      </w:r>
      <w:bookmarkEnd w:id="16"/>
      <w:bookmarkEnd w:id="17"/>
    </w:p>
    <w:p w14:paraId="68C4B021">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第四十七条</w:t>
      </w:r>
      <w:r>
        <w:rPr>
          <w:rFonts w:ascii="黑体" w:hAnsi="宋体" w:eastAsia="黑体" w:cs="黑体"/>
          <w:b/>
          <w:bCs/>
          <w:kern w:val="0"/>
          <w:sz w:val="24"/>
          <w:szCs w:val="24"/>
        </w:rPr>
        <w:t xml:space="preserve">  </w:t>
      </w:r>
      <w:r>
        <w:rPr>
          <w:rFonts w:hint="eastAsia" w:ascii="Times New Roman" w:hAnsi="Times New Roman" w:eastAsia="宋体" w:cs="Times New Roman"/>
          <w:sz w:val="24"/>
          <w:szCs w:val="24"/>
        </w:rPr>
        <w:t>本</w:t>
      </w:r>
      <w:r>
        <w:rPr>
          <w:rFonts w:hint="eastAsia" w:ascii="Times New Roman" w:hAnsi="Times New Roman" w:eastAsia="宋体" w:cs="宋体"/>
          <w:sz w:val="24"/>
          <w:szCs w:val="24"/>
        </w:rPr>
        <w:t>《章程》</w:t>
      </w:r>
      <w:r>
        <w:rPr>
          <w:rFonts w:hint="eastAsia" w:ascii="Times New Roman" w:hAnsi="Times New Roman" w:eastAsia="宋体" w:cs="Times New Roman"/>
          <w:sz w:val="24"/>
          <w:szCs w:val="24"/>
        </w:rPr>
        <w:t>经学校支部委员会会议、教职工代表大会讨论通过，经区教育局批准后实施。</w:t>
      </w:r>
    </w:p>
    <w:p w14:paraId="3C47F003">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第四十八条</w:t>
      </w:r>
      <w:r>
        <w:rPr>
          <w:rFonts w:hint="eastAsia" w:ascii="Times New Roman" w:hAnsi="Times New Roman" w:eastAsia="宋体" w:cs="Times New Roman"/>
          <w:sz w:val="24"/>
          <w:szCs w:val="24"/>
        </w:rPr>
        <w:t xml:space="preserve">  本</w:t>
      </w:r>
      <w:r>
        <w:rPr>
          <w:rFonts w:hint="eastAsia" w:ascii="Times New Roman" w:hAnsi="Times New Roman" w:eastAsia="宋体" w:cs="宋体"/>
          <w:sz w:val="24"/>
          <w:szCs w:val="24"/>
        </w:rPr>
        <w:t>《章程》</w:t>
      </w:r>
      <w:r>
        <w:rPr>
          <w:rFonts w:hint="eastAsia" w:ascii="Times New Roman" w:hAnsi="Times New Roman" w:eastAsia="宋体" w:cs="Times New Roman"/>
          <w:sz w:val="24"/>
          <w:szCs w:val="24"/>
        </w:rPr>
        <w:t>与国家或地方法律法规不一致时，以国家或地方颁布的法律法规为准。</w:t>
      </w:r>
    </w:p>
    <w:p w14:paraId="3E306E97">
      <w:pPr>
        <w:spacing w:line="360" w:lineRule="auto"/>
        <w:ind w:firstLine="482" w:firstLineChars="200"/>
        <w:rPr>
          <w:rFonts w:ascii="Times New Roman" w:hAnsi="Times New Roman" w:eastAsia="宋体" w:cs="宋体"/>
          <w:sz w:val="24"/>
          <w:szCs w:val="24"/>
        </w:rPr>
      </w:pPr>
      <w:r>
        <w:rPr>
          <w:rFonts w:hint="eastAsia" w:ascii="黑体" w:hAnsi="宋体" w:eastAsia="黑体" w:cs="黑体"/>
          <w:b/>
          <w:bCs/>
          <w:kern w:val="0"/>
          <w:sz w:val="24"/>
          <w:szCs w:val="24"/>
        </w:rPr>
        <w:t xml:space="preserve">第四十九条  </w:t>
      </w:r>
      <w:r>
        <w:rPr>
          <w:rFonts w:hint="eastAsia" w:ascii="Times New Roman" w:hAnsi="Times New Roman" w:eastAsia="宋体" w:cs="宋体"/>
          <w:sz w:val="24"/>
          <w:szCs w:val="24"/>
        </w:rPr>
        <w:t>本《章程》的解释权归本校教职工代表大会。</w:t>
      </w:r>
    </w:p>
    <w:p w14:paraId="28CE9CAF">
      <w:pPr>
        <w:spacing w:line="360" w:lineRule="auto"/>
        <w:ind w:firstLine="482" w:firstLineChars="200"/>
        <w:rPr>
          <w:rFonts w:ascii="Times New Roman" w:hAnsi="Times New Roman" w:eastAsia="宋体" w:cs="Times New Roman"/>
          <w:sz w:val="24"/>
          <w:szCs w:val="24"/>
        </w:rPr>
      </w:pPr>
      <w:r>
        <w:rPr>
          <w:rFonts w:hint="eastAsia" w:ascii="黑体" w:hAnsi="宋体" w:eastAsia="黑体" w:cs="黑体"/>
          <w:b/>
          <w:bCs/>
          <w:kern w:val="0"/>
          <w:sz w:val="24"/>
          <w:szCs w:val="24"/>
        </w:rPr>
        <w:t xml:space="preserve">第五十条  </w:t>
      </w:r>
      <w:r>
        <w:rPr>
          <w:rFonts w:hint="eastAsia" w:ascii="Times New Roman" w:hAnsi="Times New Roman" w:eastAsia="宋体" w:cs="Times New Roman"/>
          <w:sz w:val="24"/>
          <w:szCs w:val="24"/>
        </w:rPr>
        <w:t>本</w:t>
      </w:r>
      <w:r>
        <w:rPr>
          <w:rFonts w:hint="eastAsia" w:ascii="Times New Roman" w:hAnsi="Times New Roman" w:eastAsia="宋体" w:cs="宋体"/>
          <w:sz w:val="24"/>
          <w:szCs w:val="24"/>
        </w:rPr>
        <w:t>《章程》</w:t>
      </w:r>
      <w:r>
        <w:rPr>
          <w:rFonts w:hint="eastAsia" w:ascii="Times New Roman" w:hAnsi="Times New Roman" w:eastAsia="宋体" w:cs="Times New Roman"/>
          <w:sz w:val="24"/>
          <w:szCs w:val="24"/>
        </w:rPr>
        <w:t>自2019年7月1日起开始实施。</w:t>
      </w:r>
    </w:p>
    <w:p w14:paraId="4145BFBC">
      <w:pPr>
        <w:jc w:val="center"/>
        <w:outlineLvl w:val="0"/>
        <w:rPr>
          <w:rFonts w:eastAsia="黑体"/>
          <w:b/>
          <w:bCs/>
          <w:sz w:val="32"/>
          <w:szCs w:val="32"/>
        </w:rPr>
      </w:pPr>
    </w:p>
    <w:p w14:paraId="1083A11D">
      <w:pPr>
        <w:jc w:val="center"/>
        <w:outlineLvl w:val="0"/>
        <w:rPr>
          <w:rFonts w:eastAsia="黑体"/>
          <w:b/>
          <w:bCs/>
          <w:sz w:val="32"/>
          <w:szCs w:val="32"/>
        </w:rPr>
      </w:pPr>
      <w:bookmarkStart w:id="18" w:name="_Toc11931339"/>
      <w:bookmarkStart w:id="19" w:name="_Toc12357228"/>
      <w:bookmarkStart w:id="20" w:name="_Toc11931327"/>
      <w:bookmarkStart w:id="21" w:name="_Toc12357216"/>
      <w:r>
        <w:rPr>
          <w:rFonts w:hint="eastAsia" w:eastAsia="黑体"/>
          <w:b/>
          <w:bCs/>
          <w:sz w:val="32"/>
          <w:szCs w:val="32"/>
        </w:rPr>
        <w:t>第二部分  岗位职责</w:t>
      </w:r>
      <w:bookmarkEnd w:id="18"/>
      <w:bookmarkEnd w:id="19"/>
    </w:p>
    <w:p w14:paraId="31FDD06C">
      <w:pPr>
        <w:jc w:val="center"/>
        <w:outlineLvl w:val="1"/>
        <w:rPr>
          <w:rFonts w:eastAsia="黑体"/>
          <w:b/>
          <w:bCs/>
          <w:sz w:val="30"/>
          <w:szCs w:val="30"/>
        </w:rPr>
      </w:pPr>
      <w:bookmarkStart w:id="22" w:name="_Toc12357229"/>
      <w:bookmarkStart w:id="23" w:name="_Toc11931340"/>
      <w:r>
        <w:rPr>
          <w:rFonts w:hint="eastAsia" w:eastAsia="黑体"/>
          <w:b/>
          <w:bCs/>
          <w:sz w:val="30"/>
          <w:szCs w:val="30"/>
        </w:rPr>
        <w:t>一、黄渡中学党支部书记岗位职责</w:t>
      </w:r>
      <w:bookmarkEnd w:id="22"/>
      <w:bookmarkEnd w:id="23"/>
    </w:p>
    <w:p w14:paraId="763458B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党支部书记是学校党组织主要负责人，在上级党委领导下，负责主持党支部的全面工作和对学校政治思想工作实行领导，发挥党组织政治核心作用，保证、监督党的路线、方针、政策在学校贯彻、执行。</w:t>
      </w:r>
    </w:p>
    <w:p w14:paraId="2D134B7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一、坚持社会主义办学方向，贯彻执行党和国家的教育方针，培养德、智、体、美、劳全面发展的社会主义建设者和接班人。</w:t>
      </w:r>
    </w:p>
    <w:p w14:paraId="090ECE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二、宣传、贯彻、执行党的路线、方针、政策，保证上级党委的决议和教育行政部门的指示在本校贯彻落实。</w:t>
      </w:r>
    </w:p>
    <w:p w14:paraId="3D3C32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二、认真制定支部工作计划，切实</w:t>
      </w:r>
      <w:r>
        <w:rPr>
          <w:rFonts w:ascii="宋体" w:hAnsi="宋体" w:eastAsia="宋体" w:cs="Times New Roman"/>
          <w:sz w:val="24"/>
          <w:szCs w:val="24"/>
        </w:rPr>
        <w:t>加强党组织自身的思想</w:t>
      </w:r>
      <w:r>
        <w:rPr>
          <w:rFonts w:hint="eastAsia" w:ascii="宋体" w:hAnsi="宋体" w:eastAsia="宋体" w:cs="Times New Roman"/>
          <w:sz w:val="24"/>
          <w:szCs w:val="24"/>
        </w:rPr>
        <w:t>建设</w:t>
      </w:r>
      <w:r>
        <w:rPr>
          <w:rFonts w:ascii="宋体" w:hAnsi="宋体" w:eastAsia="宋体" w:cs="Times New Roman"/>
          <w:sz w:val="24"/>
          <w:szCs w:val="24"/>
        </w:rPr>
        <w:t>、作风</w:t>
      </w:r>
      <w:r>
        <w:rPr>
          <w:rFonts w:hint="eastAsia" w:ascii="宋体" w:hAnsi="宋体" w:eastAsia="宋体" w:cs="Times New Roman"/>
          <w:sz w:val="24"/>
          <w:szCs w:val="24"/>
        </w:rPr>
        <w:t>建设</w:t>
      </w:r>
      <w:r>
        <w:rPr>
          <w:rFonts w:ascii="宋体" w:hAnsi="宋体" w:eastAsia="宋体" w:cs="Times New Roman"/>
          <w:sz w:val="24"/>
          <w:szCs w:val="24"/>
        </w:rPr>
        <w:t>、组织建设</w:t>
      </w:r>
      <w:r>
        <w:rPr>
          <w:rFonts w:hint="eastAsia" w:ascii="宋体" w:hAnsi="宋体" w:eastAsia="宋体" w:cs="Times New Roman"/>
          <w:sz w:val="24"/>
          <w:szCs w:val="24"/>
        </w:rPr>
        <w:t>和制度建设</w:t>
      </w:r>
      <w:r>
        <w:rPr>
          <w:rFonts w:ascii="宋体" w:hAnsi="宋体" w:eastAsia="宋体" w:cs="Times New Roman"/>
          <w:sz w:val="24"/>
          <w:szCs w:val="24"/>
        </w:rPr>
        <w:t>，</w:t>
      </w:r>
      <w:r>
        <w:rPr>
          <w:rFonts w:hint="eastAsia" w:ascii="宋体" w:hAnsi="宋体" w:eastAsia="宋体" w:cs="Times New Roman"/>
          <w:sz w:val="24"/>
          <w:szCs w:val="24"/>
        </w:rPr>
        <w:t>坚持三会一课制度，</w:t>
      </w:r>
      <w:r>
        <w:rPr>
          <w:rFonts w:ascii="宋体" w:hAnsi="宋体" w:eastAsia="宋体" w:cs="Times New Roman"/>
          <w:sz w:val="24"/>
          <w:szCs w:val="24"/>
        </w:rPr>
        <w:t>加强对党员和党员</w:t>
      </w:r>
      <w:r>
        <w:rPr>
          <w:rFonts w:hint="eastAsia" w:ascii="宋体" w:hAnsi="宋体" w:eastAsia="宋体" w:cs="Times New Roman"/>
          <w:sz w:val="24"/>
          <w:szCs w:val="24"/>
        </w:rPr>
        <w:t>干</w:t>
      </w:r>
      <w:r>
        <w:rPr>
          <w:rFonts w:ascii="宋体" w:hAnsi="宋体" w:eastAsia="宋体" w:cs="Times New Roman"/>
          <w:sz w:val="24"/>
          <w:szCs w:val="24"/>
        </w:rPr>
        <w:t>部的教育管理，发挥党组织的战斗</w:t>
      </w:r>
      <w:r>
        <w:rPr>
          <w:rFonts w:hint="eastAsia" w:ascii="宋体" w:hAnsi="宋体" w:eastAsia="宋体" w:cs="Times New Roman"/>
          <w:sz w:val="24"/>
          <w:szCs w:val="24"/>
          <w:lang w:val="en-US" w:eastAsia="zh-CN"/>
        </w:rPr>
        <w:t>堡垒</w:t>
      </w:r>
      <w:r>
        <w:rPr>
          <w:rFonts w:ascii="宋体" w:hAnsi="宋体" w:eastAsia="宋体" w:cs="Times New Roman"/>
          <w:sz w:val="24"/>
          <w:szCs w:val="24"/>
        </w:rPr>
        <w:t>作用和党员的先锋模范作用。</w:t>
      </w:r>
    </w:p>
    <w:p w14:paraId="5C4C1A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抓好学校领导班子建设，组织好中心学习小组学习，</w:t>
      </w:r>
      <w:r>
        <w:rPr>
          <w:rFonts w:hint="eastAsia" w:ascii="宋体" w:hAnsi="宋体" w:eastAsia="宋体" w:cs="Times New Roman"/>
          <w:sz w:val="24"/>
          <w:szCs w:val="24"/>
        </w:rPr>
        <w:t>做好干部的思想工作，提高干部的政治素质、思想素质、道德素质和业务素质。根据“党管干部”原则</w:t>
      </w:r>
      <w:r>
        <w:rPr>
          <w:rFonts w:ascii="宋体" w:hAnsi="宋体" w:eastAsia="宋体" w:cs="Times New Roman"/>
          <w:sz w:val="24"/>
          <w:szCs w:val="24"/>
        </w:rPr>
        <w:t>负责对学校干部进行培养、考察、监督、管理</w:t>
      </w:r>
      <w:r>
        <w:rPr>
          <w:rFonts w:hint="eastAsia" w:ascii="宋体" w:hAnsi="宋体" w:eastAsia="宋体" w:cs="Times New Roman"/>
          <w:sz w:val="24"/>
          <w:szCs w:val="24"/>
        </w:rPr>
        <w:t>。</w:t>
      </w:r>
    </w:p>
    <w:p w14:paraId="12AE78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认真执行民主集中制的组织原则，</w:t>
      </w:r>
      <w:r>
        <w:rPr>
          <w:rFonts w:hint="eastAsia" w:ascii="宋体" w:hAnsi="宋体" w:eastAsia="宋体" w:cs="Times New Roman"/>
          <w:sz w:val="24"/>
          <w:szCs w:val="24"/>
        </w:rPr>
        <w:t>组织落实“三重一大”工作。加强调查研究，深入一线了解学校工作情况，在学校重</w:t>
      </w:r>
      <w:r>
        <w:rPr>
          <w:rFonts w:ascii="宋体" w:hAnsi="宋体" w:eastAsia="宋体" w:cs="Times New Roman"/>
          <w:sz w:val="24"/>
          <w:szCs w:val="24"/>
        </w:rPr>
        <w:t>大</w:t>
      </w:r>
      <w:r>
        <w:rPr>
          <w:rFonts w:hint="eastAsia" w:ascii="宋体" w:hAnsi="宋体" w:eastAsia="宋体" w:cs="Times New Roman"/>
          <w:sz w:val="24"/>
          <w:szCs w:val="24"/>
        </w:rPr>
        <w:t>问题</w:t>
      </w:r>
      <w:r>
        <w:rPr>
          <w:rFonts w:ascii="宋体" w:hAnsi="宋体" w:eastAsia="宋体" w:cs="Times New Roman"/>
          <w:sz w:val="24"/>
          <w:szCs w:val="24"/>
        </w:rPr>
        <w:t>决策之前，积极提出意见和建议；对学校存在的</w:t>
      </w:r>
      <w:r>
        <w:rPr>
          <w:rFonts w:hint="eastAsia" w:ascii="宋体" w:hAnsi="宋体" w:eastAsia="宋体" w:cs="Times New Roman"/>
          <w:sz w:val="24"/>
          <w:szCs w:val="24"/>
        </w:rPr>
        <w:t>问题</w:t>
      </w:r>
      <w:r>
        <w:rPr>
          <w:rFonts w:ascii="宋体" w:hAnsi="宋体" w:eastAsia="宋体" w:cs="Times New Roman"/>
          <w:sz w:val="24"/>
          <w:szCs w:val="24"/>
        </w:rPr>
        <w:t>负有及时指出、孰促整改的责任</w:t>
      </w:r>
      <w:r>
        <w:rPr>
          <w:rFonts w:hint="eastAsia" w:ascii="宋体" w:hAnsi="宋体" w:eastAsia="宋体" w:cs="Times New Roman"/>
          <w:sz w:val="24"/>
          <w:szCs w:val="24"/>
        </w:rPr>
        <w:t>。</w:t>
      </w:r>
      <w:r>
        <w:rPr>
          <w:rFonts w:ascii="宋体" w:hAnsi="宋体" w:eastAsia="宋体" w:cs="Times New Roman"/>
          <w:sz w:val="24"/>
          <w:szCs w:val="24"/>
        </w:rPr>
        <w:t>负有如实向上级党委和教育行政部门反映学校重大问题的责任。</w:t>
      </w:r>
    </w:p>
    <w:p w14:paraId="1E12E8AD">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五、加强党支部委员会自身建设，督促支部委员认真履行职责，抓好委员会民主生活会和党员民主生活，积极开展批评与自我批评。保证每月召开一次支委会，讨论决定学校及党内的重大问题。</w:t>
      </w:r>
    </w:p>
    <w:p w14:paraId="0B67E303">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六、定期组织开展党员主题党日活动，根据上级要求结合学校实际，积极开展党员专题教育活动，及时做好党员的思想教育，严格日常管理，充分发挥党员的先锋模范作用。</w:t>
      </w:r>
    </w:p>
    <w:p w14:paraId="09106A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七、组织落实好党员责任区，党员与群众联系制度，积极培养积极分子，有计划地做好党员发展工作。</w:t>
      </w:r>
    </w:p>
    <w:p w14:paraId="123DE165">
      <w:pPr>
        <w:spacing w:line="40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八、积极组织教职工开展政治学习，宣传党的方针、政策，始终与党中央保持高度一致。加强师德教育，弘扬良好的师德风尚，引导广大教师爱岗敬业，教书育人，乐于奉献，主动为学生服务。</w:t>
      </w:r>
    </w:p>
    <w:p w14:paraId="336BBB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密切联系群众，深入教学第一线，了解教职工的思想状况和工作疾苦，帮助教职工解决学习、工作、生活上的困难。引导教工群众正确行使民主管理权利，调动各方面积极性，支持和监督校长履行职责，共同办好学校。</w:t>
      </w:r>
    </w:p>
    <w:p w14:paraId="294116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十、抓好共青团的组织建设和思想建设，指导共青团的工作，做好青年教工的思想工作。</w:t>
      </w:r>
    </w:p>
    <w:p w14:paraId="07DED8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十一、加强对工会、妇女工作的领导，督促工会主动关心职工生活，召开好教职工代表大会，发挥教职工在民主管理中的作用。</w:t>
      </w:r>
    </w:p>
    <w:p w14:paraId="778F47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十二、认真做好统战工作，关心民主党派的工作，充分发挥民主党派在学校工作中的作用，每年要召开民主党派座谈会，了解他们对学校工作的意见。</w:t>
      </w:r>
    </w:p>
    <w:p w14:paraId="155DC6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十三、负责全面从严治党“四责协同”机制建设工作，督促指导行政干部落实“一岗双责”管理责任，加强对党员干部和教职工廉政监督。督促指导行政干部落实意识形态工作要求。</w:t>
      </w:r>
    </w:p>
    <w:p w14:paraId="29882D8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十四、加强学校精神文明建设，做好文明单位的创建工作，开展文明师生、文明班组(室）评比，弘扬文明新风尚。</w:t>
      </w:r>
    </w:p>
    <w:p w14:paraId="4748E4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十五、做好学校行政分管的工作。</w:t>
      </w:r>
    </w:p>
    <w:p w14:paraId="5356980A">
      <w:pPr>
        <w:spacing w:line="360" w:lineRule="auto"/>
        <w:ind w:firstLine="480" w:firstLineChars="200"/>
        <w:rPr>
          <w:rFonts w:ascii="宋体" w:hAnsi="宋体" w:eastAsia="宋体" w:cs="Times New Roman"/>
          <w:sz w:val="24"/>
          <w:szCs w:val="24"/>
        </w:rPr>
      </w:pPr>
    </w:p>
    <w:p w14:paraId="2C50A56C">
      <w:pPr>
        <w:jc w:val="center"/>
        <w:outlineLvl w:val="1"/>
        <w:rPr>
          <w:rFonts w:eastAsia="黑体"/>
          <w:b/>
          <w:bCs/>
          <w:sz w:val="30"/>
          <w:szCs w:val="30"/>
        </w:rPr>
      </w:pPr>
      <w:bookmarkStart w:id="24" w:name="_Toc12357230"/>
      <w:bookmarkStart w:id="25" w:name="_Toc11931341"/>
      <w:r>
        <w:rPr>
          <w:rFonts w:hint="eastAsia" w:eastAsia="黑体"/>
          <w:b/>
          <w:bCs/>
          <w:sz w:val="30"/>
          <w:szCs w:val="30"/>
        </w:rPr>
        <w:t>二、黄渡中学校长岗位职责</w:t>
      </w:r>
      <w:bookmarkEnd w:id="24"/>
      <w:bookmarkEnd w:id="25"/>
    </w:p>
    <w:p w14:paraId="347C15D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校长是学校行政负责人，处于学校中心地位，负责代表法人行使职权，对外代表学校，对内主持学校工作，对学校负有全面领导的责任。</w:t>
      </w:r>
    </w:p>
    <w:p w14:paraId="63FA0B7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在学校党支部领导下，全面贯彻执行党和国家的教育方针、政策和法规。坚持社会主义的办学方向，团结依靠广大教职工，按照教育规律办学，不断提高教育质量，努力培养德、智、体、美、劳等几方面全面发展的社会主义建设者和接班人。</w:t>
      </w:r>
    </w:p>
    <w:p w14:paraId="2291EF4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二、根据上级要求和学校实际情况，依据办学目标，拟订学校发展规划，制订好学年、学期工作计划，抓好实施、检查、总结等环节，保证学校各项工作顺利开展。</w:t>
      </w:r>
    </w:p>
    <w:p w14:paraId="0291F18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三、全面主持学校日常工作，定期召开行政会议，妥善安排好每一阶段工作，坚持以德育为核心，以教学为中心的治校原则，积极实施教育教学改革，不断提高教育教学质量。</w:t>
      </w:r>
    </w:p>
    <w:p w14:paraId="6FEEE28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根据德才兼备的原则，做好学校中层以上干部的选拔工作，加强干部队伍的思想建设，组织好干部的业务学习，努力造就一个思想先进、精通业务、不谋私利、具有较强的组织能力、管理能力和奉献精神的干部队伍。</w:t>
      </w:r>
    </w:p>
    <w:p w14:paraId="2E166CD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五、坚持依法治校的管理理念，建立科学的管理机制，健全学校各项规章制度，严格依法按章管理学校，加强学校内部管理改革，完善各项管理方案，充分调动各种积极因素，提高管理效能。</w:t>
      </w:r>
    </w:p>
    <w:p w14:paraId="7A3D024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六、坚持德育为首，领导和组织学校的德育工作，健全德育机构，形成全员育人氛围造就一支优良的德育工作队伍和班主任队伍，全面贯彻《中小学德育指南》，严肃校纪校风，形成良好的学风。</w:t>
      </w:r>
    </w:p>
    <w:p w14:paraId="3F33D83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加强课程领导力，努力构建现代学校课程体系，丰富课程内容、打造特色课程。坚持以教学为中心，深入教学第一线，不断探索教学规律和方法，努力推进课堂教学改革与实践，提高教学质量。加强学校科技、艺术、体育、卫生等各方面的工作，促进学生全面发展。</w:t>
      </w:r>
    </w:p>
    <w:p w14:paraId="6AE0B07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重视学校师资队伍建设，拟订教师队伍建设规划，配备、稳定教师队伍，加强教师专业培训，提升教师队伍整体水平。领导和组织好教职工的年度考核、职称评定和各类评选表彰等工作。密切联系群众，了解教职工的思想、业务和生活状况，及时做好教职工的政治思想工作，帮助教职工解决各种困难和后顾之忧。</w:t>
      </w:r>
    </w:p>
    <w:p w14:paraId="31394CD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九、重视学生安全工作，加强学校安全工作的组织领导，开展好学生安全教育、法制教育、心理教育等，加强安全设施保障，确保学生人身安全和身心健康。</w:t>
      </w:r>
    </w:p>
    <w:p w14:paraId="75F8DCE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加强对总务工作的领导，配备好后勤人员，提高后勤人员的服务意识，提高后勤保障的质量。合理安排好学校经费，不断改善办学条件。严格按规定使用经费，提高经费使用效益。审查年度经费预算，审定各项经费的发放。</w:t>
      </w:r>
    </w:p>
    <w:p w14:paraId="712082B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十一、贯彻落实全面从严治党“四责协同”机制建设工作要求，认真履行“一岗双责”管理责任，加强对干部队伍和教师廉政监督。协助党支部做好意识形态监督管理工作。</w:t>
      </w:r>
    </w:p>
    <w:p w14:paraId="0F17B88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十二、充分发挥工会、共青团、少先队和民主党派等组织的积极作用，充分发挥教职工的主人翁作用。每学年向全校教职工（教代会）汇报学校工作，并听取对校长工作的意见，努力提高办学水平。</w:t>
      </w:r>
    </w:p>
    <w:p w14:paraId="36FF02CD">
      <w:pPr>
        <w:widowControl/>
        <w:spacing w:line="360" w:lineRule="auto"/>
        <w:ind w:firstLine="480" w:firstLineChars="200"/>
        <w:jc w:val="left"/>
        <w:rPr>
          <w:rFonts w:ascii="宋体" w:hAnsi="宋体" w:eastAsia="宋体" w:cs="宋体"/>
          <w:kern w:val="0"/>
          <w:sz w:val="24"/>
          <w:szCs w:val="24"/>
        </w:rPr>
      </w:pPr>
    </w:p>
    <w:p w14:paraId="25827436">
      <w:pPr>
        <w:jc w:val="center"/>
        <w:outlineLvl w:val="1"/>
        <w:rPr>
          <w:rFonts w:ascii="宋体" w:hAnsi="宋体" w:eastAsia="宋体" w:cs="宋体"/>
          <w:kern w:val="0"/>
          <w:sz w:val="24"/>
          <w:szCs w:val="24"/>
        </w:rPr>
      </w:pPr>
      <w:bookmarkStart w:id="26" w:name="_Toc11931342"/>
      <w:bookmarkStart w:id="27" w:name="_Toc12357231"/>
      <w:r>
        <w:rPr>
          <w:rFonts w:hint="eastAsia" w:eastAsia="黑体"/>
          <w:b/>
          <w:bCs/>
          <w:sz w:val="30"/>
          <w:szCs w:val="30"/>
        </w:rPr>
        <w:t>三、黄渡中学德育副校长岗位职责</w:t>
      </w:r>
      <w:bookmarkEnd w:id="26"/>
      <w:bookmarkEnd w:id="27"/>
    </w:p>
    <w:p w14:paraId="2963092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协助校长全面贯彻党和国家的方针、政策，认真执行教育法规要求，落实上级布置的任务，坚持德育为核心，加强和改进德育管理，分管校风、校纪、学生的政治思想教育、校园安全、校园环境等，主管政教处、年级组和班主任。其主要职责是：</w:t>
      </w:r>
    </w:p>
    <w:p w14:paraId="76AC277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一、协助校长全面贯彻执行党的教育方针及国家有关政策法规，落实上级的指示和学校各项决议。协助校长制订学校的学校发展规划和工作计划。</w:t>
      </w:r>
    </w:p>
    <w:p w14:paraId="4152720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二、贯彻执行《中小学德育工作指南》的通知精神，根据上级工作布置和学校工作计划，领导和组织学校德育工作，制定德育工作计划，开展各类教育活动，加强监督检查，做好总结、考核和评比表彰活动。</w:t>
      </w:r>
    </w:p>
    <w:p w14:paraId="69C85A6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定期召开德育工作领导小组会议，研究和改进德育工作。指导政教处做好学生思想政治教育，抓好学生行为规范教育。加强德育实施情况的监控和分析，发现问题，及时改进，不断提高德育工作的针对性、生动性、实效性。</w:t>
      </w:r>
    </w:p>
    <w:p w14:paraId="24E858F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四、建立和完善德育的管理制度，制订班级、学生的管理和奖惩条例，并检查校纪校规的执行情况，审核年级、班级、班主任、导师团的工作考核。做好优秀集体和个人的评选表彰工作。</w:t>
      </w:r>
    </w:p>
    <w:p w14:paraId="52445E8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五、领导和组织学校家庭教育、社区教育、社会实践等工作，建立和完善学校、家庭、社区三结合教育网络，提高学校教育、家庭教育水平，为学生营造良好的素质教育大环境。</w:t>
      </w:r>
    </w:p>
    <w:p w14:paraId="43D2FAC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六、加强德育队伍建设，组织开展德育专题学习、培训、研讨活动，加强德育研究工作，不断提高班主任队伍的育德能力。</w:t>
      </w:r>
    </w:p>
    <w:p w14:paraId="6BA9034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七、深入年级、班级开展调查研究，了解学生思想状况及开展教育工作的情况，帮助年级组长、班主任总结教育工作经验，改进教育方法，提高育人效果。</w:t>
      </w:r>
    </w:p>
    <w:p w14:paraId="175CCD7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负责校园安全工作，健全安全管理制度，指导开展安全教育、法制教育、心理健康教育、禁毒教育及安全演练等工作，增强师生安全防范意识和自救互救能力。指导相关处室做好安全教育、安全防范及设施设备维护保养工作，确保校园一方安全。</w:t>
      </w:r>
    </w:p>
    <w:p w14:paraId="3F57C6B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九、切实履行“一岗双责”责任制，按照党风廉政建设的相关要求，对分管部门和人员进行廉政监督。抓好分管条线的意识形态工作。</w:t>
      </w:r>
    </w:p>
    <w:p w14:paraId="6AA8A4B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十、完成校长交办的其他工作。</w:t>
      </w:r>
    </w:p>
    <w:p w14:paraId="0D2B33AD">
      <w:pPr>
        <w:widowControl/>
        <w:spacing w:line="360" w:lineRule="auto"/>
        <w:ind w:firstLine="480" w:firstLineChars="200"/>
        <w:jc w:val="left"/>
        <w:rPr>
          <w:rFonts w:ascii="宋体" w:hAnsi="宋体" w:eastAsia="宋体" w:cs="宋体"/>
          <w:kern w:val="0"/>
          <w:sz w:val="24"/>
          <w:szCs w:val="24"/>
        </w:rPr>
      </w:pPr>
    </w:p>
    <w:p w14:paraId="653B6A6C">
      <w:pPr>
        <w:jc w:val="center"/>
        <w:outlineLvl w:val="1"/>
        <w:rPr>
          <w:rFonts w:eastAsia="黑体"/>
          <w:b/>
          <w:bCs/>
          <w:sz w:val="30"/>
          <w:szCs w:val="30"/>
        </w:rPr>
      </w:pPr>
      <w:bookmarkStart w:id="28" w:name="_Toc11931343"/>
      <w:bookmarkStart w:id="29" w:name="_Toc12357232"/>
      <w:r>
        <w:rPr>
          <w:rFonts w:hint="eastAsia" w:eastAsia="黑体"/>
          <w:b/>
          <w:bCs/>
          <w:sz w:val="30"/>
          <w:szCs w:val="30"/>
        </w:rPr>
        <w:t>四、黄渡中学教学副校长岗位职责</w:t>
      </w:r>
      <w:bookmarkEnd w:id="28"/>
      <w:bookmarkEnd w:id="29"/>
    </w:p>
    <w:p w14:paraId="0D5EFBD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在校长领导下，负责组织领导学校的教学工作，协助校长制定教学、教育科研、教师培训等的决策、规划及工作计划等，具体分管教学、科研、教师培训、课程开发、图书资料、科艺体卫、实验室、语言文字、特殊教育等。主要职责是：</w:t>
      </w:r>
    </w:p>
    <w:p w14:paraId="6B3F8D2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一、认真贯彻执行党和国家的教育发展和有关教育教学政策、法规，执行上级教育行政部门的指示和教学工作的决议，以正确的的教育思想和现代教育理念领导和指导分管工作，确保培养合格人才。</w:t>
      </w:r>
    </w:p>
    <w:p w14:paraId="56CAB1C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有效领导和组织教学工作，主持制定并实施学年度、学期的教学工作计划，做好工作总结，并经常进行督促、检查，及时提出调控措施，指导开展教学实践研究工作，组织与领导对教师教学质量和科研情况的检查、考核与评估。</w:t>
      </w:r>
    </w:p>
    <w:p w14:paraId="5F69D9F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严格执行国家课程计划，制定学校课程建设规划和学年度课程计划，开足、开齐、开好课程，积极有效推进校本课程建设，丰富课程内容，提高教学质量，打造特色课程，促进学生德、智、体、美、劳等全面发展。</w:t>
      </w:r>
    </w:p>
    <w:p w14:paraId="4BD9047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四、建立健全学校教学、科研、教师培训等各项规章制度，规范教学管理行为。定期召开相关会议，切实加强常规管理，确保分管工作有序开展，不断上新的台阶。</w:t>
      </w:r>
    </w:p>
    <w:p w14:paraId="6249A85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五、指导教导处按上级部门要求和教学规律抓好教学常规管理，积极开展教研活动，及时做好教学质量监控、分析。</w:t>
      </w:r>
    </w:p>
    <w:p w14:paraId="51ED00D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六、做好各部门与教学各项工作的协调配合；协调各年级、各学科的教学工作，优化组合各年级任课教师，配备好教研组长和备课组长，确保优质完成教学任务。</w:t>
      </w:r>
    </w:p>
    <w:p w14:paraId="4780125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七、主动深入一线，了解情况、征求意见，指导改进教学方法，做好教师教学工作的检查和质量考评工作。</w:t>
      </w:r>
    </w:p>
    <w:p w14:paraId="2E79114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八、自觉履行“一岗双责”职责，协助党支部做好教师的思想政治工作，加强教师职业道德教育，提高教师教书育人的自觉性，规范教师的教学行为，杜绝违反师德行为的发生。</w:t>
      </w:r>
    </w:p>
    <w:p w14:paraId="6BE17FE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加强教育科研管理，组织教师关注国内外教学动态，学习教育教学理论，主动开展课题研究，不断研究改进教学方法和手段，引导教师主动运用符合学生实际情况的教学理论、教学经验、教学方法开展教学，不断提高教师的研训意识和课堂教学效果。</w:t>
      </w:r>
    </w:p>
    <w:p w14:paraId="00AF3CE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十、组织教师参加多种形式的进修、培训等继续教育。重视青年教师的培养工作，增强学校教学后备力量。做好骨干教师的培养、选拔和管理工作，培植优秀教师群体。</w:t>
      </w:r>
    </w:p>
    <w:p w14:paraId="53DD9AA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十一、重视与兄弟学校的联系与交流，重视教学信息的搜集、整理工作，保持学校教学理念和教学方法的与时俱进。</w:t>
      </w:r>
    </w:p>
    <w:p w14:paraId="2F0373C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十二、协助校长做好其他各项工作。</w:t>
      </w:r>
    </w:p>
    <w:p w14:paraId="380344CA">
      <w:pPr>
        <w:widowControl/>
        <w:spacing w:line="360" w:lineRule="auto"/>
        <w:ind w:firstLine="480" w:firstLineChars="200"/>
        <w:jc w:val="left"/>
        <w:rPr>
          <w:rFonts w:ascii="宋体" w:hAnsi="宋体" w:eastAsia="宋体" w:cs="宋体"/>
          <w:kern w:val="0"/>
          <w:sz w:val="24"/>
          <w:szCs w:val="24"/>
        </w:rPr>
      </w:pPr>
    </w:p>
    <w:p w14:paraId="218D8E61">
      <w:pPr>
        <w:jc w:val="center"/>
        <w:outlineLvl w:val="1"/>
        <w:rPr>
          <w:rFonts w:eastAsia="黑体"/>
          <w:b/>
          <w:bCs/>
          <w:sz w:val="30"/>
          <w:szCs w:val="30"/>
        </w:rPr>
      </w:pPr>
      <w:bookmarkStart w:id="30" w:name="_Toc432763537"/>
      <w:bookmarkStart w:id="31" w:name="_Toc12357233"/>
      <w:bookmarkStart w:id="32" w:name="_Toc11931344"/>
      <w:r>
        <w:rPr>
          <w:rFonts w:hint="eastAsia" w:eastAsia="黑体"/>
          <w:b/>
          <w:bCs/>
          <w:sz w:val="30"/>
          <w:szCs w:val="30"/>
        </w:rPr>
        <w:t>五、黄渡中学工会主席岗位职责</w:t>
      </w:r>
      <w:bookmarkEnd w:id="30"/>
      <w:bookmarkEnd w:id="31"/>
      <w:bookmarkEnd w:id="32"/>
    </w:p>
    <w:p w14:paraId="756B368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一、积极配合党政领导加强教职工的政治思想工作，开展“爱岗敬业”的活动，充分调动广大教职工的积极性、创造性，同心同德办好学校。</w:t>
      </w:r>
    </w:p>
    <w:p w14:paraId="30A6646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二、在党支部的领导下，独立自主开展“建家”活动。</w:t>
      </w:r>
    </w:p>
    <w:p w14:paraId="11B70AE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三、筹备召开教代会，充分发挥教代会的民主管理和监督作用，保障会员当家作主的民主权利。</w:t>
      </w:r>
    </w:p>
    <w:p w14:paraId="6A33F73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四、协助行政组织教职工开展各种业务活动，不断提高业务水平，为提高教育、教学质量作出贡献。</w:t>
      </w:r>
    </w:p>
    <w:p w14:paraId="19660D1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五、关心教职工的福利生活，协助党政领导解决教职工的实际困难。</w:t>
      </w:r>
    </w:p>
    <w:p w14:paraId="0CBE9B8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六、负责处理教职工及有关亲属的病丧等事宜，协助处理离退休教职工的有关事宜。</w:t>
      </w:r>
    </w:p>
    <w:p w14:paraId="6196EFA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七、主持召开工会委员会会议，组织工会干部学习、研究工作，检查各委员、小组长执行工作情况。</w:t>
      </w:r>
    </w:p>
    <w:p w14:paraId="66E0C79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八、负责每学期工会工作的计划、总结工作。</w:t>
      </w:r>
    </w:p>
    <w:p w14:paraId="41C7E1E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九、代表工会组织出席校内外的各种会议。</w:t>
      </w:r>
    </w:p>
    <w:p w14:paraId="68554814">
      <w:pPr>
        <w:widowControl/>
        <w:spacing w:line="360" w:lineRule="auto"/>
        <w:ind w:firstLine="480" w:firstLineChars="200"/>
        <w:rPr>
          <w:rFonts w:ascii="宋体" w:hAnsi="宋体" w:eastAsia="宋体" w:cs="宋体"/>
          <w:kern w:val="0"/>
          <w:sz w:val="24"/>
          <w:szCs w:val="24"/>
        </w:rPr>
      </w:pPr>
    </w:p>
    <w:p w14:paraId="34328869">
      <w:pPr>
        <w:jc w:val="center"/>
        <w:outlineLvl w:val="1"/>
        <w:rPr>
          <w:rFonts w:eastAsia="黑体"/>
          <w:b/>
          <w:bCs/>
          <w:sz w:val="30"/>
          <w:szCs w:val="30"/>
        </w:rPr>
      </w:pPr>
      <w:bookmarkStart w:id="33" w:name="_Toc11931345"/>
      <w:bookmarkStart w:id="34" w:name="_Toc12357234"/>
      <w:r>
        <w:rPr>
          <w:rFonts w:hint="eastAsia" w:eastAsia="黑体"/>
          <w:b/>
          <w:bCs/>
          <w:sz w:val="30"/>
          <w:szCs w:val="30"/>
        </w:rPr>
        <w:t>六、黄渡中学党支部组织委员岗位职责</w:t>
      </w:r>
      <w:bookmarkEnd w:id="33"/>
      <w:bookmarkEnd w:id="34"/>
    </w:p>
    <w:p w14:paraId="7E02D11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一、了解和掌握支部的组织状况，根据实际需要提出党小组的划分和调整意见，检查和督促党小组过好组织生活，做好支部换届选举和委员空缺增补的具体工作。</w:t>
      </w:r>
    </w:p>
    <w:p w14:paraId="0E2F1C1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二、了解和掌握党员的思想状况，协助党支部书记、宣传委员和纪律委员对党员进行思想教育和纪律教育，收集和整理党员的模范事迹，向支部委员会提出表扬和奖励的建议。</w:t>
      </w:r>
    </w:p>
    <w:p w14:paraId="1A3F793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三、做好发展党员工作，正确掌握党员发展工作方针，了解积极分子的情况，提出发展党员的意见，负责对积极分子和预备党员的培养、教育和考察，具体办理接收新党员和预备党员转正的手续。</w:t>
      </w:r>
    </w:p>
    <w:p w14:paraId="059A55E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四、做好党员管理工作，根据本支部实际情况，做好民主评议党员工作；做好主题党日组织工作；做好优秀党员评选工作。　</w:t>
      </w:r>
    </w:p>
    <w:p w14:paraId="47C62EA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五、做好党员和党组织的统计工作。接转党员组织关系；收缴党费，定期向党员公布党费收缴情况。组织支委会成员完成党支部手册，做好党支部支委会会议记录等相关工作。</w:t>
      </w:r>
    </w:p>
    <w:p w14:paraId="0AEBE76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w:t>
      </w:r>
      <w:r>
        <w:rPr>
          <w:rFonts w:hint="eastAsia" w:ascii="宋体" w:hAnsi="宋体" w:eastAsia="宋体" w:cs="宋体"/>
          <w:kern w:val="0"/>
          <w:sz w:val="24"/>
          <w:szCs w:val="24"/>
        </w:rPr>
        <w:t>协助党支部书记做好主题教育、主题党日的设计和实施工作，做好三重一大等相关重大决策工作。协助书记做好文明单位的创建工作。</w:t>
      </w:r>
    </w:p>
    <w:p w14:paraId="1A5236B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七、加强对共青团、青年、妇女工作的领导。认真研究并指导学校共青团、青年、妇女工作，保证群团组织正常行使权力和履行职责。</w:t>
      </w:r>
    </w:p>
    <w:p w14:paraId="3713E10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w:t>
      </w:r>
      <w:r>
        <w:rPr>
          <w:rFonts w:ascii="宋体" w:hAnsi="宋体" w:eastAsia="宋体" w:cs="宋体"/>
          <w:kern w:val="0"/>
          <w:sz w:val="24"/>
          <w:szCs w:val="24"/>
        </w:rPr>
        <w:t>根据集体的决定和分工，完成</w:t>
      </w:r>
      <w:r>
        <w:rPr>
          <w:rFonts w:hint="eastAsia" w:ascii="宋体" w:hAnsi="宋体" w:eastAsia="宋体" w:cs="宋体"/>
          <w:kern w:val="0"/>
          <w:sz w:val="24"/>
          <w:szCs w:val="24"/>
        </w:rPr>
        <w:t>上级组织部门、学区网格党建等</w:t>
      </w:r>
      <w:r>
        <w:rPr>
          <w:rFonts w:ascii="宋体" w:hAnsi="宋体" w:eastAsia="宋体" w:cs="宋体"/>
          <w:kern w:val="0"/>
          <w:sz w:val="24"/>
          <w:szCs w:val="24"/>
        </w:rPr>
        <w:t>分工负责的其他任务。</w:t>
      </w:r>
    </w:p>
    <w:p w14:paraId="265ADF98">
      <w:pPr>
        <w:widowControl/>
        <w:spacing w:line="360" w:lineRule="auto"/>
        <w:ind w:firstLine="480" w:firstLineChars="200"/>
        <w:jc w:val="left"/>
        <w:rPr>
          <w:rFonts w:ascii="宋体" w:hAnsi="宋体" w:eastAsia="宋体" w:cs="宋体"/>
          <w:kern w:val="0"/>
          <w:sz w:val="24"/>
          <w:szCs w:val="24"/>
        </w:rPr>
      </w:pPr>
    </w:p>
    <w:p w14:paraId="4B6CB3FD">
      <w:pPr>
        <w:jc w:val="center"/>
        <w:outlineLvl w:val="1"/>
        <w:rPr>
          <w:rFonts w:eastAsia="黑体"/>
          <w:b/>
          <w:bCs/>
          <w:sz w:val="30"/>
          <w:szCs w:val="30"/>
        </w:rPr>
      </w:pPr>
      <w:bookmarkStart w:id="35" w:name="_Toc12357235"/>
      <w:bookmarkStart w:id="36" w:name="_Toc11931346"/>
      <w:r>
        <w:rPr>
          <w:rFonts w:hint="eastAsia" w:eastAsia="黑体"/>
          <w:b/>
          <w:bCs/>
          <w:sz w:val="30"/>
          <w:szCs w:val="30"/>
        </w:rPr>
        <w:t>七、黄渡中学党支部宣传委员岗位职责</w:t>
      </w:r>
      <w:bookmarkEnd w:id="35"/>
      <w:bookmarkEnd w:id="36"/>
    </w:p>
    <w:p w14:paraId="2F2C8BE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、了解掌握党员和群众的思想状况，根据不同时期掌握的工作重心和任务，根据中央和上级的指示，结合本校的实际，提出思想教育的计划和建议，做好思想政治工作。</w:t>
      </w:r>
    </w:p>
    <w:p w14:paraId="0D2D4E0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、组织党员学习党的基本理论</w:t>
      </w:r>
      <w:r>
        <w:rPr>
          <w:rFonts w:hint="eastAsia" w:ascii="宋体" w:hAnsi="宋体" w:eastAsia="宋体" w:cs="宋体"/>
          <w:kern w:val="0"/>
          <w:sz w:val="24"/>
          <w:szCs w:val="24"/>
        </w:rPr>
        <w:t>、</w:t>
      </w:r>
      <w:r>
        <w:rPr>
          <w:rFonts w:ascii="宋体" w:hAnsi="宋体" w:eastAsia="宋体" w:cs="宋体"/>
          <w:kern w:val="0"/>
          <w:sz w:val="24"/>
          <w:szCs w:val="24"/>
        </w:rPr>
        <w:t>基本知识和时事政策，组织党课学习</w:t>
      </w:r>
      <w:r>
        <w:rPr>
          <w:rFonts w:hint="eastAsia" w:ascii="宋体" w:hAnsi="宋体" w:eastAsia="宋体" w:cs="宋体"/>
          <w:kern w:val="0"/>
          <w:sz w:val="24"/>
          <w:szCs w:val="24"/>
        </w:rPr>
        <w:t>等党员培训</w:t>
      </w:r>
      <w:r>
        <w:rPr>
          <w:rFonts w:ascii="宋体" w:hAnsi="宋体" w:eastAsia="宋体" w:cs="宋体"/>
          <w:kern w:val="0"/>
          <w:sz w:val="24"/>
          <w:szCs w:val="24"/>
        </w:rPr>
        <w:t>，协同支部组织委员抓紧对积极分子进行思想教育工作</w:t>
      </w:r>
      <w:r>
        <w:rPr>
          <w:rFonts w:hint="eastAsia" w:ascii="宋体" w:hAnsi="宋体" w:eastAsia="宋体" w:cs="宋体"/>
          <w:kern w:val="0"/>
          <w:sz w:val="24"/>
          <w:szCs w:val="24"/>
        </w:rPr>
        <w:t>，完成网宣工作。</w:t>
      </w:r>
    </w:p>
    <w:p w14:paraId="4D8F876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、围绕本校的中心工作，开展多种形式的宣传教育活动，活跃党员和群众的文化体育生活。指导本单位工会、共青团等群众组织积极开展群众性的文化体育活动，活跃</w:t>
      </w:r>
      <w:r>
        <w:rPr>
          <w:rFonts w:hint="eastAsia" w:ascii="宋体" w:hAnsi="宋体" w:eastAsia="宋体" w:cs="宋体"/>
          <w:kern w:val="0"/>
          <w:sz w:val="24"/>
          <w:szCs w:val="24"/>
        </w:rPr>
        <w:t>校园</w:t>
      </w:r>
      <w:r>
        <w:rPr>
          <w:rFonts w:ascii="宋体" w:hAnsi="宋体" w:eastAsia="宋体" w:cs="宋体"/>
          <w:kern w:val="0"/>
          <w:sz w:val="24"/>
          <w:szCs w:val="24"/>
        </w:rPr>
        <w:t>文化生活。</w:t>
      </w:r>
    </w:p>
    <w:p w14:paraId="4600540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、搞好党报，党刊的发行工作，办好本校的宣传阵地。</w:t>
      </w:r>
      <w:r>
        <w:rPr>
          <w:rFonts w:hint="eastAsia" w:ascii="宋体" w:hAnsi="宋体" w:eastAsia="宋体" w:cs="宋体"/>
          <w:kern w:val="0"/>
          <w:sz w:val="24"/>
          <w:szCs w:val="24"/>
        </w:rPr>
        <w:t>负责支部组织生活的文字（按时完成党员大会会议记录、每月完成一篇简讯、每年至少完成一份简报等）、影像等具体的宣传工作。</w:t>
      </w:r>
    </w:p>
    <w:p w14:paraId="4F126B4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w:t>
      </w:r>
      <w:r>
        <w:rPr>
          <w:rFonts w:hint="eastAsia" w:ascii="宋体" w:hAnsi="宋体" w:eastAsia="宋体" w:cs="宋体"/>
          <w:kern w:val="0"/>
          <w:sz w:val="24"/>
          <w:szCs w:val="24"/>
        </w:rPr>
        <w:t>做好精神文明创建工作，每季度完成文明单位创建自查表。</w:t>
      </w:r>
    </w:p>
    <w:p w14:paraId="1808C92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、认真贯彻执行上级组织和党支部关于共青团工作的指示和要求，围绕党的中心工作，指导团支部结合青年特点，积极开展活动，充分发挥其党的助手作用。</w:t>
      </w:r>
    </w:p>
    <w:p w14:paraId="3FEAB11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、根据集体的决定和分工，完成</w:t>
      </w:r>
      <w:r>
        <w:rPr>
          <w:rFonts w:hint="eastAsia" w:ascii="宋体" w:hAnsi="宋体" w:eastAsia="宋体" w:cs="宋体"/>
          <w:kern w:val="0"/>
          <w:sz w:val="24"/>
          <w:szCs w:val="24"/>
        </w:rPr>
        <w:t>上级宣传部门、意识形态六责联动等</w:t>
      </w:r>
      <w:r>
        <w:rPr>
          <w:rFonts w:ascii="宋体" w:hAnsi="宋体" w:eastAsia="宋体" w:cs="宋体"/>
          <w:kern w:val="0"/>
          <w:sz w:val="24"/>
          <w:szCs w:val="24"/>
        </w:rPr>
        <w:t>分工负责的其他任务。</w:t>
      </w:r>
    </w:p>
    <w:p w14:paraId="1107ADA7">
      <w:pPr>
        <w:widowControl/>
        <w:spacing w:line="360" w:lineRule="auto"/>
        <w:ind w:firstLine="480" w:firstLineChars="200"/>
        <w:jc w:val="left"/>
        <w:rPr>
          <w:rFonts w:ascii="宋体" w:hAnsi="宋体" w:eastAsia="宋体" w:cs="宋体"/>
          <w:kern w:val="0"/>
          <w:sz w:val="24"/>
          <w:szCs w:val="24"/>
        </w:rPr>
      </w:pPr>
    </w:p>
    <w:p w14:paraId="220468D9">
      <w:pPr>
        <w:jc w:val="center"/>
        <w:outlineLvl w:val="1"/>
        <w:rPr>
          <w:rFonts w:eastAsia="黑体"/>
          <w:b/>
          <w:bCs/>
          <w:sz w:val="30"/>
          <w:szCs w:val="30"/>
        </w:rPr>
      </w:pPr>
      <w:bookmarkStart w:id="37" w:name="_Toc11931347"/>
      <w:bookmarkStart w:id="38" w:name="_Toc12357236"/>
      <w:r>
        <w:rPr>
          <w:rFonts w:hint="eastAsia" w:eastAsia="黑体"/>
          <w:b/>
          <w:bCs/>
          <w:sz w:val="30"/>
          <w:szCs w:val="30"/>
        </w:rPr>
        <w:t>八、黄渡中学党支部纪检委员岗位职责</w:t>
      </w:r>
      <w:bookmarkEnd w:id="37"/>
      <w:bookmarkEnd w:id="38"/>
    </w:p>
    <w:p w14:paraId="24356C3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对党员进行党风党纪教育，具体负责组织党员学习上级党组织颁发的党风廉政建设学习材料并监督检查落实情况。督促党员干部认真贯彻执行党的路线、方针、政策，提高维护党的政治纪律的自觉性。完成党员远程教育工作。</w:t>
      </w:r>
    </w:p>
    <w:p w14:paraId="15F8DB0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二、密切联系群众，倾听群众的意见和建议，及时掌握群众的思想情况。</w:t>
      </w:r>
    </w:p>
    <w:p w14:paraId="56AE80D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三、做好党务公开等工作。</w:t>
      </w:r>
    </w:p>
    <w:p w14:paraId="022AF46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四、监督、检查支部民主生活会和组织生活会制度及领导干部参加党的组织生活会的情况。</w:t>
      </w:r>
    </w:p>
    <w:p w14:paraId="59DF3AA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五、负责检查党员违反党纪的问题，提出处理意见，考察了解受处理党员改正错误的情况，并教育帮助其改正错误，积极工作。</w:t>
      </w:r>
    </w:p>
    <w:p w14:paraId="3353949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六、监督检查各项规章制度的落实情况。</w:t>
      </w:r>
    </w:p>
    <w:p w14:paraId="1BDB0D4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七、维护党员的民主权利，受理党员的控告和申诉，及时向支部书记和上级纪委汇报，协助上级纪检组织做好本单位党员违纪案件的查处工作。督促党员履行义务。</w:t>
      </w:r>
    </w:p>
    <w:p w14:paraId="66DA3BE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八、定期和不定期向支部汇报和反映本单位党风党纪情况，重大问题向上级纪检组织汇报。</w:t>
      </w:r>
    </w:p>
    <w:p w14:paraId="4C13D9B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w:t>
      </w:r>
      <w:r>
        <w:rPr>
          <w:rFonts w:ascii="宋体" w:hAnsi="宋体" w:eastAsia="宋体" w:cs="宋体"/>
          <w:kern w:val="0"/>
          <w:sz w:val="24"/>
          <w:szCs w:val="24"/>
        </w:rPr>
        <w:t>、根据集体的决定和分工，完成</w:t>
      </w:r>
      <w:r>
        <w:rPr>
          <w:rFonts w:hint="eastAsia" w:ascii="宋体" w:hAnsi="宋体" w:eastAsia="宋体" w:cs="宋体"/>
          <w:kern w:val="0"/>
          <w:sz w:val="24"/>
          <w:szCs w:val="24"/>
        </w:rPr>
        <w:t>上级纪检部门、党建系统信息维护、三重一大、从严治党、廉洁教育等</w:t>
      </w:r>
      <w:r>
        <w:rPr>
          <w:rFonts w:ascii="宋体" w:hAnsi="宋体" w:eastAsia="宋体" w:cs="宋体"/>
          <w:kern w:val="0"/>
          <w:sz w:val="24"/>
          <w:szCs w:val="24"/>
        </w:rPr>
        <w:t>分工负责的其他任务。</w:t>
      </w:r>
    </w:p>
    <w:p w14:paraId="354A2A0E">
      <w:pPr>
        <w:widowControl/>
        <w:spacing w:line="360" w:lineRule="auto"/>
        <w:ind w:firstLine="480" w:firstLineChars="200"/>
        <w:rPr>
          <w:rFonts w:ascii="宋体" w:hAnsi="宋体" w:eastAsia="宋体" w:cs="宋体"/>
          <w:kern w:val="0"/>
          <w:sz w:val="24"/>
          <w:szCs w:val="24"/>
        </w:rPr>
      </w:pPr>
    </w:p>
    <w:p w14:paraId="4FAA29EB">
      <w:pPr>
        <w:jc w:val="center"/>
        <w:outlineLvl w:val="1"/>
        <w:rPr>
          <w:rFonts w:eastAsia="黑体"/>
          <w:b/>
          <w:bCs/>
          <w:sz w:val="30"/>
          <w:szCs w:val="30"/>
        </w:rPr>
      </w:pPr>
      <w:bookmarkStart w:id="39" w:name="_Toc11931348"/>
      <w:bookmarkStart w:id="40" w:name="_Toc12357237"/>
      <w:r>
        <w:rPr>
          <w:rFonts w:hint="eastAsia" w:eastAsia="黑体"/>
          <w:b/>
          <w:bCs/>
          <w:sz w:val="30"/>
          <w:szCs w:val="30"/>
        </w:rPr>
        <w:t>九、黄渡中学党支部统战委员岗位职责</w:t>
      </w:r>
      <w:bookmarkEnd w:id="39"/>
      <w:bookmarkEnd w:id="40"/>
    </w:p>
    <w:p w14:paraId="1B2B2487">
      <w:pPr>
        <w:widowControl/>
        <w:shd w:val="clear" w:color="auto" w:fill="FFFFFF"/>
        <w:spacing w:line="360" w:lineRule="auto"/>
        <w:rPr>
          <w:rFonts w:ascii="宋体" w:hAnsi="宋体" w:eastAsia="宋体" w:cs="宋体"/>
          <w:kern w:val="0"/>
          <w:sz w:val="24"/>
          <w:szCs w:val="24"/>
        </w:rPr>
      </w:pPr>
      <w:r>
        <w:rPr>
          <w:rFonts w:hint="eastAsia" w:ascii="宋体" w:hAnsi="宋体" w:eastAsia="宋体" w:cs="宋体"/>
          <w:kern w:val="0"/>
          <w:sz w:val="24"/>
          <w:szCs w:val="24"/>
        </w:rPr>
        <w:t>　　一、对党员进行党的统战政策的教育，提高党员做好统战工作的自觉性。</w:t>
      </w:r>
    </w:p>
    <w:p w14:paraId="47297745">
      <w:pPr>
        <w:widowControl/>
        <w:shd w:val="clear" w:color="auto" w:fill="FFFFFF"/>
        <w:spacing w:line="360" w:lineRule="auto"/>
        <w:rPr>
          <w:rFonts w:ascii="宋体" w:hAnsi="宋体" w:eastAsia="宋体" w:cs="宋体"/>
          <w:kern w:val="0"/>
          <w:sz w:val="24"/>
          <w:szCs w:val="24"/>
        </w:rPr>
      </w:pPr>
      <w:r>
        <w:rPr>
          <w:rFonts w:hint="eastAsia" w:ascii="宋体" w:hAnsi="宋体" w:eastAsia="宋体" w:cs="宋体"/>
          <w:kern w:val="0"/>
          <w:sz w:val="24"/>
          <w:szCs w:val="24"/>
        </w:rPr>
        <w:t>　　二、经常了解统战对象的政治思想、工作表现、业务能力等情况，做好对他们的安排、使用和培养工作。</w:t>
      </w:r>
    </w:p>
    <w:p w14:paraId="24A7C076">
      <w:pPr>
        <w:widowControl/>
        <w:shd w:val="clear" w:color="auto" w:fill="FFFFFF"/>
        <w:spacing w:line="360" w:lineRule="auto"/>
        <w:rPr>
          <w:rFonts w:ascii="宋体" w:hAnsi="宋体" w:eastAsia="宋体" w:cs="宋体"/>
          <w:kern w:val="0"/>
          <w:sz w:val="24"/>
          <w:szCs w:val="24"/>
        </w:rPr>
      </w:pPr>
      <w:r>
        <w:rPr>
          <w:rFonts w:hint="eastAsia" w:ascii="宋体" w:hAnsi="宋体" w:eastAsia="宋体" w:cs="宋体"/>
          <w:kern w:val="0"/>
          <w:sz w:val="24"/>
          <w:szCs w:val="24"/>
        </w:rPr>
        <w:t>　　三、经常与统战对象保持联系，倾听他们的意见和要求，帮助他们解决问题。</w:t>
      </w:r>
    </w:p>
    <w:p w14:paraId="197B6888">
      <w:pPr>
        <w:widowControl/>
        <w:shd w:val="clear" w:color="auto" w:fill="FFFFFF"/>
        <w:spacing w:line="360" w:lineRule="auto"/>
        <w:rPr>
          <w:rFonts w:ascii="宋体" w:hAnsi="宋体" w:eastAsia="宋体" w:cs="宋体"/>
          <w:kern w:val="0"/>
          <w:sz w:val="24"/>
          <w:szCs w:val="24"/>
        </w:rPr>
      </w:pPr>
      <w:r>
        <w:rPr>
          <w:rFonts w:hint="eastAsia" w:ascii="宋体" w:hAnsi="宋体" w:eastAsia="宋体" w:cs="宋体"/>
          <w:kern w:val="0"/>
          <w:sz w:val="24"/>
          <w:szCs w:val="24"/>
        </w:rPr>
        <w:t>　　四、做好统战政策的落实工作，经常向支部委员会和上级党组织汇报本支部统战工作的情况。</w:t>
      </w:r>
    </w:p>
    <w:p w14:paraId="19838E7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、根据集体的决定和分工，完成</w:t>
      </w:r>
      <w:r>
        <w:rPr>
          <w:rFonts w:hint="eastAsia" w:ascii="宋体" w:hAnsi="宋体" w:eastAsia="宋体" w:cs="宋体"/>
          <w:kern w:val="0"/>
          <w:sz w:val="24"/>
          <w:szCs w:val="24"/>
        </w:rPr>
        <w:t>上级统战部门以及结对、共建、志愿者服务等</w:t>
      </w:r>
      <w:r>
        <w:rPr>
          <w:rFonts w:ascii="宋体" w:hAnsi="宋体" w:eastAsia="宋体" w:cs="宋体"/>
          <w:kern w:val="0"/>
          <w:sz w:val="24"/>
          <w:szCs w:val="24"/>
        </w:rPr>
        <w:t>分工负责的其他任务。</w:t>
      </w:r>
    </w:p>
    <w:p w14:paraId="69354420">
      <w:pPr>
        <w:widowControl/>
        <w:spacing w:line="360" w:lineRule="auto"/>
        <w:ind w:firstLine="480" w:firstLineChars="200"/>
        <w:jc w:val="left"/>
        <w:rPr>
          <w:rFonts w:ascii="宋体" w:hAnsi="宋体" w:eastAsia="宋体" w:cs="宋体"/>
          <w:kern w:val="0"/>
          <w:sz w:val="24"/>
          <w:szCs w:val="24"/>
        </w:rPr>
      </w:pPr>
    </w:p>
    <w:p w14:paraId="37D26C15">
      <w:pPr>
        <w:jc w:val="center"/>
        <w:outlineLvl w:val="1"/>
        <w:rPr>
          <w:rFonts w:eastAsia="黑体"/>
          <w:b/>
          <w:bCs/>
          <w:sz w:val="30"/>
          <w:szCs w:val="30"/>
        </w:rPr>
      </w:pPr>
      <w:bookmarkStart w:id="41" w:name="_Toc11931349"/>
      <w:bookmarkStart w:id="42" w:name="_Toc12357238"/>
      <w:r>
        <w:rPr>
          <w:rFonts w:hint="eastAsia" w:eastAsia="黑体"/>
          <w:b/>
          <w:bCs/>
          <w:sz w:val="30"/>
          <w:szCs w:val="30"/>
        </w:rPr>
        <w:t>十、黄渡中学党支部党小组长岗位职责</w:t>
      </w:r>
      <w:bookmarkEnd w:id="41"/>
      <w:bookmarkEnd w:id="42"/>
    </w:p>
    <w:p w14:paraId="4721F325">
      <w:pPr>
        <w:widowControl/>
        <w:shd w:val="clear" w:color="auto" w:fill="FFFFFF"/>
        <w:spacing w:line="360" w:lineRule="auto"/>
        <w:rPr>
          <w:rFonts w:ascii="宋体" w:hAnsi="宋体" w:eastAsia="宋体" w:cs="Times New Roman"/>
          <w:sz w:val="24"/>
          <w:szCs w:val="24"/>
        </w:rPr>
      </w:pPr>
      <w:r>
        <w:rPr>
          <w:rFonts w:hint="eastAsia" w:ascii="宋体" w:hAnsi="宋体" w:eastAsia="宋体" w:cs="Times New Roman"/>
          <w:sz w:val="24"/>
          <w:szCs w:val="24"/>
        </w:rPr>
        <w:t>　　一、按照党支部要求，组织党员学习，做好党员的思想工作。根据支部的决议和工作安排，向本小组的党员布置任务，并负责督促检査。</w:t>
      </w:r>
    </w:p>
    <w:p w14:paraId="6413CADF">
      <w:pPr>
        <w:widowControl/>
        <w:shd w:val="clear" w:color="auto" w:fill="FFFFFF"/>
        <w:spacing w:line="360" w:lineRule="auto"/>
        <w:rPr>
          <w:rFonts w:ascii="宋体" w:hAnsi="宋体" w:eastAsia="宋体" w:cs="Times New Roman"/>
          <w:sz w:val="24"/>
          <w:szCs w:val="24"/>
        </w:rPr>
      </w:pPr>
      <w:r>
        <w:rPr>
          <w:rFonts w:hint="eastAsia" w:ascii="宋体" w:hAnsi="宋体" w:eastAsia="宋体" w:cs="Times New Roman"/>
          <w:sz w:val="24"/>
          <w:szCs w:val="24"/>
        </w:rPr>
        <w:t>　　二、定期召集并开好党小组会，严格党的组织生活。会前，党小组长要做好准备，并将小组会的内容、开会时间和地点及时通知组内每个党员。协助宣传委员完成党小组活动记录。</w:t>
      </w:r>
    </w:p>
    <w:p w14:paraId="6B28B1F5">
      <w:pPr>
        <w:widowControl/>
        <w:shd w:val="clear" w:color="auto" w:fill="FFFFFF"/>
        <w:spacing w:line="360" w:lineRule="auto"/>
        <w:rPr>
          <w:rFonts w:ascii="宋体" w:hAnsi="宋体" w:eastAsia="宋体" w:cs="Times New Roman"/>
          <w:sz w:val="24"/>
          <w:szCs w:val="24"/>
        </w:rPr>
      </w:pPr>
      <w:r>
        <w:rPr>
          <w:rFonts w:hint="eastAsia" w:ascii="宋体" w:hAnsi="宋体" w:eastAsia="宋体" w:cs="Times New Roman"/>
          <w:sz w:val="24"/>
          <w:szCs w:val="24"/>
        </w:rPr>
        <w:t>　　三、了解党员的思想、工作和生活等方面的情况，经常向党支部反映党员的意见、建议和要求。</w:t>
      </w:r>
    </w:p>
    <w:p w14:paraId="2E58201B">
      <w:pPr>
        <w:widowControl/>
        <w:shd w:val="clear" w:color="auto" w:fill="FFFFFF"/>
        <w:spacing w:line="360" w:lineRule="auto"/>
        <w:rPr>
          <w:rFonts w:ascii="宋体" w:hAnsi="宋体" w:eastAsia="宋体" w:cs="Times New Roman"/>
          <w:sz w:val="24"/>
          <w:szCs w:val="24"/>
        </w:rPr>
      </w:pPr>
      <w:r>
        <w:rPr>
          <w:rFonts w:hint="eastAsia" w:ascii="宋体" w:hAnsi="宋体" w:eastAsia="宋体" w:cs="Times New Roman"/>
          <w:sz w:val="24"/>
          <w:szCs w:val="24"/>
        </w:rPr>
        <w:t>　　四、组织党员做好群众工作，及时反映群众的情绪和要求。</w:t>
      </w:r>
    </w:p>
    <w:p w14:paraId="7E883F86">
      <w:pPr>
        <w:widowControl/>
        <w:shd w:val="clear" w:color="auto" w:fill="FFFFFF"/>
        <w:spacing w:line="360" w:lineRule="auto"/>
        <w:ind w:firstLine="480"/>
        <w:rPr>
          <w:rFonts w:ascii="宋体" w:hAnsi="宋体" w:eastAsia="宋体" w:cs="Times New Roman"/>
          <w:sz w:val="24"/>
          <w:szCs w:val="24"/>
        </w:rPr>
      </w:pPr>
      <w:r>
        <w:rPr>
          <w:rFonts w:hint="eastAsia" w:ascii="宋体" w:hAnsi="宋体" w:eastAsia="宋体" w:cs="Times New Roman"/>
          <w:sz w:val="24"/>
          <w:szCs w:val="24"/>
        </w:rPr>
        <w:t>五、培养入党积极分子，协助支部做好发展党员工作。</w:t>
      </w:r>
    </w:p>
    <w:p w14:paraId="41079519">
      <w:pPr>
        <w:widowControl/>
        <w:shd w:val="clear" w:color="auto" w:fill="FFFFFF"/>
        <w:spacing w:line="360" w:lineRule="auto"/>
        <w:ind w:firstLine="480"/>
        <w:jc w:val="left"/>
        <w:rPr>
          <w:rFonts w:ascii="宋体" w:hAnsi="宋体" w:eastAsia="宋体" w:cs="Times New Roman"/>
          <w:sz w:val="24"/>
          <w:szCs w:val="24"/>
        </w:rPr>
      </w:pPr>
    </w:p>
    <w:p w14:paraId="7809BE6E">
      <w:pPr>
        <w:jc w:val="center"/>
        <w:outlineLvl w:val="1"/>
        <w:rPr>
          <w:rFonts w:eastAsia="黑体"/>
          <w:b/>
          <w:bCs/>
          <w:sz w:val="30"/>
          <w:szCs w:val="30"/>
        </w:rPr>
      </w:pPr>
      <w:bookmarkStart w:id="43" w:name="_Toc11931350"/>
      <w:bookmarkStart w:id="44" w:name="_Toc12357239"/>
      <w:r>
        <w:rPr>
          <w:rFonts w:hint="eastAsia" w:eastAsia="黑体"/>
          <w:b/>
          <w:bCs/>
          <w:sz w:val="30"/>
          <w:szCs w:val="30"/>
        </w:rPr>
        <w:t>十一、黄渡中学党支部网宣员岗位职责</w:t>
      </w:r>
      <w:bookmarkEnd w:id="43"/>
      <w:bookmarkEnd w:id="44"/>
    </w:p>
    <w:p w14:paraId="2D0934B5">
      <w:pPr>
        <w:widowControl/>
        <w:shd w:val="clear" w:color="auto" w:fill="FFFFFF"/>
        <w:spacing w:line="360" w:lineRule="auto"/>
        <w:rPr>
          <w:rFonts w:ascii="宋体" w:hAnsi="宋体" w:eastAsia="宋体" w:cs="Times New Roman"/>
          <w:sz w:val="24"/>
          <w:szCs w:val="24"/>
        </w:rPr>
      </w:pPr>
      <w:r>
        <w:rPr>
          <w:rFonts w:hint="eastAsia" w:ascii="宋体" w:hAnsi="宋体" w:eastAsia="宋体" w:cs="Times New Roman"/>
          <w:sz w:val="24"/>
          <w:szCs w:val="24"/>
        </w:rPr>
        <w:t>   一、网宣员通过网络发表正确观点和主张，特别是针对热点问题进行正面评论。</w:t>
      </w:r>
    </w:p>
    <w:p w14:paraId="20FCCB10">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二、密切监控网络舆情动向，及时回复相关问题，积极帮助网民客观把握事实真相，对不了解情况的师生群众及时宣传教育，对怨气怨言及时化解，对错误看法及时引导纠正。</w:t>
      </w:r>
    </w:p>
    <w:p w14:paraId="5B6F1C7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主动介入《强国论坛》交互式栏目，在网上就网友关注的热点、难点、疑点问题参与评论，每月至少完成一个主题的文章，及时完成上级布置的相关主题文章。依据相关政策及法律法规，正确疏导网民情绪，主动发贴、积极跟贴。</w:t>
      </w:r>
    </w:p>
    <w:p w14:paraId="16DBD1A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四、敢担当、能战斗、听指挥，推动正面声音，引导中间声音，化解负面声音，营造健康向上、丰富生动的主流舆论，切实履行网络舆论引导的责任。</w:t>
      </w:r>
    </w:p>
    <w:p w14:paraId="7DB693D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五、在网上维护党和国家形象，维护网上舆论生态稳定，维护社会公平正义，弘扬正能量、高唱主旋律。</w:t>
      </w:r>
    </w:p>
    <w:p w14:paraId="02C9CE12">
      <w:pPr>
        <w:widowControl/>
        <w:shd w:val="clear" w:color="auto" w:fill="FFFFFF"/>
        <w:spacing w:line="360" w:lineRule="auto"/>
        <w:ind w:firstLine="480" w:firstLineChars="200"/>
        <w:jc w:val="left"/>
        <w:rPr>
          <w:rFonts w:ascii="宋体" w:hAnsi="宋体" w:eastAsia="宋体" w:cs="Times New Roman"/>
          <w:sz w:val="24"/>
          <w:szCs w:val="24"/>
        </w:rPr>
      </w:pPr>
    </w:p>
    <w:p w14:paraId="6283647C">
      <w:pPr>
        <w:jc w:val="center"/>
        <w:outlineLvl w:val="1"/>
        <w:rPr>
          <w:rFonts w:eastAsia="黑体"/>
          <w:b/>
          <w:bCs/>
          <w:sz w:val="30"/>
          <w:szCs w:val="30"/>
        </w:rPr>
      </w:pPr>
      <w:bookmarkStart w:id="45" w:name="_Toc11931351"/>
      <w:bookmarkStart w:id="46" w:name="_Toc12357240"/>
      <w:r>
        <w:rPr>
          <w:rFonts w:hint="eastAsia" w:eastAsia="黑体"/>
          <w:b/>
          <w:bCs/>
          <w:sz w:val="30"/>
          <w:szCs w:val="30"/>
        </w:rPr>
        <w:t>十二、黄渡中学校务办公室主任岗位职责</w:t>
      </w:r>
      <w:bookmarkEnd w:id="45"/>
      <w:bookmarkEnd w:id="46"/>
    </w:p>
    <w:p w14:paraId="05476AF3">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一、在校长的领导下，负责加强处室之间的工作协调和联系；负责学校文档资料的建设和使用；负责收集资讯和对外联络；协助学校校长做好行政事务工作并负责做好服务性工作。</w:t>
      </w:r>
    </w:p>
    <w:p w14:paraId="11ADCE2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二、按照校长要求，负责草拟学校年度或学期工作纲要和总结以及草拟学校整体或某方面规划文本，经校长审核后形成正式文稿；负责草拟学校有关文件文稿，并经校长审核后定稿，完善发文手续。</w:t>
      </w:r>
    </w:p>
    <w:p w14:paraId="0171F8D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三、负责学校常规工作的安排，按照校长要求，对某些常规工作和重点或中心工作进行调研，并及时报告调研结果，以便学校及时调控。</w:t>
      </w:r>
    </w:p>
    <w:p w14:paraId="65E302E6">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四、负责组织上级领导来校检查和兄弟学校来访的安排与接待工作；组织学校对外宣传和报导工作。</w:t>
      </w:r>
    </w:p>
    <w:p w14:paraId="414BFB4F">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五、协助校长做好学校行政事务工作。</w:t>
      </w:r>
    </w:p>
    <w:p w14:paraId="61982617">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六、负责学校档案管理、学校大事的记录和整理，及时上报各类统计报表，做好学校各种资料的积累。</w:t>
      </w:r>
    </w:p>
    <w:p w14:paraId="0A81FAFD">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七、负责学校公出车辆安排事宜，并做好记录工作。</w:t>
      </w:r>
    </w:p>
    <w:p w14:paraId="45E7241C">
      <w:pPr>
        <w:rPr>
          <w:rFonts w:ascii="黑体" w:eastAsia="黑体"/>
          <w:bCs/>
          <w:sz w:val="24"/>
        </w:rPr>
      </w:pPr>
    </w:p>
    <w:p w14:paraId="450CD760">
      <w:pPr>
        <w:jc w:val="center"/>
        <w:outlineLvl w:val="1"/>
        <w:rPr>
          <w:rFonts w:eastAsia="黑体"/>
          <w:b/>
          <w:bCs/>
          <w:sz w:val="30"/>
          <w:szCs w:val="30"/>
        </w:rPr>
      </w:pPr>
      <w:bookmarkStart w:id="47" w:name="_Toc12357241"/>
      <w:bookmarkStart w:id="48" w:name="_Toc11931352"/>
      <w:r>
        <w:rPr>
          <w:rFonts w:hint="eastAsia" w:eastAsia="黑体"/>
          <w:b/>
          <w:bCs/>
          <w:sz w:val="30"/>
          <w:szCs w:val="30"/>
        </w:rPr>
        <w:t>十三、黄渡中学政教主任岗位职责</w:t>
      </w:r>
      <w:bookmarkEnd w:id="47"/>
      <w:bookmarkEnd w:id="48"/>
    </w:p>
    <w:p w14:paraId="6DE5AD93">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一、贯彻党的教育方针，执行学校的工作计划。把正确的政治方向放在首位，做好深入细致的政治思想工作，提高德育管理人员的综合素质，抓好本处工作人员的政治学习和业务学习。</w:t>
      </w:r>
    </w:p>
    <w:p w14:paraId="45FC9649">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二、在校党支部和校长的领导下，主持政教处全面工作。学习理论，研究分析学生的生理、心理特点，探讨教育规律，根据《中学德育大纲》，结合本校实际，制定德育工作计划，并组织实施。</w:t>
      </w:r>
    </w:p>
    <w:p w14:paraId="20CFAAE7">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三、向校长提出班主任人选建议，审定班主任工作计划，定期召开班主任会议，交流情况与经验，研究班主任工作，检查班主任工作情况，督促班主任开展工作。建立健全班主任工作档案。</w:t>
      </w:r>
    </w:p>
    <w:p w14:paraId="083F1831">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四、抓好《中学生守则》和《中学生日常行为规范》以及学校关于学生管理方面的规章制度的贯彻措施，对学生的思想道德品质和行为习惯进行养成教育，抓好差生的教育转化工作。</w:t>
      </w:r>
    </w:p>
    <w:p w14:paraId="5D827FD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随时掌握学生思想动态，定期召开学生思想情况分析会，有针对性地安排国情教育、爱国主义教育、集体主义教育、时事政治教育、劳动教育、民主与法制教育、禁毒教育、反邪防邪教育、安全教育、健康教育、国防教育、理想前途教育等活动。</w:t>
      </w:r>
    </w:p>
    <w:p w14:paraId="3A2BCCD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领导与组织“优秀班主任”、“三好生”、“优秀学生干部”、“先进集体”等的评比工作，做好对学生的表扬、奖励工作。及时处理学生中的偶发事件，严格校风、校纪，坚持违纪查处规定，认真作好调查研究，广泛征求班主任、生活指导老师、保卫人员的意见，及时向校长报告，严肃处理学生违纪问题。</w:t>
      </w:r>
    </w:p>
    <w:p w14:paraId="232ED573">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七、贯彻《国旗法》，执行周一的升旗制度，认真安排和组织“国旗下训话”、“国旗下讲话”。同时与教务处、体育组配合共同抓好“两课一操”以及周末的文艺活动。</w:t>
      </w:r>
    </w:p>
    <w:p w14:paraId="1FE462CF">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八、督促班主任做好学生操行等级的评定和写好学生评语；负责学生思想品德和社会实践的组织指导。</w:t>
      </w:r>
    </w:p>
    <w:p w14:paraId="7CC3507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九、优化育人环境，抓好校园环境、周边整治、校园饮食卫生，以及安全消防保卫工作。</w:t>
      </w:r>
    </w:p>
    <w:p w14:paraId="5FE10C8B">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十、协助分管校长做好招生宣传、参与招生和分班工作，认真组织好入学教育的新生军训。做好日常工作和对学生思想教育的记录，收集第一手资料，管理好学生德育档案。</w:t>
      </w:r>
    </w:p>
    <w:p w14:paraId="2735FF89">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十一、负责对本处人员的分工安排与检查督促。除上课外，要明确分工，坚持坐班处理日常事务，严格考勤制度。做好本处的合同工、临时工的教育、管理与使用工作。</w:t>
      </w:r>
    </w:p>
    <w:p w14:paraId="22EA7BBF">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十二、完成学校交给的临时任务和其他工作。</w:t>
      </w:r>
    </w:p>
    <w:p w14:paraId="75AAB2EE">
      <w:pPr>
        <w:widowControl/>
        <w:shd w:val="clear" w:color="auto" w:fill="FFFFFF"/>
        <w:spacing w:line="360" w:lineRule="auto"/>
        <w:ind w:firstLine="480" w:firstLineChars="200"/>
        <w:rPr>
          <w:rFonts w:ascii="宋体" w:hAnsi="宋体" w:eastAsia="宋体" w:cs="Times New Roman"/>
          <w:sz w:val="24"/>
          <w:szCs w:val="24"/>
        </w:rPr>
      </w:pPr>
    </w:p>
    <w:p w14:paraId="73F70FA0">
      <w:pPr>
        <w:jc w:val="center"/>
        <w:outlineLvl w:val="1"/>
        <w:rPr>
          <w:rFonts w:eastAsia="黑体"/>
          <w:b/>
          <w:bCs/>
          <w:sz w:val="30"/>
          <w:szCs w:val="30"/>
        </w:rPr>
      </w:pPr>
      <w:bookmarkStart w:id="49" w:name="_Toc12357242"/>
      <w:bookmarkStart w:id="50" w:name="_Toc11931353"/>
      <w:r>
        <w:rPr>
          <w:rFonts w:hint="eastAsia" w:eastAsia="黑体"/>
          <w:b/>
          <w:bCs/>
          <w:sz w:val="30"/>
          <w:szCs w:val="30"/>
        </w:rPr>
        <w:t>十四、黄渡中学政教处副主任岗位职责</w:t>
      </w:r>
      <w:bookmarkEnd w:id="49"/>
      <w:bookmarkEnd w:id="50"/>
    </w:p>
    <w:p w14:paraId="46E73920">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一、协助主任按政教处工作计划开展政教处日常工作。开展形式多样的思想教育活动， 培养学生具备良好的道德品质，行为习惯和健康的心理素质。</w:t>
      </w:r>
    </w:p>
    <w:p w14:paraId="35D03AC1">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二、做好班主任例会记录，检查各年级班会的召开情况。抓好日常行为规范和日常卫生工作的检查、督促，将每周对学生的行为规范、卫生考核情况反馈给班主任。</w:t>
      </w:r>
    </w:p>
    <w:p w14:paraId="6D37FDF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三、协助主任开展月流动红旗评比、学期“三好”学生、优秀学生干部的评选工作；协助主任考核班主任并做好班主任的评选工作。 </w:t>
      </w:r>
    </w:p>
    <w:p w14:paraId="1C15326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四、建立和健全学校、社会、家长三结合的教育网络，充分发挥家庭、社会在教育中的作用。与教务处配合，指导开好学生家长座谈会。</w:t>
      </w:r>
    </w:p>
    <w:p w14:paraId="630006E2">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五、协助主任负责召开各种学生大会，负责学校关心下一代委员会工作； 协助开展社区教育活动； 按工作计划协助主任组织好学生参加社会实践活动。</w:t>
      </w:r>
    </w:p>
    <w:p w14:paraId="2AB662E8">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六、负责开展学生的安全教育、 国防教育、生命教育、法制教育、心理健康等工作。</w:t>
      </w:r>
    </w:p>
    <w:p w14:paraId="6BB612EA">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七、协助主任完成政教处的其他相关工作。</w:t>
      </w:r>
    </w:p>
    <w:p w14:paraId="10760446">
      <w:pPr>
        <w:widowControl/>
        <w:shd w:val="clear" w:color="auto" w:fill="FFFFFF"/>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八、完成学校临时安排的其他工作任务。</w:t>
      </w:r>
    </w:p>
    <w:p w14:paraId="157C531F">
      <w:pPr>
        <w:widowControl/>
        <w:shd w:val="clear" w:color="auto" w:fill="FFFFFF"/>
        <w:spacing w:line="360" w:lineRule="auto"/>
        <w:ind w:firstLine="480" w:firstLineChars="200"/>
        <w:jc w:val="left"/>
        <w:rPr>
          <w:rFonts w:ascii="宋体" w:hAnsi="宋体" w:eastAsia="宋体" w:cs="Times New Roman"/>
          <w:sz w:val="24"/>
          <w:szCs w:val="24"/>
        </w:rPr>
      </w:pPr>
    </w:p>
    <w:p w14:paraId="0C0E5612">
      <w:pPr>
        <w:jc w:val="center"/>
        <w:outlineLvl w:val="1"/>
        <w:rPr>
          <w:rFonts w:eastAsia="黑体"/>
          <w:b/>
          <w:bCs/>
          <w:sz w:val="30"/>
          <w:szCs w:val="30"/>
        </w:rPr>
      </w:pPr>
      <w:bookmarkStart w:id="51" w:name="_Toc12357243"/>
      <w:bookmarkStart w:id="52" w:name="_Toc11931354"/>
      <w:r>
        <w:rPr>
          <w:rFonts w:hint="eastAsia" w:eastAsia="黑体"/>
          <w:b/>
          <w:bCs/>
          <w:sz w:val="30"/>
          <w:szCs w:val="30"/>
        </w:rPr>
        <w:t>十五、黄渡中学教导主任岗位职责</w:t>
      </w:r>
      <w:bookmarkEnd w:id="51"/>
      <w:bookmarkEnd w:id="52"/>
    </w:p>
    <w:p w14:paraId="379177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教导主任在校长室领导下，协助分管校长全面贯彻党的教育方针，组织</w:t>
      </w:r>
      <w:r>
        <w:rPr>
          <w:rFonts w:hint="eastAsia" w:ascii="宋体" w:hAnsi="宋体" w:eastAsia="宋体"/>
          <w:sz w:val="24"/>
          <w:szCs w:val="24"/>
        </w:rPr>
        <w:t>开展</w:t>
      </w:r>
      <w:r>
        <w:rPr>
          <w:rFonts w:hint="eastAsia" w:ascii="宋体" w:hAnsi="宋体" w:eastAsia="宋体" w:cs="Times New Roman"/>
          <w:sz w:val="24"/>
          <w:szCs w:val="24"/>
        </w:rPr>
        <w:t>全校教学工作，领导和团结教务处全体人员做好工作。其主要职责是：</w:t>
      </w:r>
    </w:p>
    <w:p w14:paraId="5A5ADF58">
      <w:pPr>
        <w:spacing w:line="360" w:lineRule="auto"/>
        <w:ind w:firstLine="480" w:firstLineChars="200"/>
        <w:rPr>
          <w:rFonts w:ascii="宋体" w:hAnsi="宋体" w:eastAsia="宋体"/>
          <w:sz w:val="24"/>
          <w:szCs w:val="24"/>
        </w:rPr>
      </w:pPr>
      <w:r>
        <w:rPr>
          <w:rFonts w:hint="eastAsia" w:ascii="宋体" w:hAnsi="宋体" w:eastAsia="宋体"/>
          <w:sz w:val="24"/>
          <w:szCs w:val="24"/>
        </w:rPr>
        <w:t>一、认真组织教导处全体工作人员参加学校各项政治学习和活动，每周定期召开教务处会议，加强全处人员职业道德教育，及时布置各项工作。</w:t>
      </w:r>
    </w:p>
    <w:p w14:paraId="2C862BE2">
      <w:pPr>
        <w:spacing w:line="360" w:lineRule="auto"/>
        <w:ind w:firstLine="480" w:firstLineChars="200"/>
        <w:rPr>
          <w:rFonts w:ascii="宋体" w:hAnsi="宋体" w:eastAsia="宋体"/>
          <w:sz w:val="24"/>
          <w:szCs w:val="24"/>
        </w:rPr>
      </w:pPr>
      <w:r>
        <w:rPr>
          <w:rFonts w:hint="eastAsia" w:ascii="宋体" w:hAnsi="宋体" w:eastAsia="宋体"/>
          <w:sz w:val="24"/>
          <w:szCs w:val="24"/>
        </w:rPr>
        <w:t>二、制定全校教学工作计划，教学常规和教师工作规范，建立正常的教学秩序，保证教学计划的执行。</w:t>
      </w:r>
    </w:p>
    <w:p w14:paraId="5651C297">
      <w:pPr>
        <w:spacing w:line="360" w:lineRule="auto"/>
        <w:ind w:firstLine="480" w:firstLineChars="200"/>
        <w:rPr>
          <w:rFonts w:ascii="宋体" w:hAnsi="宋体" w:eastAsia="宋体"/>
          <w:sz w:val="24"/>
          <w:szCs w:val="24"/>
        </w:rPr>
      </w:pPr>
      <w:r>
        <w:rPr>
          <w:rFonts w:hint="eastAsia" w:ascii="宋体" w:hAnsi="宋体" w:eastAsia="宋体"/>
          <w:sz w:val="24"/>
          <w:szCs w:val="24"/>
        </w:rPr>
        <w:t>三、认真组织全体教师学习教学理论、现代教育技术、课程计划和教学大纲，指导教研组和老师制订教学、教研计划和教学进度。</w:t>
      </w:r>
    </w:p>
    <w:p w14:paraId="21C1570B">
      <w:pPr>
        <w:spacing w:line="360" w:lineRule="auto"/>
        <w:ind w:firstLine="480" w:firstLineChars="200"/>
        <w:rPr>
          <w:rFonts w:ascii="宋体" w:hAnsi="宋体" w:eastAsia="宋体"/>
          <w:sz w:val="24"/>
          <w:szCs w:val="24"/>
        </w:rPr>
      </w:pPr>
      <w:r>
        <w:rPr>
          <w:rFonts w:hint="eastAsia" w:ascii="宋体" w:hAnsi="宋体" w:eastAsia="宋体"/>
          <w:sz w:val="24"/>
          <w:szCs w:val="24"/>
        </w:rPr>
        <w:t>四、指导教研组、备课组开展教学工作。严格执行规定的课时计划，定期组织和开展教学活动及形式多样的教学研究活动，探索和总结交流教改经验，努力提高教学质量。</w:t>
      </w:r>
    </w:p>
    <w:p w14:paraId="53DA9D45">
      <w:pPr>
        <w:spacing w:line="360" w:lineRule="auto"/>
        <w:ind w:firstLine="480" w:firstLineChars="200"/>
        <w:rPr>
          <w:rFonts w:ascii="宋体" w:hAnsi="宋体" w:eastAsia="宋体"/>
          <w:sz w:val="24"/>
          <w:szCs w:val="24"/>
        </w:rPr>
      </w:pPr>
      <w:r>
        <w:rPr>
          <w:rFonts w:hint="eastAsia" w:ascii="宋体" w:hAnsi="宋体" w:eastAsia="宋体"/>
          <w:sz w:val="24"/>
          <w:szCs w:val="24"/>
        </w:rPr>
        <w:t>五、定期检查教师教学的情况，通过有计划地听课、检查教案和作业、问卷调查、召开学生及家长座谈会等形式全面检查教与学情况，帮助教师不断改进课堂教学质量。</w:t>
      </w:r>
    </w:p>
    <w:p w14:paraId="2CD096EE">
      <w:pPr>
        <w:spacing w:line="360" w:lineRule="auto"/>
        <w:ind w:firstLine="480" w:firstLineChars="200"/>
        <w:rPr>
          <w:rFonts w:ascii="宋体" w:hAnsi="宋体" w:eastAsia="宋体"/>
          <w:sz w:val="24"/>
          <w:szCs w:val="24"/>
        </w:rPr>
      </w:pPr>
      <w:r>
        <w:rPr>
          <w:rFonts w:hint="eastAsia" w:ascii="宋体" w:hAnsi="宋体" w:eastAsia="宋体"/>
          <w:sz w:val="24"/>
          <w:szCs w:val="24"/>
        </w:rPr>
        <w:t>六、积极组织教师参加多种形式的听课、培训等继续教育，加强教师队伍建设，做好教师业务考核和业务档案的管理工作。</w:t>
      </w:r>
    </w:p>
    <w:p w14:paraId="56D04C29">
      <w:pPr>
        <w:spacing w:line="360" w:lineRule="auto"/>
        <w:ind w:firstLine="480" w:firstLineChars="200"/>
        <w:rPr>
          <w:rFonts w:ascii="宋体" w:hAnsi="宋体" w:eastAsia="宋体"/>
          <w:sz w:val="24"/>
          <w:szCs w:val="24"/>
        </w:rPr>
      </w:pPr>
      <w:r>
        <w:rPr>
          <w:rFonts w:hint="eastAsia" w:ascii="宋体" w:hAnsi="宋体" w:eastAsia="宋体"/>
          <w:sz w:val="24"/>
          <w:szCs w:val="24"/>
        </w:rPr>
        <w:t>七、加强学校课程建设。有计划地组织、指导学科兴趣小组、竞赛小组活动和科技、文体活动，做好检查、督促、记录等管理工作。</w:t>
      </w:r>
    </w:p>
    <w:p w14:paraId="21777FA6">
      <w:pPr>
        <w:spacing w:line="360" w:lineRule="auto"/>
        <w:ind w:firstLine="480" w:firstLineChars="200"/>
        <w:rPr>
          <w:rFonts w:ascii="宋体" w:hAnsi="宋体" w:eastAsia="宋体"/>
          <w:sz w:val="24"/>
          <w:szCs w:val="24"/>
        </w:rPr>
      </w:pPr>
      <w:r>
        <w:rPr>
          <w:rFonts w:hint="eastAsia" w:ascii="宋体" w:hAnsi="宋体" w:eastAsia="宋体"/>
          <w:sz w:val="24"/>
          <w:szCs w:val="24"/>
        </w:rPr>
        <w:t>八、组织并安排好各项考试，及时统计、分析成绩，积极配合政教处抓好学生的学风和考风建设。</w:t>
      </w:r>
    </w:p>
    <w:p w14:paraId="38E71A14">
      <w:pPr>
        <w:spacing w:line="360" w:lineRule="auto"/>
        <w:ind w:firstLine="480" w:firstLineChars="200"/>
        <w:rPr>
          <w:rFonts w:ascii="宋体" w:hAnsi="宋体" w:eastAsia="宋体"/>
          <w:sz w:val="24"/>
          <w:szCs w:val="24"/>
        </w:rPr>
      </w:pPr>
      <w:r>
        <w:rPr>
          <w:rFonts w:hint="eastAsia" w:ascii="宋体" w:hAnsi="宋体" w:eastAsia="宋体"/>
          <w:sz w:val="24"/>
          <w:szCs w:val="24"/>
        </w:rPr>
        <w:t>九、管理学生的学籍、招生、编班、考勤、休学、退学、转学、毕业等各项工作，建立健全学生学籍档案。</w:t>
      </w:r>
    </w:p>
    <w:p w14:paraId="2898DFAD">
      <w:pPr>
        <w:spacing w:line="360" w:lineRule="auto"/>
        <w:ind w:firstLine="480" w:firstLineChars="200"/>
        <w:rPr>
          <w:rFonts w:ascii="宋体" w:hAnsi="宋体" w:eastAsia="宋体"/>
          <w:sz w:val="24"/>
          <w:szCs w:val="24"/>
        </w:rPr>
      </w:pPr>
      <w:r>
        <w:rPr>
          <w:rFonts w:hint="eastAsia" w:ascii="宋体" w:hAnsi="宋体" w:eastAsia="宋体"/>
          <w:sz w:val="24"/>
          <w:szCs w:val="24"/>
        </w:rPr>
        <w:t>十、制定严格的管理制度做好实验室、图书馆、阅览室、体育保管室、电脑房、多媒体教室、文印室、音乐、美术、劳技教室的管理工作。</w:t>
      </w:r>
    </w:p>
    <w:p w14:paraId="375A99C4">
      <w:pPr>
        <w:spacing w:line="360" w:lineRule="auto"/>
        <w:ind w:firstLine="480" w:firstLineChars="200"/>
        <w:rPr>
          <w:rFonts w:ascii="宋体" w:hAnsi="宋体" w:eastAsia="宋体"/>
          <w:sz w:val="24"/>
          <w:szCs w:val="24"/>
        </w:rPr>
      </w:pPr>
      <w:r>
        <w:rPr>
          <w:rFonts w:hint="eastAsia" w:ascii="宋体" w:hAnsi="宋体" w:eastAsia="宋体"/>
          <w:sz w:val="24"/>
          <w:szCs w:val="24"/>
        </w:rPr>
        <w:t>十一、编制全校各班和任课教师的课表和全校作息时间表。提出教师课务安排的建议名单，报校长审批。及时安排调课、代课。</w:t>
      </w:r>
    </w:p>
    <w:p w14:paraId="5B414962">
      <w:pPr>
        <w:spacing w:line="360" w:lineRule="auto"/>
        <w:ind w:firstLine="480" w:firstLineChars="200"/>
        <w:rPr>
          <w:rFonts w:ascii="宋体" w:hAnsi="宋体" w:eastAsia="宋体"/>
          <w:sz w:val="24"/>
          <w:szCs w:val="24"/>
        </w:rPr>
      </w:pPr>
      <w:r>
        <w:rPr>
          <w:rFonts w:hint="eastAsia" w:ascii="宋体" w:hAnsi="宋体" w:eastAsia="宋体"/>
          <w:sz w:val="24"/>
          <w:szCs w:val="24"/>
        </w:rPr>
        <w:t>十二、做好对教研组长、备课组长、任课教师学期和学年教学工作的考核，并提出奖惩意见。</w:t>
      </w:r>
    </w:p>
    <w:p w14:paraId="4A4B2C0A">
      <w:pPr>
        <w:spacing w:line="360" w:lineRule="auto"/>
        <w:ind w:firstLine="480" w:firstLineChars="200"/>
        <w:rPr>
          <w:rFonts w:ascii="宋体" w:hAnsi="宋体" w:eastAsia="宋体"/>
          <w:sz w:val="24"/>
          <w:szCs w:val="24"/>
        </w:rPr>
      </w:pPr>
      <w:r>
        <w:rPr>
          <w:rFonts w:hint="eastAsia" w:ascii="宋体" w:hAnsi="宋体" w:eastAsia="宋体"/>
          <w:sz w:val="24"/>
          <w:szCs w:val="24"/>
        </w:rPr>
        <w:t>十三、完成上级教育行政部门和校长室交办的其他工作。</w:t>
      </w:r>
    </w:p>
    <w:p w14:paraId="62EF3084">
      <w:pPr>
        <w:spacing w:line="360" w:lineRule="auto"/>
        <w:ind w:firstLine="480" w:firstLineChars="200"/>
        <w:jc w:val="left"/>
        <w:rPr>
          <w:rFonts w:ascii="宋体" w:hAnsi="宋体" w:eastAsia="宋体"/>
          <w:sz w:val="24"/>
          <w:szCs w:val="24"/>
        </w:rPr>
      </w:pPr>
    </w:p>
    <w:p w14:paraId="122B2FCF">
      <w:pPr>
        <w:jc w:val="center"/>
        <w:outlineLvl w:val="1"/>
        <w:rPr>
          <w:rFonts w:eastAsia="黑体"/>
          <w:b/>
          <w:bCs/>
          <w:sz w:val="30"/>
          <w:szCs w:val="30"/>
        </w:rPr>
      </w:pPr>
      <w:bookmarkStart w:id="53" w:name="_Toc11931355"/>
      <w:bookmarkStart w:id="54" w:name="_Toc12357244"/>
      <w:r>
        <w:rPr>
          <w:rFonts w:hint="eastAsia" w:eastAsia="黑体"/>
          <w:b/>
          <w:bCs/>
          <w:sz w:val="30"/>
          <w:szCs w:val="30"/>
        </w:rPr>
        <w:t>十六、黄渡中学教导副主任岗位职责</w:t>
      </w:r>
      <w:bookmarkEnd w:id="53"/>
      <w:bookmarkEnd w:id="54"/>
    </w:p>
    <w:p w14:paraId="38CDE0A2">
      <w:pPr>
        <w:spacing w:line="360" w:lineRule="auto"/>
        <w:ind w:firstLine="480" w:firstLineChars="200"/>
        <w:rPr>
          <w:rFonts w:ascii="宋体" w:hAnsi="宋体" w:eastAsia="宋体"/>
          <w:sz w:val="24"/>
          <w:szCs w:val="24"/>
        </w:rPr>
      </w:pPr>
      <w:r>
        <w:rPr>
          <w:rFonts w:hint="eastAsia" w:ascii="宋体" w:hAnsi="宋体" w:eastAsia="宋体"/>
          <w:sz w:val="24"/>
          <w:szCs w:val="24"/>
        </w:rPr>
        <w:t>协助教导主任开展日常教学管理工作，负责课程常规管理、信息技术、慧雅阅读、特殊教育、语言文字、科技、艺术、民防、卫生、图书馆、实验室等工作。主要职责如下：</w:t>
      </w:r>
    </w:p>
    <w:p w14:paraId="7678A17A">
      <w:pPr>
        <w:spacing w:line="360" w:lineRule="auto"/>
        <w:ind w:firstLine="480" w:firstLineChars="200"/>
        <w:rPr>
          <w:rFonts w:ascii="宋体" w:hAnsi="宋体" w:eastAsia="宋体"/>
          <w:sz w:val="24"/>
          <w:szCs w:val="24"/>
        </w:rPr>
      </w:pPr>
      <w:r>
        <w:rPr>
          <w:rFonts w:hint="eastAsia" w:ascii="宋体" w:hAnsi="宋体" w:eastAsia="宋体"/>
          <w:sz w:val="24"/>
          <w:szCs w:val="24"/>
        </w:rPr>
        <w:t>一、根据学校工作计划和教学工作计划，协助教导主任在学期初制定教学工作计划。制定分管条线的工作计划并认真实施，指导分管条线教职工认真主动做好本职工作，加强日常的督促检查，确保工作质量。</w:t>
      </w:r>
    </w:p>
    <w:p w14:paraId="06B2A138">
      <w:pPr>
        <w:spacing w:line="360" w:lineRule="auto"/>
        <w:ind w:firstLine="480" w:firstLineChars="200"/>
        <w:rPr>
          <w:rFonts w:ascii="宋体" w:hAnsi="宋体" w:eastAsia="宋体"/>
          <w:sz w:val="24"/>
          <w:szCs w:val="24"/>
        </w:rPr>
      </w:pPr>
      <w:r>
        <w:rPr>
          <w:rFonts w:hint="eastAsia" w:ascii="宋体" w:hAnsi="宋体" w:eastAsia="宋体"/>
          <w:sz w:val="24"/>
          <w:szCs w:val="24"/>
        </w:rPr>
        <w:t>二、协助教导主任对学校教学工作各项管理制度进行制定、实施与完善。不断完善分管工作的各项规章制度，加强日常工作的检查、考核和评价，不断提高工作成效。</w:t>
      </w:r>
    </w:p>
    <w:p w14:paraId="3E5FF693">
      <w:pPr>
        <w:spacing w:line="360" w:lineRule="auto"/>
        <w:ind w:firstLine="480" w:firstLineChars="200"/>
        <w:rPr>
          <w:rFonts w:ascii="宋体" w:hAnsi="宋体" w:eastAsia="宋体"/>
          <w:sz w:val="24"/>
          <w:szCs w:val="24"/>
        </w:rPr>
      </w:pPr>
      <w:r>
        <w:rPr>
          <w:rFonts w:hint="eastAsia" w:ascii="宋体" w:hAnsi="宋体" w:eastAsia="宋体"/>
          <w:sz w:val="24"/>
          <w:szCs w:val="24"/>
        </w:rPr>
        <w:t>三、协助教导主任做好对教研组长、备课组长、任课教师学期和学年教学工作的考核。及时做好教学质量监控、统计、分析，对提高课堂教学质量提出意见和建议。</w:t>
      </w:r>
    </w:p>
    <w:p w14:paraId="15BCEB3A">
      <w:pPr>
        <w:spacing w:line="360" w:lineRule="auto"/>
        <w:ind w:firstLine="480" w:firstLineChars="200"/>
        <w:rPr>
          <w:rFonts w:ascii="宋体" w:hAnsi="宋体" w:eastAsia="宋体"/>
          <w:sz w:val="24"/>
          <w:szCs w:val="24"/>
        </w:rPr>
      </w:pPr>
      <w:r>
        <w:rPr>
          <w:rFonts w:hint="eastAsia" w:ascii="宋体" w:hAnsi="宋体" w:eastAsia="宋体"/>
          <w:sz w:val="24"/>
          <w:szCs w:val="24"/>
        </w:rPr>
        <w:t>四、有计划地组织指导拓展型、研究型课程的设置和教师申报、学生选课、编班管理等工作；组织、督促教师做好教案的设计和自编教材，形成学科特色课程。组织拓展型课程的计划、小结、作品展示、成果交流，对优质课程组织开发推广，以推动学校的课程建设。</w:t>
      </w:r>
    </w:p>
    <w:p w14:paraId="7842EE68">
      <w:pPr>
        <w:spacing w:line="360" w:lineRule="auto"/>
        <w:ind w:firstLine="480" w:firstLineChars="200"/>
        <w:rPr>
          <w:rFonts w:ascii="宋体" w:hAnsi="宋体" w:eastAsia="宋体"/>
          <w:sz w:val="24"/>
          <w:szCs w:val="24"/>
        </w:rPr>
      </w:pPr>
      <w:r>
        <w:rPr>
          <w:rFonts w:hint="eastAsia" w:ascii="宋体" w:hAnsi="宋体" w:eastAsia="宋体"/>
          <w:sz w:val="24"/>
          <w:szCs w:val="24"/>
        </w:rPr>
        <w:t>五、加强对卫生室、图书馆、阅览室、实验室、体育保管室及各类专用教室管理指导。</w:t>
      </w:r>
    </w:p>
    <w:p w14:paraId="5C836DE9">
      <w:pPr>
        <w:spacing w:line="360" w:lineRule="auto"/>
        <w:ind w:firstLine="480" w:firstLineChars="200"/>
        <w:rPr>
          <w:rFonts w:ascii="宋体" w:hAnsi="宋体" w:eastAsia="宋体"/>
          <w:sz w:val="24"/>
          <w:szCs w:val="24"/>
        </w:rPr>
      </w:pPr>
      <w:r>
        <w:rPr>
          <w:rFonts w:hint="eastAsia" w:ascii="宋体" w:hAnsi="宋体" w:eastAsia="宋体"/>
          <w:sz w:val="24"/>
          <w:szCs w:val="24"/>
        </w:rPr>
        <w:t>六、有计划地组织开展科技、体育、艺术活动，做好检查、督促、记录、考核等管理工作。</w:t>
      </w:r>
    </w:p>
    <w:p w14:paraId="7C948F41">
      <w:pPr>
        <w:spacing w:line="360" w:lineRule="auto"/>
        <w:ind w:firstLine="480" w:firstLineChars="200"/>
        <w:jc w:val="left"/>
        <w:rPr>
          <w:rFonts w:ascii="宋体" w:hAnsi="宋体" w:eastAsia="宋体"/>
          <w:sz w:val="24"/>
          <w:szCs w:val="24"/>
        </w:rPr>
      </w:pPr>
    </w:p>
    <w:p w14:paraId="4E8CA66C">
      <w:pPr>
        <w:jc w:val="center"/>
        <w:outlineLvl w:val="1"/>
        <w:rPr>
          <w:rFonts w:eastAsia="黑体"/>
          <w:b/>
          <w:bCs/>
          <w:sz w:val="30"/>
          <w:szCs w:val="30"/>
        </w:rPr>
      </w:pPr>
      <w:bookmarkStart w:id="55" w:name="_Toc11931356"/>
      <w:bookmarkStart w:id="56" w:name="_Toc12357245"/>
      <w:r>
        <w:rPr>
          <w:rFonts w:hint="eastAsia" w:eastAsia="黑体"/>
          <w:b/>
          <w:bCs/>
          <w:sz w:val="30"/>
          <w:szCs w:val="30"/>
        </w:rPr>
        <w:t>十七、黄渡中学研训处主任岗位职责</w:t>
      </w:r>
      <w:bookmarkEnd w:id="55"/>
      <w:bookmarkEnd w:id="56"/>
    </w:p>
    <w:p w14:paraId="265EC580">
      <w:pPr>
        <w:spacing w:line="360" w:lineRule="auto"/>
        <w:ind w:firstLine="480" w:firstLineChars="200"/>
        <w:rPr>
          <w:rFonts w:ascii="宋体" w:hAnsi="宋体" w:eastAsia="宋体"/>
          <w:sz w:val="24"/>
          <w:szCs w:val="24"/>
        </w:rPr>
      </w:pPr>
      <w:r>
        <w:rPr>
          <w:rFonts w:hint="eastAsia" w:ascii="宋体" w:hAnsi="宋体" w:eastAsia="宋体"/>
          <w:sz w:val="24"/>
          <w:szCs w:val="24"/>
        </w:rPr>
        <w:t>一、研训主任是校长领导教育改革和科研的参谋和助手，负责规划、组织管理学校教育科研的任务及学校师资队伍的建设。</w:t>
      </w:r>
    </w:p>
    <w:p w14:paraId="70A6EA58">
      <w:pPr>
        <w:spacing w:line="360" w:lineRule="auto"/>
        <w:ind w:firstLine="480" w:firstLineChars="200"/>
        <w:rPr>
          <w:rFonts w:ascii="宋体" w:hAnsi="宋体" w:eastAsia="宋体"/>
          <w:sz w:val="24"/>
          <w:szCs w:val="24"/>
        </w:rPr>
      </w:pPr>
      <w:r>
        <w:rPr>
          <w:rFonts w:hint="eastAsia" w:ascii="宋体" w:hAnsi="宋体" w:eastAsia="宋体"/>
          <w:sz w:val="24"/>
          <w:szCs w:val="24"/>
        </w:rPr>
        <w:t>二、要拟订好学校科研工作及师资队伍建设的长远规划和每学年的工作计划。</w:t>
      </w:r>
    </w:p>
    <w:p w14:paraId="57F7AB47">
      <w:pPr>
        <w:spacing w:line="360" w:lineRule="auto"/>
        <w:ind w:firstLine="480" w:firstLineChars="200"/>
        <w:rPr>
          <w:rFonts w:ascii="宋体" w:hAnsi="宋体" w:eastAsia="宋体"/>
          <w:sz w:val="24"/>
          <w:szCs w:val="24"/>
        </w:rPr>
      </w:pPr>
      <w:r>
        <w:rPr>
          <w:rFonts w:hint="eastAsia" w:ascii="宋体" w:hAnsi="宋体" w:eastAsia="宋体"/>
          <w:sz w:val="24"/>
          <w:szCs w:val="24"/>
        </w:rPr>
        <w:t>三、有计划地组织本校教师学习教育科研知识和教育理论，提高教师的科研意识和理论水平。</w:t>
      </w:r>
    </w:p>
    <w:p w14:paraId="2B0E27E8">
      <w:pPr>
        <w:spacing w:line="360" w:lineRule="auto"/>
        <w:ind w:firstLine="480" w:firstLineChars="200"/>
        <w:rPr>
          <w:rFonts w:ascii="宋体" w:hAnsi="宋体" w:eastAsia="宋体"/>
          <w:sz w:val="24"/>
          <w:szCs w:val="24"/>
        </w:rPr>
      </w:pPr>
      <w:r>
        <w:rPr>
          <w:rFonts w:hint="eastAsia" w:ascii="宋体" w:hAnsi="宋体" w:eastAsia="宋体"/>
          <w:sz w:val="24"/>
          <w:szCs w:val="24"/>
        </w:rPr>
        <w:t>四、组织和发动本校教师开展教育科研活动，组织科研骨干队伍，尽力普及学校科研工作，推动学校教育、教学等改革的不断深入。</w:t>
      </w:r>
    </w:p>
    <w:p w14:paraId="6486F84A">
      <w:pPr>
        <w:spacing w:line="360" w:lineRule="auto"/>
        <w:ind w:firstLine="480" w:firstLineChars="200"/>
        <w:rPr>
          <w:rFonts w:ascii="宋体" w:hAnsi="宋体" w:eastAsia="宋体"/>
          <w:sz w:val="24"/>
          <w:szCs w:val="24"/>
        </w:rPr>
      </w:pPr>
      <w:r>
        <w:rPr>
          <w:rFonts w:hint="eastAsia" w:ascii="宋体" w:hAnsi="宋体" w:eastAsia="宋体"/>
          <w:sz w:val="24"/>
          <w:szCs w:val="24"/>
        </w:rPr>
        <w:t>五、认真抓好教师的业务学习，努力提高教师的学历层次和教学业务水平，有计划地开展各层次教师的开课、评课等活动，努力提高学校教师课堂教学的水平。</w:t>
      </w:r>
    </w:p>
    <w:p w14:paraId="131784A8">
      <w:pPr>
        <w:spacing w:line="360" w:lineRule="auto"/>
        <w:ind w:firstLine="480" w:firstLineChars="200"/>
        <w:rPr>
          <w:rFonts w:ascii="宋体" w:hAnsi="宋体" w:eastAsia="宋体"/>
          <w:sz w:val="24"/>
          <w:szCs w:val="24"/>
        </w:rPr>
      </w:pPr>
      <w:r>
        <w:rPr>
          <w:rFonts w:hint="eastAsia" w:ascii="宋体" w:hAnsi="宋体" w:eastAsia="宋体"/>
          <w:sz w:val="24"/>
          <w:szCs w:val="24"/>
        </w:rPr>
        <w:t>六、根据学校的实际情况，确定校级课题，推荐申报区级课题，抓好学校课题的研究及管理工作。</w:t>
      </w:r>
    </w:p>
    <w:p w14:paraId="04D6E316">
      <w:pPr>
        <w:spacing w:line="360" w:lineRule="auto"/>
        <w:ind w:firstLine="480" w:firstLineChars="200"/>
        <w:rPr>
          <w:rFonts w:ascii="宋体" w:hAnsi="宋体" w:eastAsia="宋体"/>
          <w:sz w:val="24"/>
          <w:szCs w:val="24"/>
        </w:rPr>
      </w:pPr>
      <w:r>
        <w:rPr>
          <w:rFonts w:hint="eastAsia" w:ascii="宋体" w:hAnsi="宋体" w:eastAsia="宋体"/>
          <w:sz w:val="24"/>
          <w:szCs w:val="24"/>
        </w:rPr>
        <w:t>七、抓好每学年的教职工教育教学论文的评比工作，出好学校论文集《实践与研究》等，及时向区、市有关刊物推荐优秀的科研教育成果和信息。</w:t>
      </w:r>
    </w:p>
    <w:p w14:paraId="3699A316">
      <w:pPr>
        <w:spacing w:line="360" w:lineRule="auto"/>
        <w:ind w:firstLine="480" w:firstLineChars="200"/>
        <w:rPr>
          <w:rFonts w:ascii="宋体" w:hAnsi="宋体" w:eastAsia="宋体"/>
          <w:sz w:val="24"/>
          <w:szCs w:val="24"/>
        </w:rPr>
      </w:pPr>
      <w:r>
        <w:rPr>
          <w:rFonts w:hint="eastAsia" w:ascii="宋体" w:hAnsi="宋体" w:eastAsia="宋体"/>
          <w:sz w:val="24"/>
          <w:szCs w:val="24"/>
        </w:rPr>
        <w:t>八、协助教务处搞好学校各种教学质量的统计、分析工作。</w:t>
      </w:r>
    </w:p>
    <w:p w14:paraId="08228B0F">
      <w:pPr>
        <w:spacing w:line="360" w:lineRule="auto"/>
        <w:ind w:firstLine="480" w:firstLineChars="200"/>
        <w:rPr>
          <w:rFonts w:ascii="宋体" w:hAnsi="宋体" w:eastAsia="宋体"/>
          <w:sz w:val="24"/>
          <w:szCs w:val="24"/>
        </w:rPr>
      </w:pPr>
      <w:r>
        <w:rPr>
          <w:rFonts w:hint="eastAsia" w:ascii="宋体" w:hAnsi="宋体" w:eastAsia="宋体"/>
          <w:sz w:val="24"/>
          <w:szCs w:val="24"/>
        </w:rPr>
        <w:t>九、制定师训计划，落实各项校本培训。</w:t>
      </w:r>
    </w:p>
    <w:p w14:paraId="73BAB59D">
      <w:pPr>
        <w:spacing w:line="360" w:lineRule="auto"/>
        <w:ind w:firstLine="480" w:firstLineChars="200"/>
        <w:rPr>
          <w:rFonts w:ascii="宋体" w:hAnsi="宋体" w:eastAsia="宋体"/>
          <w:sz w:val="24"/>
          <w:szCs w:val="24"/>
        </w:rPr>
      </w:pPr>
      <w:r>
        <w:rPr>
          <w:rFonts w:hint="eastAsia" w:ascii="宋体" w:hAnsi="宋体" w:eastAsia="宋体"/>
          <w:sz w:val="24"/>
          <w:szCs w:val="24"/>
        </w:rPr>
        <w:t>十、为学校重大改革项目提供咨询服务。</w:t>
      </w:r>
    </w:p>
    <w:p w14:paraId="2D527305">
      <w:pPr>
        <w:spacing w:line="360" w:lineRule="auto"/>
        <w:ind w:firstLine="480" w:firstLineChars="200"/>
        <w:jc w:val="left"/>
        <w:rPr>
          <w:rFonts w:ascii="宋体" w:hAnsi="宋体" w:eastAsia="宋体" w:cs="Times New Roman"/>
          <w:sz w:val="24"/>
          <w:szCs w:val="24"/>
        </w:rPr>
      </w:pPr>
    </w:p>
    <w:p w14:paraId="047CCEF2">
      <w:pPr>
        <w:jc w:val="center"/>
        <w:outlineLvl w:val="1"/>
        <w:rPr>
          <w:rFonts w:eastAsia="黑体"/>
          <w:b/>
          <w:bCs/>
          <w:sz w:val="30"/>
          <w:szCs w:val="30"/>
        </w:rPr>
      </w:pPr>
      <w:bookmarkStart w:id="57" w:name="_Toc11931357"/>
      <w:bookmarkStart w:id="58" w:name="_Toc12357246"/>
      <w:r>
        <w:rPr>
          <w:rFonts w:hint="eastAsia" w:eastAsia="黑体"/>
          <w:b/>
          <w:bCs/>
          <w:sz w:val="30"/>
          <w:szCs w:val="30"/>
        </w:rPr>
        <w:t>十八、黄渡中学总务主任岗位职责</w:t>
      </w:r>
      <w:bookmarkEnd w:id="57"/>
      <w:bookmarkEnd w:id="58"/>
    </w:p>
    <w:p w14:paraId="32C4E6C0">
      <w:pPr>
        <w:spacing w:line="360" w:lineRule="auto"/>
        <w:ind w:firstLine="480" w:firstLineChars="200"/>
        <w:rPr>
          <w:rFonts w:ascii="宋体" w:hAnsi="宋体" w:eastAsia="宋体"/>
          <w:sz w:val="24"/>
          <w:szCs w:val="24"/>
        </w:rPr>
      </w:pPr>
      <w:r>
        <w:rPr>
          <w:rFonts w:hint="eastAsia" w:ascii="宋体" w:hAnsi="宋体" w:eastAsia="宋体"/>
          <w:sz w:val="24"/>
          <w:szCs w:val="24"/>
        </w:rPr>
        <w:t>一、协助校长贯彻党和国家的方针、政策、法规，执行上级行政部门以及校长的有关指示，为教学服务，为师生服务。</w:t>
      </w:r>
    </w:p>
    <w:p w14:paraId="0E620363">
      <w:pPr>
        <w:spacing w:line="360" w:lineRule="auto"/>
        <w:ind w:firstLine="480" w:firstLineChars="200"/>
        <w:rPr>
          <w:rFonts w:ascii="宋体" w:hAnsi="宋体" w:eastAsia="宋体"/>
          <w:sz w:val="24"/>
          <w:szCs w:val="24"/>
        </w:rPr>
      </w:pPr>
      <w:r>
        <w:rPr>
          <w:rFonts w:hint="eastAsia" w:ascii="宋体" w:hAnsi="宋体" w:eastAsia="宋体"/>
          <w:sz w:val="24"/>
          <w:szCs w:val="24"/>
        </w:rPr>
        <w:t>二、每学期制订总务工作计划，并按计划组织实施和检查，期末做好总结、考核工作，全面负责后勤工作，协助校长科学地管理好钱款财物。</w:t>
      </w:r>
    </w:p>
    <w:p w14:paraId="682225D5">
      <w:pPr>
        <w:spacing w:line="360" w:lineRule="auto"/>
        <w:ind w:firstLine="480" w:firstLineChars="200"/>
        <w:rPr>
          <w:rFonts w:ascii="宋体" w:hAnsi="宋体" w:eastAsia="宋体"/>
          <w:sz w:val="24"/>
          <w:szCs w:val="24"/>
        </w:rPr>
      </w:pPr>
      <w:r>
        <w:rPr>
          <w:rFonts w:hint="eastAsia" w:ascii="宋体" w:hAnsi="宋体" w:eastAsia="宋体"/>
          <w:sz w:val="24"/>
          <w:szCs w:val="24"/>
        </w:rPr>
        <w:t>三、严格执行国家的财经制度，加强对财务监督和管理，全面安排，合理使用预算内外的经费，贯彻勤俭办一切事业的原则，制订并实施年度预算、决算。</w:t>
      </w:r>
    </w:p>
    <w:p w14:paraId="38E0A7B6">
      <w:pPr>
        <w:spacing w:line="360" w:lineRule="auto"/>
        <w:ind w:firstLine="480" w:firstLineChars="200"/>
        <w:rPr>
          <w:rFonts w:ascii="宋体" w:hAnsi="宋体" w:eastAsia="宋体"/>
          <w:sz w:val="24"/>
          <w:szCs w:val="24"/>
        </w:rPr>
      </w:pPr>
      <w:r>
        <w:rPr>
          <w:rFonts w:hint="eastAsia" w:ascii="宋体" w:hAnsi="宋体" w:eastAsia="宋体"/>
          <w:sz w:val="24"/>
          <w:szCs w:val="24"/>
        </w:rPr>
        <w:t>四、经常深入了解教学需要，做好全面规划，积极地、有步骤地改善校舍和教具、学具、仪器、体育、卫生等原有设备，努力改善办学条件。改善学生的学习环境，创设安全、美丽、整洁的校园环境。</w:t>
      </w:r>
    </w:p>
    <w:p w14:paraId="7014C5A7">
      <w:pPr>
        <w:spacing w:line="360" w:lineRule="auto"/>
        <w:ind w:firstLine="480" w:firstLineChars="200"/>
        <w:rPr>
          <w:rFonts w:ascii="宋体" w:hAnsi="宋体" w:eastAsia="宋体"/>
          <w:sz w:val="24"/>
          <w:szCs w:val="24"/>
        </w:rPr>
      </w:pPr>
      <w:r>
        <w:rPr>
          <w:rFonts w:hint="eastAsia" w:ascii="宋体" w:hAnsi="宋体" w:eastAsia="宋体"/>
          <w:sz w:val="24"/>
          <w:szCs w:val="24"/>
        </w:rPr>
        <w:t>五、加强学校财产的管理，建立和健全财产保管制度，经常检查图书管理员、仪器保管员及各部门的财产保管情况，发现问题及时解决。</w:t>
      </w:r>
    </w:p>
    <w:p w14:paraId="36ABDDDB">
      <w:pPr>
        <w:spacing w:line="360" w:lineRule="auto"/>
        <w:ind w:firstLine="480" w:firstLineChars="200"/>
        <w:rPr>
          <w:rFonts w:ascii="宋体" w:hAnsi="宋体" w:eastAsia="宋体"/>
          <w:sz w:val="24"/>
          <w:szCs w:val="24"/>
        </w:rPr>
      </w:pPr>
      <w:r>
        <w:rPr>
          <w:rFonts w:hint="eastAsia" w:ascii="宋体" w:hAnsi="宋体" w:eastAsia="宋体"/>
          <w:sz w:val="24"/>
          <w:szCs w:val="24"/>
        </w:rPr>
        <w:t>六、关心师生生活，逐步改善教工的工作条件和工作环境。协助工会搞好教职工的福利工作。</w:t>
      </w:r>
    </w:p>
    <w:p w14:paraId="65B8F9B3">
      <w:pPr>
        <w:spacing w:line="360" w:lineRule="auto"/>
        <w:ind w:firstLine="480" w:firstLineChars="200"/>
        <w:rPr>
          <w:rFonts w:ascii="宋体" w:hAnsi="宋体" w:eastAsia="宋体"/>
          <w:sz w:val="24"/>
          <w:szCs w:val="24"/>
        </w:rPr>
      </w:pPr>
      <w:r>
        <w:rPr>
          <w:rFonts w:hint="eastAsia" w:ascii="宋体" w:hAnsi="宋体" w:eastAsia="宋体"/>
          <w:sz w:val="24"/>
          <w:szCs w:val="24"/>
        </w:rPr>
        <w:t>七、督促财产保管员定期组织校产清理，做到帐物相等，杜绝漏洞。要建立购置、领用、调拨、保管、修理、报损报废、赔偿等制度。</w:t>
      </w:r>
    </w:p>
    <w:p w14:paraId="2C56EAD0">
      <w:pPr>
        <w:spacing w:line="360" w:lineRule="auto"/>
        <w:ind w:firstLine="480" w:firstLineChars="200"/>
        <w:rPr>
          <w:rFonts w:ascii="宋体" w:hAnsi="宋体" w:eastAsia="宋体"/>
          <w:sz w:val="24"/>
          <w:szCs w:val="24"/>
        </w:rPr>
      </w:pPr>
      <w:r>
        <w:rPr>
          <w:rFonts w:hint="eastAsia" w:ascii="宋体" w:hAnsi="宋体" w:eastAsia="宋体"/>
          <w:sz w:val="24"/>
          <w:szCs w:val="24"/>
        </w:rPr>
        <w:t>八、关心学生的学习和活动，组织后勤人员做好学生的书籍薄册的供应工作和集体活动场地的安排。</w:t>
      </w:r>
    </w:p>
    <w:p w14:paraId="7F021195">
      <w:pPr>
        <w:spacing w:line="360" w:lineRule="auto"/>
        <w:ind w:firstLine="480" w:firstLineChars="200"/>
        <w:rPr>
          <w:rFonts w:ascii="宋体" w:hAnsi="宋体" w:eastAsia="宋体"/>
          <w:sz w:val="24"/>
          <w:szCs w:val="24"/>
        </w:rPr>
      </w:pPr>
      <w:r>
        <w:rPr>
          <w:rFonts w:hint="eastAsia" w:ascii="宋体" w:hAnsi="宋体" w:eastAsia="宋体"/>
          <w:sz w:val="24"/>
          <w:szCs w:val="24"/>
        </w:rPr>
        <w:t>九、做好物资采购供应工作，建立和健全验收、领用、保管等制度。在核实用款的基础上，协助校长做好采购教学仪器、图书、体育器材等专业设备。</w:t>
      </w:r>
    </w:p>
    <w:p w14:paraId="3E40298E">
      <w:pPr>
        <w:spacing w:line="360" w:lineRule="auto"/>
        <w:ind w:firstLine="480" w:firstLineChars="200"/>
        <w:rPr>
          <w:rFonts w:ascii="宋体" w:hAnsi="宋体" w:eastAsia="宋体"/>
          <w:sz w:val="24"/>
          <w:szCs w:val="24"/>
        </w:rPr>
      </w:pPr>
      <w:r>
        <w:rPr>
          <w:rFonts w:hint="eastAsia" w:ascii="宋体" w:hAnsi="宋体" w:eastAsia="宋体"/>
          <w:sz w:val="24"/>
          <w:szCs w:val="24"/>
        </w:rPr>
        <w:t>十、建立和健全财务档案、基建档案及有关资料保存制度。</w:t>
      </w:r>
    </w:p>
    <w:p w14:paraId="0BC65BF3">
      <w:pPr>
        <w:spacing w:line="360" w:lineRule="auto"/>
        <w:ind w:firstLine="480" w:firstLineChars="200"/>
        <w:rPr>
          <w:rFonts w:ascii="宋体" w:hAnsi="宋体" w:eastAsia="宋体"/>
          <w:sz w:val="24"/>
          <w:szCs w:val="24"/>
        </w:rPr>
      </w:pPr>
      <w:r>
        <w:rPr>
          <w:rFonts w:hint="eastAsia" w:ascii="宋体" w:hAnsi="宋体" w:eastAsia="宋体"/>
          <w:sz w:val="24"/>
          <w:szCs w:val="24"/>
        </w:rPr>
        <w:t>十一、搞好校园规划和校舍维修，搞好校园绿化、美化工作。</w:t>
      </w:r>
    </w:p>
    <w:p w14:paraId="0E6049F3">
      <w:pPr>
        <w:spacing w:line="360" w:lineRule="auto"/>
        <w:ind w:firstLine="480" w:firstLineChars="200"/>
        <w:rPr>
          <w:rFonts w:ascii="宋体" w:hAnsi="宋体" w:eastAsia="宋体"/>
          <w:sz w:val="24"/>
          <w:szCs w:val="24"/>
        </w:rPr>
      </w:pPr>
      <w:r>
        <w:rPr>
          <w:rFonts w:hint="eastAsia" w:ascii="宋体" w:hAnsi="宋体" w:eastAsia="宋体"/>
          <w:sz w:val="24"/>
          <w:szCs w:val="24"/>
        </w:rPr>
        <w:t>十二、主动听取师生意见，抓好师生的饮食卫生和午餐营养，尽量满足师生的合理要求，不断改进工作方法，提高工作效率。</w:t>
      </w:r>
    </w:p>
    <w:p w14:paraId="12CC7C14">
      <w:pPr>
        <w:spacing w:line="360" w:lineRule="auto"/>
        <w:ind w:firstLine="480" w:firstLineChars="200"/>
        <w:rPr>
          <w:rFonts w:ascii="宋体" w:hAnsi="宋体" w:eastAsia="宋体"/>
          <w:sz w:val="24"/>
          <w:szCs w:val="24"/>
        </w:rPr>
      </w:pPr>
      <w:r>
        <w:rPr>
          <w:rFonts w:hint="eastAsia" w:ascii="宋体" w:hAnsi="宋体" w:eastAsia="宋体"/>
          <w:sz w:val="24"/>
          <w:szCs w:val="24"/>
        </w:rPr>
        <w:t>十三、协助教导处、政教处做好教育教学活动的开展工作。</w:t>
      </w:r>
    </w:p>
    <w:p w14:paraId="0A24EB6E">
      <w:pPr>
        <w:spacing w:line="360" w:lineRule="auto"/>
        <w:ind w:firstLine="480" w:firstLineChars="200"/>
        <w:rPr>
          <w:rFonts w:ascii="宋体" w:hAnsi="宋体" w:eastAsia="宋体"/>
          <w:sz w:val="24"/>
          <w:szCs w:val="24"/>
        </w:rPr>
      </w:pPr>
      <w:r>
        <w:rPr>
          <w:rFonts w:hint="eastAsia" w:ascii="宋体" w:hAnsi="宋体" w:eastAsia="宋体"/>
          <w:sz w:val="24"/>
          <w:szCs w:val="24"/>
        </w:rPr>
        <w:t>十四、每天检查学校环境，深入组、处室了解情况，及时发现问题，及时处理。经常与校长一起研究工作。</w:t>
      </w:r>
    </w:p>
    <w:p w14:paraId="4979C3D0">
      <w:pPr>
        <w:spacing w:line="360" w:lineRule="auto"/>
        <w:ind w:firstLine="480" w:firstLineChars="200"/>
        <w:rPr>
          <w:rFonts w:ascii="宋体" w:hAnsi="宋体" w:eastAsia="宋体"/>
          <w:sz w:val="24"/>
          <w:szCs w:val="24"/>
        </w:rPr>
      </w:pPr>
      <w:r>
        <w:rPr>
          <w:rFonts w:hint="eastAsia" w:ascii="宋体" w:hAnsi="宋体" w:eastAsia="宋体"/>
          <w:sz w:val="24"/>
          <w:szCs w:val="24"/>
        </w:rPr>
        <w:t>十五、重视校园安全教育，抓好门岗管理，定期检查各种建筑物安全和用水、用电安全等情况。</w:t>
      </w:r>
    </w:p>
    <w:p w14:paraId="038EDF41">
      <w:pPr>
        <w:spacing w:line="360" w:lineRule="auto"/>
        <w:ind w:firstLine="480" w:firstLineChars="200"/>
        <w:rPr>
          <w:rFonts w:ascii="宋体" w:hAnsi="宋体" w:eastAsia="宋体"/>
          <w:sz w:val="24"/>
          <w:szCs w:val="24"/>
        </w:rPr>
      </w:pPr>
      <w:r>
        <w:rPr>
          <w:rFonts w:hint="eastAsia" w:ascii="宋体" w:hAnsi="宋体" w:eastAsia="宋体"/>
          <w:sz w:val="24"/>
          <w:szCs w:val="24"/>
        </w:rPr>
        <w:t>十六、坚持勤俭办学，注重效益，廉洁自律，反对奢侈浪费。</w:t>
      </w:r>
    </w:p>
    <w:p w14:paraId="6EB67F67">
      <w:pPr>
        <w:spacing w:line="360" w:lineRule="auto"/>
        <w:ind w:firstLine="480" w:firstLineChars="200"/>
        <w:jc w:val="left"/>
        <w:rPr>
          <w:rFonts w:ascii="宋体" w:hAnsi="宋体" w:eastAsia="宋体"/>
          <w:sz w:val="24"/>
          <w:szCs w:val="24"/>
        </w:rPr>
      </w:pPr>
    </w:p>
    <w:p w14:paraId="4FD1CFA2">
      <w:pPr>
        <w:jc w:val="center"/>
        <w:outlineLvl w:val="1"/>
        <w:rPr>
          <w:rFonts w:eastAsia="黑体"/>
          <w:b/>
          <w:bCs/>
          <w:sz w:val="30"/>
          <w:szCs w:val="30"/>
        </w:rPr>
      </w:pPr>
      <w:bookmarkStart w:id="59" w:name="_Toc11931358"/>
      <w:bookmarkStart w:id="60" w:name="_Toc12357247"/>
      <w:r>
        <w:rPr>
          <w:rFonts w:hint="eastAsia" w:eastAsia="黑体"/>
          <w:b/>
          <w:bCs/>
          <w:sz w:val="30"/>
          <w:szCs w:val="30"/>
        </w:rPr>
        <w:t>十九、黄渡中学人事干部岗位职责</w:t>
      </w:r>
      <w:bookmarkEnd w:id="59"/>
      <w:bookmarkEnd w:id="60"/>
    </w:p>
    <w:p w14:paraId="44F89CCC">
      <w:pPr>
        <w:spacing w:line="360" w:lineRule="auto"/>
        <w:ind w:firstLine="480" w:firstLineChars="200"/>
        <w:rPr>
          <w:rFonts w:ascii="宋体" w:hAnsi="宋体" w:eastAsia="宋体"/>
          <w:sz w:val="24"/>
          <w:szCs w:val="24"/>
        </w:rPr>
      </w:pPr>
      <w:r>
        <w:rPr>
          <w:rFonts w:hint="eastAsia" w:ascii="宋体" w:hAnsi="宋体" w:eastAsia="宋体"/>
          <w:sz w:val="24"/>
          <w:szCs w:val="24"/>
        </w:rPr>
        <w:t>一、认真执行党的方针、政策，能坚持原则，办事公道，严守秘密。</w:t>
      </w:r>
    </w:p>
    <w:p w14:paraId="110EE346">
      <w:pPr>
        <w:spacing w:line="360" w:lineRule="auto"/>
        <w:ind w:firstLine="480" w:firstLineChars="200"/>
        <w:rPr>
          <w:rFonts w:ascii="宋体" w:hAnsi="宋体" w:eastAsia="宋体"/>
          <w:sz w:val="24"/>
          <w:szCs w:val="24"/>
        </w:rPr>
      </w:pPr>
      <w:r>
        <w:rPr>
          <w:rFonts w:hint="eastAsia" w:ascii="宋体" w:hAnsi="宋体" w:eastAsia="宋体"/>
          <w:sz w:val="24"/>
          <w:szCs w:val="24"/>
        </w:rPr>
        <w:t>二、掌握教职工的家庭生活情况，并能及时帮助解决困难，了解教职工的业务状况，向校长提供教职工业务进修计划。注意了解各种信息，为学校充实师资队伍广开门路。</w:t>
      </w:r>
    </w:p>
    <w:p w14:paraId="15302C1B">
      <w:pPr>
        <w:spacing w:line="360" w:lineRule="auto"/>
        <w:ind w:firstLine="480" w:firstLineChars="200"/>
        <w:rPr>
          <w:rFonts w:ascii="宋体" w:hAnsi="宋体" w:eastAsia="宋体"/>
          <w:sz w:val="24"/>
          <w:szCs w:val="24"/>
        </w:rPr>
      </w:pPr>
      <w:r>
        <w:rPr>
          <w:rFonts w:hint="eastAsia" w:ascii="宋体" w:hAnsi="宋体" w:eastAsia="宋体"/>
          <w:sz w:val="24"/>
          <w:szCs w:val="24"/>
        </w:rPr>
        <w:t>三、做好教职工出缺勤的记录、统计；搞好教职工政治学习，教职工会议的出席统计等工作，抓好教职工劳动纪律和校规的检查工作，并提出处理意见，报校长审批。</w:t>
      </w:r>
    </w:p>
    <w:p w14:paraId="32BE54FF">
      <w:pPr>
        <w:spacing w:line="360" w:lineRule="auto"/>
        <w:ind w:firstLine="480" w:firstLineChars="200"/>
        <w:rPr>
          <w:rFonts w:ascii="宋体" w:hAnsi="宋体" w:eastAsia="宋体"/>
          <w:sz w:val="24"/>
          <w:szCs w:val="24"/>
        </w:rPr>
      </w:pPr>
      <w:r>
        <w:rPr>
          <w:rFonts w:hint="eastAsia" w:ascii="宋体" w:hAnsi="宋体" w:eastAsia="宋体"/>
          <w:sz w:val="24"/>
          <w:szCs w:val="24"/>
        </w:rPr>
        <w:t>四、掌握教职工的工作情况和干部的培养、使用、选拔、考核等情况，做好学校各类人员的调配、调动、离退休、聘用、考核、转正、升级、劳动工资、奖惩和有关政审、互调、介绍信、证明等开发。</w:t>
      </w:r>
    </w:p>
    <w:p w14:paraId="186939D8">
      <w:pPr>
        <w:spacing w:line="360" w:lineRule="auto"/>
        <w:ind w:firstLine="480" w:firstLineChars="200"/>
        <w:rPr>
          <w:rFonts w:ascii="宋体" w:hAnsi="宋体" w:eastAsia="宋体"/>
          <w:sz w:val="24"/>
          <w:szCs w:val="24"/>
        </w:rPr>
      </w:pPr>
      <w:r>
        <w:rPr>
          <w:rFonts w:hint="eastAsia" w:ascii="宋体" w:hAnsi="宋体" w:eastAsia="宋体"/>
          <w:sz w:val="24"/>
          <w:szCs w:val="24"/>
        </w:rPr>
        <w:t>五、做好各类专业人员职务申报、评审等各种材料的收缴、管理工作。</w:t>
      </w:r>
    </w:p>
    <w:p w14:paraId="5DECEA4D">
      <w:pPr>
        <w:spacing w:line="360" w:lineRule="auto"/>
        <w:ind w:firstLine="480" w:firstLineChars="200"/>
        <w:rPr>
          <w:rFonts w:ascii="宋体" w:hAnsi="宋体" w:eastAsia="宋体"/>
          <w:sz w:val="24"/>
          <w:szCs w:val="24"/>
        </w:rPr>
      </w:pPr>
      <w:r>
        <w:rPr>
          <w:rFonts w:hint="eastAsia" w:ascii="宋体" w:hAnsi="宋体" w:eastAsia="宋体"/>
          <w:sz w:val="24"/>
          <w:szCs w:val="24"/>
        </w:rPr>
        <w:t>六、负责填报年终统计表和上级各类报表。</w:t>
      </w:r>
    </w:p>
    <w:p w14:paraId="1F92E8F7">
      <w:pPr>
        <w:spacing w:line="360" w:lineRule="auto"/>
        <w:ind w:firstLine="480" w:firstLineChars="200"/>
        <w:rPr>
          <w:rFonts w:ascii="宋体" w:hAnsi="宋体" w:eastAsia="宋体"/>
          <w:sz w:val="24"/>
          <w:szCs w:val="24"/>
        </w:rPr>
      </w:pPr>
      <w:r>
        <w:rPr>
          <w:rFonts w:hint="eastAsia" w:ascii="宋体" w:hAnsi="宋体" w:eastAsia="宋体"/>
          <w:sz w:val="24"/>
          <w:szCs w:val="24"/>
        </w:rPr>
        <w:t>七、及时收缴学校各部门的各种材料，做好归档工作，档案管理规范。</w:t>
      </w:r>
    </w:p>
    <w:p w14:paraId="3B7F7EA2">
      <w:pPr>
        <w:spacing w:line="360" w:lineRule="auto"/>
        <w:ind w:firstLine="480" w:firstLineChars="200"/>
        <w:rPr>
          <w:rFonts w:ascii="宋体" w:hAnsi="宋体" w:eastAsia="宋体"/>
          <w:sz w:val="24"/>
          <w:szCs w:val="24"/>
        </w:rPr>
      </w:pPr>
      <w:r>
        <w:rPr>
          <w:rFonts w:hint="eastAsia" w:ascii="宋体" w:hAnsi="宋体" w:eastAsia="宋体"/>
          <w:sz w:val="24"/>
          <w:szCs w:val="24"/>
        </w:rPr>
        <w:t>八、负责做好非编聘用、工资福利、考核管理等工作。</w:t>
      </w:r>
    </w:p>
    <w:p w14:paraId="26ED3650">
      <w:pPr>
        <w:spacing w:line="360" w:lineRule="auto"/>
        <w:ind w:firstLine="480" w:firstLineChars="200"/>
        <w:rPr>
          <w:rFonts w:ascii="宋体" w:hAnsi="宋体" w:eastAsia="宋体"/>
          <w:sz w:val="24"/>
          <w:szCs w:val="24"/>
        </w:rPr>
      </w:pPr>
      <w:r>
        <w:rPr>
          <w:rFonts w:hint="eastAsia" w:ascii="宋体" w:hAnsi="宋体" w:eastAsia="宋体"/>
          <w:sz w:val="24"/>
          <w:szCs w:val="24"/>
        </w:rPr>
        <w:t>九、保质保量地完成党政交给的其他工作。</w:t>
      </w:r>
    </w:p>
    <w:p w14:paraId="1D2B8399">
      <w:pPr>
        <w:spacing w:line="360" w:lineRule="auto"/>
        <w:ind w:firstLine="480" w:firstLineChars="200"/>
        <w:jc w:val="left"/>
        <w:rPr>
          <w:rFonts w:ascii="宋体" w:hAnsi="宋体" w:eastAsia="宋体" w:cs="Times New Roman"/>
          <w:sz w:val="24"/>
          <w:szCs w:val="24"/>
        </w:rPr>
      </w:pPr>
    </w:p>
    <w:p w14:paraId="3204C95D">
      <w:pPr>
        <w:jc w:val="center"/>
        <w:outlineLvl w:val="1"/>
        <w:rPr>
          <w:rFonts w:eastAsia="黑体"/>
          <w:b/>
          <w:bCs/>
          <w:sz w:val="30"/>
          <w:szCs w:val="30"/>
        </w:rPr>
      </w:pPr>
      <w:bookmarkStart w:id="61" w:name="_Toc11931359"/>
      <w:bookmarkStart w:id="62" w:name="_Toc12357248"/>
      <w:r>
        <w:rPr>
          <w:rFonts w:hint="eastAsia" w:eastAsia="黑体"/>
          <w:b/>
          <w:bCs/>
          <w:sz w:val="30"/>
          <w:szCs w:val="30"/>
        </w:rPr>
        <w:t>二十、黄渡中学团总支书记工作职责</w:t>
      </w:r>
      <w:bookmarkEnd w:id="61"/>
      <w:bookmarkEnd w:id="62"/>
    </w:p>
    <w:p w14:paraId="501AD770">
      <w:pPr>
        <w:spacing w:line="360" w:lineRule="auto"/>
        <w:ind w:firstLine="480" w:firstLineChars="200"/>
        <w:rPr>
          <w:rFonts w:ascii="宋体" w:hAnsi="宋体" w:eastAsia="宋体"/>
          <w:sz w:val="24"/>
          <w:szCs w:val="24"/>
        </w:rPr>
      </w:pPr>
      <w:r>
        <w:rPr>
          <w:rFonts w:hint="eastAsia" w:ascii="宋体" w:hAnsi="宋体" w:eastAsia="宋体"/>
          <w:sz w:val="24"/>
          <w:szCs w:val="24"/>
        </w:rPr>
        <w:t>一、学校团总支书记在上级团委和学校党组织领导下具体负责学校共青团工作，团总支书记应在党支部领导下，根据学校中心工作组织团内外学生学习党、团组织的有关文件、指示和要求，及时完成组织交给的各项任务。</w:t>
      </w:r>
    </w:p>
    <w:p w14:paraId="3E8B85F3">
      <w:pPr>
        <w:spacing w:line="360" w:lineRule="auto"/>
        <w:ind w:firstLine="480" w:firstLineChars="200"/>
        <w:rPr>
          <w:rFonts w:ascii="宋体" w:hAnsi="宋体" w:eastAsia="宋体"/>
          <w:sz w:val="24"/>
          <w:szCs w:val="24"/>
        </w:rPr>
      </w:pPr>
      <w:r>
        <w:rPr>
          <w:rFonts w:hint="eastAsia" w:ascii="宋体" w:hAnsi="宋体" w:eastAsia="宋体"/>
          <w:sz w:val="24"/>
          <w:szCs w:val="24"/>
        </w:rPr>
        <w:t>二、根据上级团委和学校工作步骤，结合学生特点，制订团总支计划，做好学期总结或活动小结，负责审定和检查各团支部工作计划的实施。</w:t>
      </w:r>
    </w:p>
    <w:p w14:paraId="27FFD5E0">
      <w:pPr>
        <w:spacing w:line="360" w:lineRule="auto"/>
        <w:ind w:firstLine="480" w:firstLineChars="200"/>
        <w:rPr>
          <w:rFonts w:ascii="宋体" w:hAnsi="宋体" w:eastAsia="宋体"/>
          <w:sz w:val="24"/>
          <w:szCs w:val="24"/>
        </w:rPr>
      </w:pPr>
      <w:r>
        <w:rPr>
          <w:rFonts w:hint="eastAsia" w:ascii="宋体" w:hAnsi="宋体" w:eastAsia="宋体"/>
          <w:sz w:val="24"/>
          <w:szCs w:val="24"/>
        </w:rPr>
        <w:t>三、深入学生中去，了解学生的思想、学习等情况，开展有针对性的活动。</w:t>
      </w:r>
    </w:p>
    <w:p w14:paraId="57210CE6">
      <w:pPr>
        <w:spacing w:line="360" w:lineRule="auto"/>
        <w:ind w:firstLine="480" w:firstLineChars="200"/>
        <w:rPr>
          <w:rFonts w:ascii="宋体" w:hAnsi="宋体" w:eastAsia="宋体"/>
          <w:sz w:val="24"/>
          <w:szCs w:val="24"/>
        </w:rPr>
      </w:pPr>
      <w:r>
        <w:rPr>
          <w:rFonts w:hint="eastAsia" w:ascii="宋体" w:hAnsi="宋体" w:eastAsia="宋体"/>
          <w:sz w:val="24"/>
          <w:szCs w:val="24"/>
        </w:rPr>
        <w:t>四、举办学生干部的培训班，指导学生干部的工作，努力提高学生干部的组织能力和工作能力。</w:t>
      </w:r>
    </w:p>
    <w:p w14:paraId="393AA206">
      <w:pPr>
        <w:spacing w:line="360" w:lineRule="auto"/>
        <w:ind w:firstLine="480" w:firstLineChars="200"/>
        <w:rPr>
          <w:rFonts w:ascii="宋体" w:hAnsi="宋体" w:eastAsia="宋体"/>
          <w:sz w:val="24"/>
          <w:szCs w:val="24"/>
        </w:rPr>
      </w:pPr>
      <w:r>
        <w:rPr>
          <w:rFonts w:hint="eastAsia" w:ascii="宋体" w:hAnsi="宋体" w:eastAsia="宋体"/>
          <w:sz w:val="24"/>
          <w:szCs w:val="24"/>
        </w:rPr>
        <w:t>五、办好学生团校和青年党的基础知识学习，引导学生积极进取。</w:t>
      </w:r>
    </w:p>
    <w:p w14:paraId="3A058899">
      <w:pPr>
        <w:spacing w:line="360" w:lineRule="auto"/>
        <w:ind w:firstLine="480" w:firstLineChars="200"/>
        <w:rPr>
          <w:rFonts w:ascii="宋体" w:hAnsi="宋体" w:eastAsia="宋体"/>
          <w:sz w:val="24"/>
          <w:szCs w:val="24"/>
        </w:rPr>
      </w:pPr>
      <w:r>
        <w:rPr>
          <w:rFonts w:hint="eastAsia" w:ascii="宋体" w:hAnsi="宋体" w:eastAsia="宋体"/>
          <w:sz w:val="24"/>
          <w:szCs w:val="24"/>
        </w:rPr>
        <w:t>六、抓好团总支的组织建设和思想建设，抓好教师团支部的工作。</w:t>
      </w:r>
    </w:p>
    <w:p w14:paraId="678FCBB9">
      <w:pPr>
        <w:spacing w:line="360" w:lineRule="auto"/>
        <w:ind w:firstLine="480" w:firstLineChars="200"/>
        <w:rPr>
          <w:rFonts w:ascii="宋体" w:hAnsi="宋体" w:eastAsia="宋体"/>
          <w:sz w:val="24"/>
          <w:szCs w:val="24"/>
        </w:rPr>
      </w:pPr>
      <w:r>
        <w:rPr>
          <w:rFonts w:hint="eastAsia" w:ascii="宋体" w:hAnsi="宋体" w:eastAsia="宋体"/>
          <w:sz w:val="24"/>
          <w:szCs w:val="24"/>
        </w:rPr>
        <w:t>七、配合政教处、少先队，抓好学校德育工作，注意与少先队辅导员工作的衔接。</w:t>
      </w:r>
    </w:p>
    <w:p w14:paraId="672DCF34">
      <w:pPr>
        <w:spacing w:line="360" w:lineRule="auto"/>
        <w:ind w:firstLine="480" w:firstLineChars="200"/>
        <w:rPr>
          <w:rFonts w:ascii="宋体" w:hAnsi="宋体" w:eastAsia="宋体"/>
          <w:sz w:val="24"/>
          <w:szCs w:val="24"/>
        </w:rPr>
      </w:pPr>
      <w:r>
        <w:rPr>
          <w:rFonts w:hint="eastAsia" w:ascii="宋体" w:hAnsi="宋体" w:eastAsia="宋体"/>
          <w:sz w:val="24"/>
          <w:szCs w:val="24"/>
        </w:rPr>
        <w:t>八、完成上级团委和党组织交给的各项任务。</w:t>
      </w:r>
    </w:p>
    <w:p w14:paraId="6B0C545A">
      <w:pPr>
        <w:spacing w:line="360" w:lineRule="auto"/>
        <w:ind w:firstLine="480" w:firstLineChars="200"/>
        <w:rPr>
          <w:rFonts w:ascii="宋体" w:hAnsi="宋体" w:eastAsia="宋体"/>
          <w:sz w:val="24"/>
          <w:szCs w:val="24"/>
        </w:rPr>
      </w:pPr>
      <w:r>
        <w:rPr>
          <w:rFonts w:hint="eastAsia" w:ascii="宋体" w:hAnsi="宋体" w:eastAsia="宋体"/>
          <w:sz w:val="24"/>
          <w:szCs w:val="24"/>
        </w:rPr>
        <w:t>九、组织好“服务队”，并不断扩大队伍，提高活动质量。</w:t>
      </w:r>
    </w:p>
    <w:p w14:paraId="2CDC37CF">
      <w:pPr>
        <w:spacing w:line="360" w:lineRule="auto"/>
        <w:ind w:firstLine="480" w:firstLineChars="200"/>
        <w:rPr>
          <w:rFonts w:ascii="宋体" w:hAnsi="宋体" w:eastAsia="宋体"/>
          <w:sz w:val="24"/>
          <w:szCs w:val="24"/>
        </w:rPr>
      </w:pPr>
    </w:p>
    <w:p w14:paraId="2957603C">
      <w:pPr>
        <w:jc w:val="center"/>
        <w:outlineLvl w:val="1"/>
        <w:rPr>
          <w:rFonts w:eastAsia="黑体"/>
          <w:b/>
          <w:bCs/>
          <w:sz w:val="30"/>
          <w:szCs w:val="30"/>
        </w:rPr>
      </w:pPr>
      <w:bookmarkStart w:id="63" w:name="_Toc12357249"/>
      <w:bookmarkStart w:id="64" w:name="_Toc11931360"/>
      <w:r>
        <w:rPr>
          <w:rFonts w:hint="eastAsia" w:eastAsia="黑体"/>
          <w:b/>
          <w:bCs/>
          <w:sz w:val="30"/>
          <w:szCs w:val="30"/>
        </w:rPr>
        <w:t>二十一、黄渡中学少先队辅导员工作职责</w:t>
      </w:r>
      <w:bookmarkEnd w:id="63"/>
      <w:bookmarkEnd w:id="64"/>
    </w:p>
    <w:p w14:paraId="2A88FA98">
      <w:pPr>
        <w:spacing w:line="360" w:lineRule="auto"/>
        <w:ind w:firstLine="480" w:firstLineChars="200"/>
        <w:rPr>
          <w:rFonts w:ascii="宋体" w:hAnsi="宋体" w:eastAsia="宋体"/>
          <w:sz w:val="24"/>
          <w:szCs w:val="24"/>
        </w:rPr>
      </w:pPr>
      <w:r>
        <w:rPr>
          <w:rFonts w:hint="eastAsia" w:ascii="宋体" w:hAnsi="宋体" w:eastAsia="宋体"/>
          <w:sz w:val="24"/>
          <w:szCs w:val="24"/>
        </w:rPr>
        <w:t>一、少先队是在上级团委和学校党政领导下，负责学校少先队工作的组织机构，少先队辅导员在学校党政领导下，做好少先队的一切工作，使少先队健康成长。</w:t>
      </w:r>
    </w:p>
    <w:p w14:paraId="4988809F">
      <w:pPr>
        <w:spacing w:line="360" w:lineRule="auto"/>
        <w:ind w:firstLine="480" w:firstLineChars="200"/>
        <w:rPr>
          <w:rFonts w:ascii="宋体" w:hAnsi="宋体" w:eastAsia="宋体"/>
          <w:sz w:val="24"/>
          <w:szCs w:val="24"/>
        </w:rPr>
      </w:pPr>
      <w:r>
        <w:rPr>
          <w:rFonts w:hint="eastAsia" w:ascii="宋体" w:hAnsi="宋体" w:eastAsia="宋体"/>
          <w:sz w:val="24"/>
          <w:szCs w:val="24"/>
        </w:rPr>
        <w:t>二、根据上级团委的指示和学校工作计划，制订每学期工作计划，搞好学期工作总结或活动小结，指导各中队制订工作计划。</w:t>
      </w:r>
    </w:p>
    <w:p w14:paraId="76AA7117">
      <w:pPr>
        <w:spacing w:line="360" w:lineRule="auto"/>
        <w:ind w:firstLine="480" w:firstLineChars="200"/>
        <w:rPr>
          <w:rFonts w:ascii="宋体" w:hAnsi="宋体" w:eastAsia="宋体"/>
          <w:sz w:val="24"/>
          <w:szCs w:val="24"/>
        </w:rPr>
      </w:pPr>
      <w:r>
        <w:rPr>
          <w:rFonts w:hint="eastAsia" w:ascii="宋体" w:hAnsi="宋体" w:eastAsia="宋体"/>
          <w:sz w:val="24"/>
          <w:szCs w:val="24"/>
        </w:rPr>
        <w:t>三、召开好少代会，抓好少先队的组织建设，有计划培养少先队干部，指导工作，努力提高少先队干部各方面的能力。</w:t>
      </w:r>
    </w:p>
    <w:p w14:paraId="0399C5A2">
      <w:pPr>
        <w:spacing w:line="360" w:lineRule="auto"/>
        <w:ind w:firstLine="480" w:firstLineChars="200"/>
        <w:rPr>
          <w:rFonts w:ascii="宋体" w:hAnsi="宋体" w:eastAsia="宋体"/>
          <w:sz w:val="24"/>
          <w:szCs w:val="24"/>
        </w:rPr>
      </w:pPr>
      <w:r>
        <w:rPr>
          <w:rFonts w:hint="eastAsia" w:ascii="宋体" w:hAnsi="宋体" w:eastAsia="宋体"/>
          <w:sz w:val="24"/>
          <w:szCs w:val="24"/>
        </w:rPr>
        <w:t>四、根据上级团委和学校要求，积极开展有利于学校德育教育的生动活泼的活动。</w:t>
      </w:r>
    </w:p>
    <w:p w14:paraId="4193C88F">
      <w:pPr>
        <w:spacing w:line="360" w:lineRule="auto"/>
        <w:ind w:firstLine="480" w:firstLineChars="200"/>
        <w:rPr>
          <w:rFonts w:ascii="宋体" w:hAnsi="宋体" w:eastAsia="宋体"/>
          <w:sz w:val="24"/>
          <w:szCs w:val="24"/>
        </w:rPr>
      </w:pPr>
      <w:r>
        <w:rPr>
          <w:rFonts w:hint="eastAsia" w:ascii="宋体" w:hAnsi="宋体" w:eastAsia="宋体"/>
          <w:sz w:val="24"/>
          <w:szCs w:val="24"/>
        </w:rPr>
        <w:t>五、配合政教处、团总支做好学生德育工作和组织的各项活动。</w:t>
      </w:r>
    </w:p>
    <w:p w14:paraId="7B8CECC1">
      <w:pPr>
        <w:spacing w:line="360" w:lineRule="auto"/>
        <w:ind w:firstLine="480" w:firstLineChars="200"/>
        <w:rPr>
          <w:rFonts w:ascii="宋体" w:hAnsi="宋体" w:eastAsia="宋体"/>
          <w:sz w:val="24"/>
          <w:szCs w:val="24"/>
        </w:rPr>
      </w:pPr>
      <w:r>
        <w:rPr>
          <w:rFonts w:hint="eastAsia" w:ascii="宋体" w:hAnsi="宋体" w:eastAsia="宋体"/>
          <w:sz w:val="24"/>
          <w:szCs w:val="24"/>
        </w:rPr>
        <w:t>六、积极开展团的知识讲座，引导少先队员加入共青团组织。</w:t>
      </w:r>
    </w:p>
    <w:p w14:paraId="7925A289">
      <w:pPr>
        <w:spacing w:line="360" w:lineRule="auto"/>
        <w:ind w:firstLine="480" w:firstLineChars="200"/>
        <w:rPr>
          <w:rFonts w:ascii="宋体" w:hAnsi="宋体" w:eastAsia="宋体"/>
          <w:sz w:val="24"/>
          <w:szCs w:val="24"/>
        </w:rPr>
      </w:pPr>
      <w:r>
        <w:rPr>
          <w:rFonts w:hint="eastAsia" w:ascii="宋体" w:hAnsi="宋体" w:eastAsia="宋体"/>
          <w:sz w:val="24"/>
          <w:szCs w:val="24"/>
        </w:rPr>
        <w:t>七、完成上级团组织和学校交给的各项任务。</w:t>
      </w:r>
    </w:p>
    <w:p w14:paraId="70C091A3">
      <w:pPr>
        <w:spacing w:line="360" w:lineRule="auto"/>
        <w:ind w:firstLine="480" w:firstLineChars="200"/>
        <w:rPr>
          <w:rFonts w:ascii="宋体" w:hAnsi="宋体" w:eastAsia="宋体"/>
          <w:sz w:val="24"/>
          <w:szCs w:val="24"/>
        </w:rPr>
      </w:pPr>
      <w:r>
        <w:rPr>
          <w:rFonts w:hint="eastAsia" w:ascii="宋体" w:hAnsi="宋体" w:eastAsia="宋体"/>
          <w:sz w:val="24"/>
          <w:szCs w:val="24"/>
        </w:rPr>
        <w:t>八、经常与中队辅导员联系，虚心向中队辅导员学习，主动取得中队辅导员的支持。</w:t>
      </w:r>
    </w:p>
    <w:p w14:paraId="7D78ACCA">
      <w:pPr>
        <w:spacing w:line="360" w:lineRule="auto"/>
        <w:ind w:firstLine="480" w:firstLineChars="200"/>
        <w:rPr>
          <w:rFonts w:ascii="宋体" w:hAnsi="宋体" w:eastAsia="宋体"/>
          <w:sz w:val="24"/>
          <w:szCs w:val="24"/>
        </w:rPr>
      </w:pPr>
    </w:p>
    <w:p w14:paraId="312B3E91">
      <w:pPr>
        <w:jc w:val="center"/>
        <w:outlineLvl w:val="1"/>
        <w:rPr>
          <w:rFonts w:eastAsia="黑体"/>
          <w:b/>
          <w:bCs/>
          <w:sz w:val="30"/>
          <w:szCs w:val="30"/>
        </w:rPr>
      </w:pPr>
      <w:bookmarkStart w:id="65" w:name="_Toc12357250"/>
      <w:bookmarkStart w:id="66" w:name="_Toc11931361"/>
      <w:r>
        <w:rPr>
          <w:rFonts w:hint="eastAsia" w:eastAsia="黑体"/>
          <w:b/>
          <w:bCs/>
          <w:sz w:val="30"/>
          <w:szCs w:val="30"/>
        </w:rPr>
        <w:t>二十二、黄渡中学宣传、评论员岗位职责</w:t>
      </w:r>
      <w:bookmarkEnd w:id="65"/>
      <w:bookmarkEnd w:id="66"/>
    </w:p>
    <w:p w14:paraId="009F43A0">
      <w:pPr>
        <w:spacing w:line="360" w:lineRule="auto"/>
        <w:ind w:firstLine="480" w:firstLineChars="200"/>
        <w:rPr>
          <w:rFonts w:ascii="宋体" w:hAnsi="宋体" w:eastAsia="宋体"/>
          <w:sz w:val="24"/>
          <w:szCs w:val="24"/>
        </w:rPr>
      </w:pPr>
      <w:r>
        <w:rPr>
          <w:rFonts w:hint="eastAsia" w:ascii="宋体" w:hAnsi="宋体" w:eastAsia="宋体"/>
          <w:sz w:val="24"/>
          <w:szCs w:val="24"/>
        </w:rPr>
        <w:t>一、在学校领导下，积极宣传党的路线、方针、政策，计划和组织全校师生员工学习</w:t>
      </w:r>
      <w:r>
        <w:rPr>
          <w:rFonts w:hint="eastAsia" w:ascii="宋体" w:hAnsi="宋体" w:eastAsia="宋体"/>
          <w:sz w:val="24"/>
          <w:szCs w:val="24"/>
          <w:lang w:val="en-US" w:eastAsia="zh-CN"/>
        </w:rPr>
        <w:t>贯彻</w:t>
      </w:r>
      <w:r>
        <w:rPr>
          <w:rFonts w:hint="eastAsia" w:ascii="宋体" w:hAnsi="宋体" w:eastAsia="宋体"/>
          <w:sz w:val="24"/>
          <w:szCs w:val="24"/>
        </w:rPr>
        <w:t>习近平新时代中国特色社会主义思想，进行爱国主义、集体主义和社会主义教育，进行形势任务与时事政策的学习与宣传。</w:t>
      </w:r>
    </w:p>
    <w:p w14:paraId="26DC7939">
      <w:pPr>
        <w:spacing w:line="360" w:lineRule="auto"/>
        <w:ind w:firstLine="480" w:firstLineChars="200"/>
        <w:rPr>
          <w:rFonts w:ascii="宋体" w:hAnsi="宋体" w:eastAsia="宋体"/>
          <w:sz w:val="24"/>
          <w:szCs w:val="24"/>
        </w:rPr>
      </w:pPr>
      <w:r>
        <w:rPr>
          <w:rFonts w:hint="eastAsia" w:ascii="宋体" w:hAnsi="宋体" w:eastAsia="宋体"/>
          <w:sz w:val="24"/>
          <w:szCs w:val="24"/>
        </w:rPr>
        <w:t>二、根据学校要求做好师生的政治学习服务工作，配合党支部抓好党员教育，协同工、青、妇等组织做好群众性的宣传教育工作。</w:t>
      </w:r>
    </w:p>
    <w:p w14:paraId="05B6AB75">
      <w:pPr>
        <w:spacing w:line="360" w:lineRule="auto"/>
        <w:ind w:firstLine="480" w:firstLineChars="200"/>
        <w:rPr>
          <w:rFonts w:ascii="宋体" w:hAnsi="宋体" w:eastAsia="宋体"/>
          <w:sz w:val="24"/>
          <w:szCs w:val="24"/>
        </w:rPr>
      </w:pPr>
      <w:r>
        <w:rPr>
          <w:rFonts w:hint="eastAsia" w:ascii="宋体" w:hAnsi="宋体" w:eastAsia="宋体"/>
          <w:sz w:val="24"/>
          <w:szCs w:val="24"/>
        </w:rPr>
        <w:t>三、按照学校总体要求，积极做好全校精神文明建设的日常工作，制定全校精神文明建设的规划和计划，组织实施开展创建活动，做好考核评比工作。</w:t>
      </w:r>
    </w:p>
    <w:p w14:paraId="083E44DB">
      <w:pPr>
        <w:spacing w:line="360" w:lineRule="auto"/>
        <w:ind w:firstLine="480" w:firstLineChars="200"/>
        <w:rPr>
          <w:rFonts w:ascii="宋体" w:hAnsi="宋体" w:eastAsia="宋体"/>
          <w:sz w:val="24"/>
          <w:szCs w:val="24"/>
        </w:rPr>
      </w:pPr>
      <w:r>
        <w:rPr>
          <w:rFonts w:hint="eastAsia" w:ascii="宋体" w:hAnsi="宋体" w:eastAsia="宋体"/>
          <w:sz w:val="24"/>
          <w:szCs w:val="24"/>
        </w:rPr>
        <w:t>四、认真负责地做好校内外宣传报道工作。承担全校性的日常宣传工作，规划和管理校园文化建设，主动运用学校校园网、社交媒体、校报和广播站等新闻传媒，充分反映学校中心工作和师生的新典型，坚持正确的舆论导向。</w:t>
      </w:r>
    </w:p>
    <w:p w14:paraId="273CE9C6">
      <w:pPr>
        <w:spacing w:line="360" w:lineRule="auto"/>
        <w:ind w:firstLine="480" w:firstLineChars="200"/>
        <w:rPr>
          <w:rFonts w:ascii="宋体" w:hAnsi="宋体" w:eastAsia="宋体"/>
          <w:sz w:val="24"/>
          <w:szCs w:val="24"/>
        </w:rPr>
      </w:pPr>
      <w:r>
        <w:rPr>
          <w:rFonts w:hint="eastAsia" w:ascii="宋体" w:hAnsi="宋体" w:eastAsia="宋体"/>
          <w:sz w:val="24"/>
          <w:szCs w:val="24"/>
        </w:rPr>
        <w:t>五、负责橱窗、电子屏、书柜屏、公示栏等校级宣传阵地的信息发布及管理，监管学校宣传橱窗及校园宣传环境。</w:t>
      </w:r>
    </w:p>
    <w:p w14:paraId="0E5ADB85">
      <w:pPr>
        <w:spacing w:line="360" w:lineRule="auto"/>
        <w:ind w:firstLine="480" w:firstLineChars="200"/>
        <w:rPr>
          <w:rFonts w:ascii="宋体" w:hAnsi="宋体" w:eastAsia="宋体"/>
          <w:sz w:val="24"/>
          <w:szCs w:val="24"/>
        </w:rPr>
      </w:pPr>
      <w:r>
        <w:rPr>
          <w:rFonts w:hint="eastAsia" w:ascii="宋体" w:hAnsi="宋体" w:eastAsia="宋体"/>
          <w:sz w:val="24"/>
          <w:szCs w:val="24"/>
        </w:rPr>
        <w:t>六、配合有关部门搞好重大节日和学校重大活动的宣传工作，承担与新闻单位的联系工作，统一学校对外宣传口径。协助各部门做好师资队伍、人才培养、学科研究等重要工作的宣传报道。</w:t>
      </w:r>
    </w:p>
    <w:p w14:paraId="02FB465F">
      <w:pPr>
        <w:spacing w:line="360" w:lineRule="auto"/>
        <w:ind w:firstLine="480" w:firstLineChars="200"/>
        <w:rPr>
          <w:rFonts w:ascii="宋体" w:hAnsi="宋体" w:eastAsia="宋体"/>
          <w:sz w:val="24"/>
          <w:szCs w:val="24"/>
        </w:rPr>
      </w:pPr>
      <w:r>
        <w:rPr>
          <w:rFonts w:hint="eastAsia" w:ascii="宋体" w:hAnsi="宋体" w:eastAsia="宋体"/>
          <w:sz w:val="24"/>
          <w:szCs w:val="24"/>
        </w:rPr>
        <w:t>七、提升大局意识和责任意识，密切监控网络舆情动向，及时回复相关问题，积极帮助网民客观把握事实真相，对不了解情况的师生群众及时宣传教育，对模糊的思想认识及时廓清，对怨气怨言及时化解，对错误看法及时引导纠正。</w:t>
      </w:r>
    </w:p>
    <w:p w14:paraId="41938B7B">
      <w:pPr>
        <w:spacing w:line="360" w:lineRule="auto"/>
        <w:ind w:firstLine="480" w:firstLineChars="200"/>
        <w:rPr>
          <w:rFonts w:ascii="宋体" w:hAnsi="宋体" w:eastAsia="宋体"/>
          <w:sz w:val="24"/>
          <w:szCs w:val="24"/>
        </w:rPr>
      </w:pPr>
    </w:p>
    <w:p w14:paraId="5275980D">
      <w:pPr>
        <w:jc w:val="center"/>
        <w:outlineLvl w:val="1"/>
        <w:rPr>
          <w:rFonts w:eastAsia="黑体"/>
          <w:b/>
          <w:bCs/>
          <w:sz w:val="30"/>
          <w:szCs w:val="30"/>
        </w:rPr>
      </w:pPr>
      <w:bookmarkStart w:id="67" w:name="_Toc12357251"/>
      <w:bookmarkStart w:id="68" w:name="_Toc11931362"/>
      <w:r>
        <w:rPr>
          <w:rFonts w:hint="eastAsia" w:eastAsia="黑体"/>
          <w:b/>
          <w:bCs/>
          <w:sz w:val="30"/>
          <w:szCs w:val="30"/>
        </w:rPr>
        <w:t>二十三、黄渡中学年级组长岗位职责</w:t>
      </w:r>
      <w:bookmarkEnd w:id="67"/>
      <w:bookmarkEnd w:id="68"/>
    </w:p>
    <w:p w14:paraId="549CBFEB">
      <w:pPr>
        <w:spacing w:line="360" w:lineRule="auto"/>
        <w:ind w:firstLine="480" w:firstLineChars="200"/>
        <w:rPr>
          <w:rFonts w:ascii="宋体" w:hAnsi="宋体" w:eastAsia="宋体"/>
          <w:sz w:val="24"/>
          <w:szCs w:val="24"/>
        </w:rPr>
      </w:pPr>
      <w:r>
        <w:rPr>
          <w:rFonts w:hint="eastAsia" w:ascii="宋体" w:hAnsi="宋体" w:eastAsia="宋体"/>
          <w:sz w:val="24"/>
          <w:szCs w:val="24"/>
        </w:rPr>
        <w:t>一、年级组长的职责是在校长室下属政教处的领导下，组织年级组教师全面贯彻教育方针，抓好学生德、智、体、美、劳教育，具体落实年级的各项教育教学活动的开展。</w:t>
      </w:r>
    </w:p>
    <w:p w14:paraId="4B74DD61">
      <w:pPr>
        <w:spacing w:line="360" w:lineRule="auto"/>
        <w:ind w:firstLine="480" w:firstLineChars="200"/>
        <w:rPr>
          <w:rFonts w:ascii="宋体" w:hAnsi="宋体" w:eastAsia="宋体"/>
          <w:sz w:val="24"/>
          <w:szCs w:val="24"/>
        </w:rPr>
      </w:pPr>
      <w:r>
        <w:rPr>
          <w:rFonts w:hint="eastAsia" w:ascii="宋体" w:hAnsi="宋体" w:eastAsia="宋体"/>
          <w:sz w:val="24"/>
          <w:szCs w:val="24"/>
        </w:rPr>
        <w:t>二、组织本年级教师认真学习《教育法》《教师法》《班主任工作条例》等有关政策和法规，学习教育理论，提高和增强教师的师德，做到认真执教、依法治校。积极开展各种有益的教育教学活动，转变教育理念，增强教师职业道德修养，不断提高教育教学水平。</w:t>
      </w:r>
    </w:p>
    <w:p w14:paraId="4852718D">
      <w:pPr>
        <w:spacing w:line="360" w:lineRule="auto"/>
        <w:ind w:firstLine="480" w:firstLineChars="200"/>
        <w:rPr>
          <w:rFonts w:ascii="宋体" w:hAnsi="宋体" w:eastAsia="宋体"/>
          <w:sz w:val="24"/>
          <w:szCs w:val="24"/>
        </w:rPr>
      </w:pPr>
      <w:r>
        <w:rPr>
          <w:rFonts w:hint="eastAsia" w:ascii="宋体" w:hAnsi="宋体" w:eastAsia="宋体"/>
          <w:sz w:val="24"/>
          <w:szCs w:val="24"/>
        </w:rPr>
        <w:t>三、根据学校工作计划，结合本组实际，制定好年级组工作计划，督促班主任按时制定出班务计划，并经常检查执行情况。期末写好工作总结。</w:t>
      </w:r>
    </w:p>
    <w:p w14:paraId="11E6B197">
      <w:pPr>
        <w:spacing w:line="360" w:lineRule="auto"/>
        <w:ind w:firstLine="480" w:firstLineChars="200"/>
        <w:rPr>
          <w:rFonts w:ascii="宋体" w:hAnsi="宋体" w:eastAsia="宋体"/>
          <w:sz w:val="24"/>
          <w:szCs w:val="24"/>
        </w:rPr>
      </w:pPr>
      <w:r>
        <w:rPr>
          <w:rFonts w:hint="eastAsia" w:ascii="宋体" w:hAnsi="宋体" w:eastAsia="宋体"/>
          <w:sz w:val="24"/>
          <w:szCs w:val="24"/>
        </w:rPr>
        <w:t>四、协助行政开好年级组班主任、年级全体教师会议，协调本年级各学科的教学要求，分析讨论学生学习和思想品德方面的问题，提出改进措施，开展好本年级的校内外教育活动。</w:t>
      </w:r>
    </w:p>
    <w:p w14:paraId="0FB145E5">
      <w:pPr>
        <w:spacing w:line="360" w:lineRule="auto"/>
        <w:ind w:firstLine="480" w:firstLineChars="200"/>
        <w:rPr>
          <w:rFonts w:ascii="宋体" w:hAnsi="宋体" w:eastAsia="宋体"/>
          <w:sz w:val="24"/>
          <w:szCs w:val="24"/>
        </w:rPr>
      </w:pPr>
      <w:r>
        <w:rPr>
          <w:rFonts w:hint="eastAsia" w:ascii="宋体" w:hAnsi="宋体" w:eastAsia="宋体"/>
          <w:sz w:val="24"/>
          <w:szCs w:val="24"/>
        </w:rPr>
        <w:t>五、组织年级组教师全面贯彻教育方针，抓好学生五育，严格执行学校三表（作息时间、课程、课外活动），做到专课专用、专时专用。</w:t>
      </w:r>
    </w:p>
    <w:p w14:paraId="72FBE528">
      <w:pPr>
        <w:spacing w:line="360" w:lineRule="auto"/>
        <w:ind w:firstLine="480" w:firstLineChars="200"/>
        <w:rPr>
          <w:rFonts w:ascii="宋体" w:hAnsi="宋体" w:eastAsia="宋体"/>
          <w:sz w:val="24"/>
          <w:szCs w:val="24"/>
        </w:rPr>
      </w:pPr>
      <w:r>
        <w:rPr>
          <w:rFonts w:hint="eastAsia" w:ascii="宋体" w:hAnsi="宋体" w:eastAsia="宋体"/>
          <w:sz w:val="24"/>
          <w:szCs w:val="24"/>
        </w:rPr>
        <w:t>六、开展政治课、午会、班现阶段会的教研活动，组织集体备课和听课评课活动，协助教导处在期初、中、末三次检查上述内容的备课情况。</w:t>
      </w:r>
    </w:p>
    <w:p w14:paraId="744E1376">
      <w:pPr>
        <w:spacing w:line="360" w:lineRule="auto"/>
        <w:ind w:firstLine="480" w:firstLineChars="200"/>
        <w:rPr>
          <w:rFonts w:ascii="宋体" w:hAnsi="宋体" w:eastAsia="宋体"/>
          <w:sz w:val="24"/>
          <w:szCs w:val="24"/>
        </w:rPr>
      </w:pPr>
      <w:r>
        <w:rPr>
          <w:rFonts w:hint="eastAsia" w:ascii="宋体" w:hAnsi="宋体" w:eastAsia="宋体"/>
          <w:sz w:val="24"/>
          <w:szCs w:val="24"/>
        </w:rPr>
        <w:t>七、组织组内教师搞好学生的思想品德测评工作（月评、期末综合评定）。</w:t>
      </w:r>
    </w:p>
    <w:p w14:paraId="42FE9503">
      <w:pPr>
        <w:spacing w:line="360" w:lineRule="auto"/>
        <w:ind w:firstLine="480" w:firstLineChars="200"/>
        <w:rPr>
          <w:rFonts w:ascii="宋体" w:hAnsi="宋体" w:eastAsia="宋体"/>
          <w:sz w:val="24"/>
          <w:szCs w:val="24"/>
        </w:rPr>
      </w:pPr>
      <w:r>
        <w:rPr>
          <w:rFonts w:hint="eastAsia" w:ascii="宋体" w:hAnsi="宋体" w:eastAsia="宋体"/>
          <w:sz w:val="24"/>
          <w:szCs w:val="24"/>
        </w:rPr>
        <w:t>八、抓好组内学生行为规范的教育与训练，掌握学生思想动态，每学期召开年级组学生大会</w:t>
      </w:r>
      <w:r>
        <w:rPr>
          <w:rFonts w:ascii="宋体" w:hAnsi="宋体" w:eastAsia="宋体"/>
          <w:sz w:val="24"/>
          <w:szCs w:val="24"/>
        </w:rPr>
        <w:t>1-2</w:t>
      </w:r>
      <w:r>
        <w:rPr>
          <w:rFonts w:hint="eastAsia" w:ascii="宋体" w:hAnsi="宋体" w:eastAsia="宋体"/>
          <w:sz w:val="24"/>
          <w:szCs w:val="24"/>
        </w:rPr>
        <w:t>次（进行常规教育，进行阶段小结，表扬好人好事，训不良倾向）。协助分管领导，配合值周班搞好行为规范示范班的检查评比工作。</w:t>
      </w:r>
    </w:p>
    <w:p w14:paraId="42B1C350">
      <w:pPr>
        <w:spacing w:line="360" w:lineRule="auto"/>
        <w:ind w:firstLine="480" w:firstLineChars="200"/>
        <w:rPr>
          <w:rFonts w:ascii="宋体" w:hAnsi="宋体" w:eastAsia="宋体"/>
          <w:sz w:val="24"/>
          <w:szCs w:val="24"/>
        </w:rPr>
      </w:pPr>
      <w:r>
        <w:rPr>
          <w:rFonts w:hint="eastAsia" w:ascii="宋体" w:hAnsi="宋体" w:eastAsia="宋体"/>
          <w:sz w:val="24"/>
          <w:szCs w:val="24"/>
        </w:rPr>
        <w:t>九、开展组内的政治、班团队活动（会）的研究活动与听课评课活动、爱国主义教育专题活动。</w:t>
      </w:r>
    </w:p>
    <w:p w14:paraId="18BF6812">
      <w:pPr>
        <w:spacing w:line="360" w:lineRule="auto"/>
        <w:ind w:firstLine="480" w:firstLineChars="200"/>
        <w:rPr>
          <w:rFonts w:ascii="宋体" w:hAnsi="宋体" w:eastAsia="宋体"/>
          <w:sz w:val="24"/>
          <w:szCs w:val="24"/>
        </w:rPr>
      </w:pPr>
      <w:r>
        <w:rPr>
          <w:rFonts w:hint="eastAsia" w:ascii="宋体" w:hAnsi="宋体" w:eastAsia="宋体"/>
          <w:sz w:val="24"/>
          <w:szCs w:val="24"/>
        </w:rPr>
        <w:t>十、根据学校安排，组织召开年级组的学生家长会，搞好家校联系、指导工作，做好统计工作。</w:t>
      </w:r>
    </w:p>
    <w:p w14:paraId="12E799C4">
      <w:pPr>
        <w:spacing w:line="360" w:lineRule="auto"/>
        <w:ind w:firstLine="480" w:firstLineChars="200"/>
        <w:rPr>
          <w:rFonts w:ascii="宋体" w:hAnsi="宋体" w:eastAsia="宋体"/>
          <w:sz w:val="24"/>
          <w:szCs w:val="24"/>
        </w:rPr>
      </w:pPr>
      <w:r>
        <w:rPr>
          <w:rFonts w:hint="eastAsia" w:ascii="宋体" w:hAnsi="宋体" w:eastAsia="宋体"/>
          <w:sz w:val="24"/>
          <w:szCs w:val="24"/>
        </w:rPr>
        <w:t>十一、指导、协助班主任，做好对本年级学生的思想政治工作，处理偶发事件，若遇到重大问题，主动跟分管领导联系，共同处理好。</w:t>
      </w:r>
    </w:p>
    <w:p w14:paraId="61410E7C">
      <w:pPr>
        <w:spacing w:line="360" w:lineRule="auto"/>
        <w:ind w:firstLine="480" w:firstLineChars="200"/>
        <w:rPr>
          <w:rFonts w:ascii="宋体" w:hAnsi="宋体" w:eastAsia="宋体"/>
          <w:sz w:val="24"/>
          <w:szCs w:val="24"/>
        </w:rPr>
      </w:pPr>
      <w:r>
        <w:rPr>
          <w:rFonts w:hint="eastAsia" w:ascii="宋体" w:hAnsi="宋体" w:eastAsia="宋体"/>
          <w:sz w:val="24"/>
          <w:szCs w:val="24"/>
        </w:rPr>
        <w:t>十二、协助工会开展争创文明组室的活动，共同搞好本组室的洁齐美，劝告、引导教师要为人师表，表现良好的行为习惯，保持办公室的严肃氛围，及时记载好人好事。</w:t>
      </w:r>
    </w:p>
    <w:p w14:paraId="417D0CC7">
      <w:pPr>
        <w:spacing w:line="360" w:lineRule="auto"/>
        <w:ind w:firstLine="480" w:firstLineChars="200"/>
        <w:rPr>
          <w:rFonts w:ascii="宋体" w:hAnsi="宋体" w:eastAsia="宋体"/>
          <w:sz w:val="24"/>
          <w:szCs w:val="24"/>
        </w:rPr>
      </w:pPr>
      <w:r>
        <w:rPr>
          <w:rFonts w:hint="eastAsia" w:ascii="宋体" w:hAnsi="宋体" w:eastAsia="宋体"/>
          <w:sz w:val="24"/>
          <w:szCs w:val="24"/>
        </w:rPr>
        <w:t>十三、关心年级组学生的用餐、饮水、厕所的卫生。</w:t>
      </w:r>
    </w:p>
    <w:p w14:paraId="55EC4D13">
      <w:pPr>
        <w:spacing w:line="360" w:lineRule="auto"/>
        <w:ind w:firstLine="480" w:firstLineChars="200"/>
        <w:rPr>
          <w:rFonts w:ascii="宋体" w:hAnsi="宋体" w:eastAsia="宋体"/>
          <w:sz w:val="24"/>
          <w:szCs w:val="24"/>
        </w:rPr>
      </w:pPr>
      <w:r>
        <w:rPr>
          <w:rFonts w:hint="eastAsia" w:ascii="宋体" w:hAnsi="宋体" w:eastAsia="宋体"/>
          <w:sz w:val="24"/>
          <w:szCs w:val="24"/>
        </w:rPr>
        <w:t>十四、协助行政处理组内紧急的代课、调课事务，处理好师生的偶发事件。</w:t>
      </w:r>
    </w:p>
    <w:p w14:paraId="69D4EDC2">
      <w:pPr>
        <w:spacing w:line="360" w:lineRule="auto"/>
        <w:ind w:firstLine="480" w:firstLineChars="200"/>
        <w:rPr>
          <w:rFonts w:ascii="宋体" w:hAnsi="宋体" w:eastAsia="宋体"/>
          <w:sz w:val="24"/>
          <w:szCs w:val="24"/>
        </w:rPr>
      </w:pPr>
      <w:r>
        <w:rPr>
          <w:rFonts w:hint="eastAsia" w:ascii="宋体" w:hAnsi="宋体" w:eastAsia="宋体"/>
          <w:sz w:val="24"/>
          <w:szCs w:val="24"/>
        </w:rPr>
        <w:t>十五、根据需要参加学校召开的组长例会，汇报交流年级组工作情况，并积极提出改进意见和建议，改进工作。</w:t>
      </w:r>
    </w:p>
    <w:p w14:paraId="74CF8868">
      <w:pPr>
        <w:spacing w:line="360" w:lineRule="auto"/>
        <w:ind w:firstLine="480" w:firstLineChars="200"/>
        <w:rPr>
          <w:rFonts w:ascii="宋体" w:hAnsi="宋体" w:eastAsia="宋体"/>
          <w:sz w:val="24"/>
          <w:szCs w:val="24"/>
        </w:rPr>
      </w:pPr>
      <w:r>
        <w:rPr>
          <w:rFonts w:hint="eastAsia" w:ascii="宋体" w:hAnsi="宋体" w:eastAsia="宋体"/>
          <w:sz w:val="24"/>
          <w:szCs w:val="24"/>
        </w:rPr>
        <w:t>十六、每学期召开学生座谈会至少二次，了解情况进行教育，听取意见及时向有关部门或教师反映。积极配合和支持学校团队工作，参加必要的重大活动。对年级学生入团问题，“三好”学生的推荐和学生的奖励提出建议。</w:t>
      </w:r>
    </w:p>
    <w:p w14:paraId="0802DF00">
      <w:pPr>
        <w:spacing w:line="360" w:lineRule="auto"/>
        <w:ind w:firstLine="480" w:firstLineChars="200"/>
        <w:rPr>
          <w:rFonts w:ascii="宋体" w:hAnsi="宋体" w:eastAsia="宋体"/>
          <w:sz w:val="24"/>
          <w:szCs w:val="24"/>
        </w:rPr>
      </w:pPr>
      <w:r>
        <w:rPr>
          <w:rFonts w:hint="eastAsia" w:ascii="宋体" w:hAnsi="宋体" w:eastAsia="宋体"/>
          <w:sz w:val="24"/>
          <w:szCs w:val="24"/>
        </w:rPr>
        <w:t>十七、围绕学校工作，主动性、创造性地开展年级组特色活动（每个年级每学期不少于两次），并服务于学校工作。</w:t>
      </w:r>
    </w:p>
    <w:p w14:paraId="64B77A23">
      <w:pPr>
        <w:spacing w:line="360" w:lineRule="auto"/>
        <w:ind w:firstLine="480" w:firstLineChars="200"/>
        <w:rPr>
          <w:rFonts w:ascii="宋体" w:hAnsi="宋体" w:eastAsia="宋体"/>
          <w:sz w:val="24"/>
          <w:szCs w:val="24"/>
        </w:rPr>
      </w:pPr>
    </w:p>
    <w:p w14:paraId="46B193F7">
      <w:pPr>
        <w:jc w:val="center"/>
        <w:outlineLvl w:val="1"/>
        <w:rPr>
          <w:rFonts w:eastAsia="黑体"/>
          <w:b/>
          <w:bCs/>
          <w:sz w:val="30"/>
          <w:szCs w:val="30"/>
        </w:rPr>
      </w:pPr>
      <w:bookmarkStart w:id="69" w:name="_Toc11931363"/>
      <w:bookmarkStart w:id="70" w:name="_Toc12357252"/>
      <w:r>
        <w:rPr>
          <w:rFonts w:hint="eastAsia" w:eastAsia="黑体"/>
          <w:b/>
          <w:bCs/>
          <w:sz w:val="30"/>
          <w:szCs w:val="30"/>
        </w:rPr>
        <w:t>二十四、</w:t>
      </w:r>
      <w:r>
        <w:rPr>
          <w:rFonts w:eastAsia="黑体"/>
          <w:b/>
          <w:bCs/>
          <w:sz w:val="30"/>
          <w:szCs w:val="30"/>
        </w:rPr>
        <w:t>黄渡中学德育中心组组长</w:t>
      </w:r>
      <w:r>
        <w:rPr>
          <w:rFonts w:hint="eastAsia" w:eastAsia="黑体"/>
          <w:b/>
          <w:bCs/>
          <w:sz w:val="30"/>
          <w:szCs w:val="30"/>
        </w:rPr>
        <w:t>岗位</w:t>
      </w:r>
      <w:r>
        <w:rPr>
          <w:rFonts w:eastAsia="黑体"/>
          <w:b/>
          <w:bCs/>
          <w:sz w:val="30"/>
          <w:szCs w:val="30"/>
        </w:rPr>
        <w:t>职责</w:t>
      </w:r>
      <w:bookmarkEnd w:id="69"/>
      <w:bookmarkEnd w:id="70"/>
    </w:p>
    <w:p w14:paraId="70A12700">
      <w:pPr>
        <w:spacing w:line="360" w:lineRule="auto"/>
        <w:ind w:firstLine="480" w:firstLineChars="200"/>
        <w:rPr>
          <w:rFonts w:ascii="宋体" w:hAnsi="宋体" w:eastAsia="宋体"/>
          <w:sz w:val="24"/>
          <w:szCs w:val="24"/>
        </w:rPr>
      </w:pPr>
      <w:r>
        <w:rPr>
          <w:rFonts w:ascii="宋体" w:hAnsi="宋体" w:eastAsia="宋体"/>
          <w:sz w:val="24"/>
          <w:szCs w:val="24"/>
        </w:rPr>
        <w:t>一、德育中心组组长是学校德育工作的骨干，应按校长一学期工作意见，在政教处领导下，组织本组教师积极开展活动。</w:t>
      </w:r>
    </w:p>
    <w:p w14:paraId="13FF7C9E">
      <w:pPr>
        <w:spacing w:line="360" w:lineRule="auto"/>
        <w:ind w:firstLine="480" w:firstLineChars="200"/>
        <w:rPr>
          <w:rFonts w:ascii="宋体" w:hAnsi="宋体" w:eastAsia="宋体"/>
          <w:sz w:val="24"/>
          <w:szCs w:val="24"/>
        </w:rPr>
      </w:pPr>
      <w:r>
        <w:rPr>
          <w:rFonts w:hint="eastAsia" w:ascii="宋体" w:hAnsi="宋体" w:eastAsia="宋体"/>
          <w:sz w:val="24"/>
          <w:szCs w:val="24"/>
        </w:rPr>
        <w:t>二、</w:t>
      </w:r>
      <w:r>
        <w:rPr>
          <w:rFonts w:ascii="宋体" w:hAnsi="宋体" w:eastAsia="宋体"/>
          <w:sz w:val="24"/>
          <w:szCs w:val="24"/>
        </w:rPr>
        <w:t>组织德育组教师学习党的教育方针、路线、政策和上级有关教育文件，及时向学校汇报班主任思想工作情况。</w:t>
      </w:r>
    </w:p>
    <w:p w14:paraId="3C7E44DB">
      <w:pPr>
        <w:spacing w:line="360" w:lineRule="auto"/>
        <w:ind w:firstLine="480" w:firstLineChars="200"/>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根据学校工作计划，制定本组的教研活动计划，指导班主任制订德育教育进度计划，经政教处审查后执行，并做好督查工作。</w:t>
      </w:r>
    </w:p>
    <w:p w14:paraId="0C4FF527">
      <w:pPr>
        <w:spacing w:line="360" w:lineRule="auto"/>
        <w:ind w:firstLine="480" w:firstLineChars="200"/>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在个人德育教育实践的基础上，积极开展集体备课活动，了解分析各年级的德育教育情况和学生的思想情况，研究改进教育方法，总结经验，积极推广。</w:t>
      </w:r>
    </w:p>
    <w:p w14:paraId="3E7D5B9C">
      <w:pPr>
        <w:spacing w:line="360" w:lineRule="auto"/>
        <w:ind w:firstLine="480" w:firstLineChars="200"/>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组织班主任的班队课观摩活动、听课评课，互相交流，总结经验。</w:t>
      </w:r>
    </w:p>
    <w:p w14:paraId="1114DAB1">
      <w:pPr>
        <w:spacing w:line="360" w:lineRule="auto"/>
        <w:ind w:firstLine="480" w:firstLineChars="200"/>
        <w:rPr>
          <w:rFonts w:ascii="宋体" w:hAnsi="宋体" w:eastAsia="宋体"/>
          <w:sz w:val="24"/>
          <w:szCs w:val="24"/>
        </w:rPr>
      </w:pPr>
      <w:r>
        <w:rPr>
          <w:rFonts w:hint="eastAsia" w:ascii="宋体" w:hAnsi="宋体" w:eastAsia="宋体"/>
          <w:sz w:val="24"/>
          <w:szCs w:val="24"/>
        </w:rPr>
        <w:t>六、做好每一次德育中心组活动的</w:t>
      </w:r>
      <w:r>
        <w:rPr>
          <w:rFonts w:ascii="宋体" w:hAnsi="宋体" w:eastAsia="宋体"/>
          <w:sz w:val="24"/>
          <w:szCs w:val="24"/>
        </w:rPr>
        <w:t>记录。</w:t>
      </w:r>
    </w:p>
    <w:p w14:paraId="0D56A351">
      <w:pPr>
        <w:spacing w:line="360" w:lineRule="auto"/>
        <w:ind w:firstLine="480" w:firstLineChars="200"/>
        <w:rPr>
          <w:rFonts w:ascii="宋体" w:hAnsi="宋体" w:eastAsia="宋体"/>
          <w:sz w:val="24"/>
          <w:szCs w:val="24"/>
        </w:rPr>
      </w:pPr>
      <w:r>
        <w:rPr>
          <w:rFonts w:hint="eastAsia" w:ascii="宋体" w:hAnsi="宋体" w:eastAsia="宋体"/>
          <w:sz w:val="24"/>
          <w:szCs w:val="24"/>
        </w:rPr>
        <w:t>七、德育中心组组长</w:t>
      </w:r>
      <w:r>
        <w:rPr>
          <w:rFonts w:ascii="宋体" w:hAnsi="宋体" w:eastAsia="宋体"/>
          <w:sz w:val="24"/>
          <w:szCs w:val="24"/>
        </w:rPr>
        <w:t>常规工作要求</w:t>
      </w:r>
      <w:r>
        <w:rPr>
          <w:rFonts w:hint="eastAsia" w:ascii="宋体" w:hAnsi="宋体" w:eastAsia="宋体"/>
          <w:sz w:val="24"/>
          <w:szCs w:val="24"/>
        </w:rPr>
        <w:t>：</w:t>
      </w:r>
    </w:p>
    <w:p w14:paraId="503E7630">
      <w:pPr>
        <w:spacing w:line="360" w:lineRule="auto"/>
        <w:ind w:firstLine="480" w:firstLineChars="200"/>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一</w:t>
      </w:r>
      <w:r>
        <w:rPr>
          <w:rFonts w:hint="eastAsia" w:ascii="宋体" w:hAnsi="宋体" w:eastAsia="宋体"/>
          <w:sz w:val="24"/>
          <w:szCs w:val="24"/>
        </w:rPr>
        <w:t>）</w:t>
      </w:r>
      <w:r>
        <w:rPr>
          <w:rFonts w:ascii="宋体" w:hAnsi="宋体" w:eastAsia="宋体"/>
          <w:sz w:val="24"/>
          <w:szCs w:val="24"/>
        </w:rPr>
        <w:t>、开学一周内，德育中心组组长要结合本组特点，制定出切实可行的工作计划。</w:t>
      </w:r>
    </w:p>
    <w:p w14:paraId="22106007">
      <w:pPr>
        <w:spacing w:line="360" w:lineRule="auto"/>
        <w:ind w:firstLine="480" w:firstLineChars="200"/>
        <w:rPr>
          <w:rFonts w:ascii="宋体" w:hAnsi="宋体" w:eastAsia="宋体"/>
          <w:sz w:val="24"/>
          <w:szCs w:val="24"/>
        </w:rPr>
      </w:pPr>
      <w:r>
        <w:rPr>
          <w:rFonts w:hint="eastAsia" w:ascii="宋体" w:hAnsi="宋体" w:eastAsia="宋体"/>
          <w:sz w:val="24"/>
          <w:szCs w:val="24"/>
        </w:rPr>
        <w:t>（二）、学期初，对班主任的上学期工作总结进行分析，总结经验。</w:t>
      </w:r>
    </w:p>
    <w:p w14:paraId="03DDBABD">
      <w:pPr>
        <w:spacing w:line="360" w:lineRule="auto"/>
        <w:ind w:firstLine="480" w:firstLineChars="200"/>
        <w:rPr>
          <w:rFonts w:ascii="宋体" w:hAnsi="宋体" w:eastAsia="宋体"/>
          <w:sz w:val="24"/>
          <w:szCs w:val="24"/>
        </w:rPr>
      </w:pPr>
      <w:r>
        <w:rPr>
          <w:rFonts w:hint="eastAsia" w:ascii="宋体" w:hAnsi="宋体" w:eastAsia="宋体"/>
          <w:sz w:val="24"/>
          <w:szCs w:val="24"/>
        </w:rPr>
        <w:t>（三）、定期召开德育中心组会议，并做好会议记录及相关资料收集。</w:t>
      </w:r>
    </w:p>
    <w:p w14:paraId="743FC2AD">
      <w:pPr>
        <w:spacing w:line="360" w:lineRule="auto"/>
        <w:ind w:firstLine="480" w:firstLineChars="200"/>
        <w:rPr>
          <w:rFonts w:ascii="宋体" w:hAnsi="宋体" w:eastAsia="宋体"/>
          <w:sz w:val="24"/>
          <w:szCs w:val="24"/>
        </w:rPr>
      </w:pPr>
      <w:r>
        <w:rPr>
          <w:rFonts w:hint="eastAsia" w:ascii="宋体" w:hAnsi="宋体" w:eastAsia="宋体"/>
          <w:sz w:val="24"/>
          <w:szCs w:val="24"/>
        </w:rPr>
        <w:t>（四）、每学期至少组织4次班队会课观摩交流活动。</w:t>
      </w:r>
    </w:p>
    <w:p w14:paraId="2BE8A3AB">
      <w:pPr>
        <w:spacing w:line="360" w:lineRule="auto"/>
        <w:ind w:firstLine="480" w:firstLineChars="200"/>
        <w:rPr>
          <w:rFonts w:ascii="宋体" w:hAnsi="宋体" w:eastAsia="宋体"/>
          <w:sz w:val="24"/>
          <w:szCs w:val="24"/>
        </w:rPr>
      </w:pPr>
      <w:r>
        <w:rPr>
          <w:rFonts w:hint="eastAsia" w:ascii="宋体" w:hAnsi="宋体" w:eastAsia="宋体"/>
          <w:sz w:val="24"/>
          <w:szCs w:val="24"/>
        </w:rPr>
        <w:t>（五）、每学期至少组织4次班主任专题培训，并做好记录。</w:t>
      </w:r>
    </w:p>
    <w:p w14:paraId="2F8C8DFD">
      <w:pPr>
        <w:spacing w:line="360" w:lineRule="auto"/>
        <w:ind w:firstLine="480" w:firstLineChars="200"/>
        <w:rPr>
          <w:rFonts w:ascii="宋体" w:hAnsi="宋体" w:eastAsia="宋体"/>
          <w:sz w:val="24"/>
          <w:szCs w:val="24"/>
        </w:rPr>
      </w:pPr>
    </w:p>
    <w:p w14:paraId="5CCC8906">
      <w:pPr>
        <w:jc w:val="center"/>
        <w:outlineLvl w:val="1"/>
        <w:rPr>
          <w:rFonts w:eastAsia="黑体"/>
          <w:b/>
          <w:bCs/>
          <w:sz w:val="30"/>
          <w:szCs w:val="30"/>
        </w:rPr>
      </w:pPr>
      <w:bookmarkStart w:id="71" w:name="_Toc11931364"/>
      <w:bookmarkStart w:id="72" w:name="_Toc12357253"/>
      <w:r>
        <w:rPr>
          <w:rFonts w:hint="eastAsia" w:eastAsia="黑体"/>
          <w:b/>
          <w:bCs/>
          <w:sz w:val="30"/>
          <w:szCs w:val="30"/>
        </w:rPr>
        <w:t>二十五、黄渡中学班主任岗位职责</w:t>
      </w:r>
      <w:bookmarkEnd w:id="71"/>
      <w:bookmarkEnd w:id="72"/>
    </w:p>
    <w:p w14:paraId="7C8488A1">
      <w:pPr>
        <w:spacing w:line="360" w:lineRule="auto"/>
        <w:ind w:firstLine="420" w:firstLineChars="200"/>
        <w:rPr>
          <w:rFonts w:ascii="宋体" w:hAnsi="宋体" w:eastAsia="宋体"/>
          <w:sz w:val="24"/>
          <w:szCs w:val="24"/>
        </w:rPr>
      </w:pPr>
      <w:r>
        <w:rPr>
          <w:rFonts w:hint="eastAsia"/>
        </w:rPr>
        <w:t>　</w:t>
      </w:r>
      <w:r>
        <w:rPr>
          <w:rFonts w:hint="eastAsia" w:ascii="宋体" w:hAnsi="宋体" w:eastAsia="宋体"/>
          <w:sz w:val="24"/>
          <w:szCs w:val="24"/>
        </w:rPr>
        <w:t>班级是学校进行教育教学活动的基本单位。班主任是班级的组织者和指导者，肩负着具体贯彻党的教育方针，实施学校教育教学计划，沟通师生、学校与家庭以及社会之间的联系，落实学校育人目标，推进全面素质教育的职责。班主任应面向全体学生，促进学生全面发展，起到导师的作用，成为学生的良师益友。为了充分发挥班主任的工作职能，现将班主任工作职责明确如下，望认真执行。</w:t>
      </w:r>
    </w:p>
    <w:p w14:paraId="6ED3B4BA">
      <w:pPr>
        <w:spacing w:line="360" w:lineRule="auto"/>
        <w:ind w:firstLine="480" w:firstLineChars="200"/>
        <w:rPr>
          <w:rFonts w:ascii="宋体" w:hAnsi="宋体" w:eastAsia="宋体"/>
          <w:sz w:val="24"/>
          <w:szCs w:val="24"/>
        </w:rPr>
      </w:pPr>
      <w:r>
        <w:rPr>
          <w:rFonts w:hint="eastAsia" w:ascii="宋体" w:hAnsi="宋体" w:eastAsia="宋体"/>
          <w:sz w:val="24"/>
          <w:szCs w:val="24"/>
        </w:rPr>
        <w:t>一、能根据学校工作计划和班级实际情况制定学期工作计划，并能根据工作计划独立开展班级管理教育工作。</w:t>
      </w:r>
    </w:p>
    <w:p w14:paraId="57D37972">
      <w:pPr>
        <w:spacing w:line="360" w:lineRule="auto"/>
        <w:ind w:firstLine="480" w:firstLineChars="200"/>
        <w:rPr>
          <w:rFonts w:ascii="宋体" w:hAnsi="宋体" w:eastAsia="宋体"/>
          <w:sz w:val="24"/>
          <w:szCs w:val="24"/>
        </w:rPr>
      </w:pPr>
      <w:r>
        <w:rPr>
          <w:rFonts w:hint="eastAsia" w:ascii="宋体" w:hAnsi="宋体" w:eastAsia="宋体"/>
          <w:sz w:val="24"/>
          <w:szCs w:val="24"/>
        </w:rPr>
        <w:t>二、关注每一个学生的发展，尊重学生的人格。坚持正面教育，严禁体罚或变相体罚学生。做好学生的个别教育工作，从每个学生的个性特点和具体情况出发，因势利导。尤其要做好特殊学生的教育、转化工作。</w:t>
      </w:r>
    </w:p>
    <w:p w14:paraId="22AD7FF8">
      <w:pPr>
        <w:spacing w:line="360" w:lineRule="auto"/>
        <w:ind w:firstLine="480" w:firstLineChars="200"/>
        <w:rPr>
          <w:rFonts w:ascii="宋体" w:hAnsi="宋体" w:eastAsia="宋体"/>
          <w:sz w:val="24"/>
          <w:szCs w:val="24"/>
        </w:rPr>
      </w:pPr>
      <w:r>
        <w:rPr>
          <w:rFonts w:hint="eastAsia" w:ascii="宋体" w:hAnsi="宋体" w:eastAsia="宋体"/>
          <w:sz w:val="24"/>
          <w:szCs w:val="24"/>
        </w:rPr>
        <w:t>三、 重视学生的思想道德和行为规范教育，教育学生遵守《中小学生守则》、《中小学生日常行为规范》，逐渐养成学生的文明习惯。</w:t>
      </w:r>
    </w:p>
    <w:p w14:paraId="492ABF9D">
      <w:pPr>
        <w:spacing w:line="360" w:lineRule="auto"/>
        <w:ind w:firstLine="480" w:firstLineChars="200"/>
        <w:rPr>
          <w:rFonts w:ascii="宋体" w:hAnsi="宋体" w:eastAsia="宋体"/>
          <w:sz w:val="24"/>
          <w:szCs w:val="24"/>
        </w:rPr>
      </w:pPr>
      <w:r>
        <w:rPr>
          <w:rFonts w:hint="eastAsia" w:ascii="宋体" w:hAnsi="宋体" w:eastAsia="宋体"/>
          <w:sz w:val="24"/>
          <w:szCs w:val="24"/>
        </w:rPr>
        <w:t>四、注重培养学生的主人翁精神，让学生人人有岗位，人人有事做，使学生学会关心，学会做事，学会合作。培养和建设好班集体。指导班委会、少先队中队委的工作，培养好学生干部，发挥班队干部的模范作用，提高学生自理能力，把班级建设成团结友爱、奋发向上的集体。</w:t>
      </w:r>
    </w:p>
    <w:p w14:paraId="56C64D57">
      <w:pPr>
        <w:spacing w:line="360" w:lineRule="auto"/>
        <w:ind w:firstLine="480" w:firstLineChars="200"/>
        <w:rPr>
          <w:rFonts w:ascii="宋体" w:hAnsi="宋体" w:eastAsia="宋体"/>
          <w:sz w:val="24"/>
          <w:szCs w:val="24"/>
        </w:rPr>
      </w:pPr>
      <w:r>
        <w:rPr>
          <w:rFonts w:hint="eastAsia" w:ascii="宋体" w:hAnsi="宋体" w:eastAsia="宋体"/>
          <w:sz w:val="24"/>
          <w:szCs w:val="24"/>
        </w:rPr>
        <w:t>五、做到班队课、晨会课专课专用，有计划，有组织，有内容，有实效，并做好记录工作。每学期不得少于16次班队课，要求班团队活动课有主题，有内容，有记录。</w:t>
      </w:r>
    </w:p>
    <w:p w14:paraId="64965B9F">
      <w:pPr>
        <w:spacing w:line="360" w:lineRule="auto"/>
        <w:ind w:firstLine="480" w:firstLineChars="200"/>
        <w:rPr>
          <w:rFonts w:ascii="宋体" w:hAnsi="宋体" w:eastAsia="宋体"/>
          <w:sz w:val="24"/>
          <w:szCs w:val="24"/>
        </w:rPr>
      </w:pPr>
      <w:r>
        <w:rPr>
          <w:rFonts w:hint="eastAsia" w:ascii="宋体" w:hAnsi="宋体" w:eastAsia="宋体"/>
          <w:sz w:val="24"/>
          <w:szCs w:val="24"/>
        </w:rPr>
        <w:t>六、重视激发学生的学习兴趣，培养学生良好的学习习惯，教育学生课前做好预习及学习用品的准备工作，上课认真听讲、积极思考，课后认真作业。</w:t>
      </w:r>
    </w:p>
    <w:p w14:paraId="3E801D6B">
      <w:pPr>
        <w:spacing w:line="360" w:lineRule="auto"/>
        <w:ind w:firstLine="480" w:firstLineChars="200"/>
        <w:rPr>
          <w:rFonts w:ascii="宋体" w:hAnsi="宋体" w:eastAsia="宋体"/>
          <w:sz w:val="24"/>
          <w:szCs w:val="24"/>
        </w:rPr>
      </w:pPr>
      <w:r>
        <w:rPr>
          <w:rFonts w:hint="eastAsia" w:ascii="宋体" w:hAnsi="宋体" w:eastAsia="宋体"/>
          <w:sz w:val="24"/>
          <w:szCs w:val="24"/>
        </w:rPr>
        <w:t>七、能与任课教师密切联系，共同商讨本班的教育、教学工作，交流学生思想表现状况，互通信息，协调各种活动和学生的课业负担。</w:t>
      </w:r>
    </w:p>
    <w:p w14:paraId="06B9B845">
      <w:pPr>
        <w:spacing w:line="360" w:lineRule="auto"/>
        <w:ind w:firstLine="480" w:firstLineChars="200"/>
        <w:rPr>
          <w:rFonts w:ascii="宋体" w:hAnsi="宋体" w:eastAsia="宋体"/>
          <w:sz w:val="24"/>
          <w:szCs w:val="24"/>
        </w:rPr>
      </w:pPr>
      <w:r>
        <w:rPr>
          <w:rFonts w:hint="eastAsia" w:ascii="宋体" w:hAnsi="宋体" w:eastAsia="宋体"/>
          <w:sz w:val="24"/>
          <w:szCs w:val="24"/>
        </w:rPr>
        <w:t>八、关心学生身心健康，帮助学生树立“健康第一”的思想，协助学校贯彻实施《体育卫生工作条例》，教育学生坚持体育锻炼，上好体育课和“两操一锻炼”，并对学生进行健康教育，养成良好的生活习惯、卫生习惯和健康的心理素质。</w:t>
      </w:r>
    </w:p>
    <w:p w14:paraId="23C2D266">
      <w:pPr>
        <w:spacing w:line="360" w:lineRule="auto"/>
        <w:ind w:firstLine="480" w:firstLineChars="200"/>
        <w:rPr>
          <w:rFonts w:ascii="宋体" w:hAnsi="宋体" w:eastAsia="宋体"/>
          <w:sz w:val="24"/>
          <w:szCs w:val="24"/>
        </w:rPr>
      </w:pPr>
      <w:r>
        <w:rPr>
          <w:rFonts w:hint="eastAsia" w:ascii="宋体" w:hAnsi="宋体" w:eastAsia="宋体"/>
          <w:sz w:val="24"/>
          <w:szCs w:val="24"/>
        </w:rPr>
        <w:t>九、重视班容班貌布置工作，有条件的班级设生物角、图书角等，做到清洁、整齐、美观，营造积极向上的学习氛围。</w:t>
      </w:r>
    </w:p>
    <w:p w14:paraId="5D0C7C49">
      <w:pPr>
        <w:spacing w:line="360" w:lineRule="auto"/>
        <w:ind w:firstLine="480" w:firstLineChars="200"/>
        <w:rPr>
          <w:rFonts w:ascii="宋体" w:hAnsi="宋体" w:eastAsia="宋体"/>
          <w:sz w:val="24"/>
          <w:szCs w:val="24"/>
        </w:rPr>
      </w:pPr>
      <w:r>
        <w:rPr>
          <w:rFonts w:hint="eastAsia" w:ascii="宋体" w:hAnsi="宋体" w:eastAsia="宋体"/>
          <w:sz w:val="24"/>
          <w:szCs w:val="24"/>
        </w:rPr>
        <w:t>十、搞好班级常规性管理工作，建立班级常规，对学生进行常规训练和礼仪训练，带领班级学生积极开展“争创先进班集体”活动。</w:t>
      </w:r>
    </w:p>
    <w:p w14:paraId="5B52D019">
      <w:pPr>
        <w:spacing w:line="360" w:lineRule="auto"/>
        <w:ind w:firstLine="480" w:firstLineChars="200"/>
        <w:rPr>
          <w:rFonts w:ascii="宋体" w:hAnsi="宋体" w:eastAsia="宋体"/>
          <w:sz w:val="24"/>
          <w:szCs w:val="24"/>
        </w:rPr>
      </w:pPr>
      <w:r>
        <w:rPr>
          <w:rFonts w:hint="eastAsia" w:ascii="宋体" w:hAnsi="宋体" w:eastAsia="宋体"/>
          <w:sz w:val="24"/>
          <w:szCs w:val="24"/>
        </w:rPr>
        <w:t>十一、做好班级学生管理材料的填写工作(班主任工作手册、学籍表、学生成长记录袋等），填写完整，及时上交。</w:t>
      </w:r>
    </w:p>
    <w:p w14:paraId="0D1025C7">
      <w:pPr>
        <w:spacing w:line="360" w:lineRule="auto"/>
        <w:ind w:firstLine="480" w:firstLineChars="200"/>
        <w:rPr>
          <w:rFonts w:ascii="宋体" w:hAnsi="宋体" w:eastAsia="宋体"/>
          <w:sz w:val="24"/>
          <w:szCs w:val="24"/>
        </w:rPr>
      </w:pPr>
      <w:r>
        <w:rPr>
          <w:rFonts w:hint="eastAsia" w:ascii="宋体" w:hAnsi="宋体" w:eastAsia="宋体"/>
          <w:sz w:val="24"/>
          <w:szCs w:val="24"/>
        </w:rPr>
        <w:t>十二、做好本班学生每学期的德育考核，思想品德评定，写好每学期学生的操行评定和学生有关奖惩等工作。</w:t>
      </w:r>
    </w:p>
    <w:p w14:paraId="2191B1DF">
      <w:pPr>
        <w:spacing w:line="360" w:lineRule="auto"/>
        <w:ind w:firstLine="480" w:firstLineChars="200"/>
        <w:rPr>
          <w:rFonts w:ascii="宋体" w:hAnsi="宋体" w:eastAsia="宋体"/>
          <w:sz w:val="24"/>
          <w:szCs w:val="24"/>
        </w:rPr>
      </w:pPr>
      <w:r>
        <w:rPr>
          <w:rFonts w:hint="eastAsia" w:ascii="宋体" w:hAnsi="宋体" w:eastAsia="宋体"/>
          <w:sz w:val="24"/>
          <w:szCs w:val="24"/>
        </w:rPr>
        <w:t>十三、重视学校和家庭的联系，定期和家长取得联系，礼貌、热情接待学生家长，尊重依靠家长共同教育学生。每学期家访面不少于50%，并做好记录。</w:t>
      </w:r>
    </w:p>
    <w:p w14:paraId="2071CBCD">
      <w:pPr>
        <w:spacing w:line="360" w:lineRule="auto"/>
        <w:ind w:firstLine="480" w:firstLineChars="200"/>
        <w:rPr>
          <w:rFonts w:ascii="宋体" w:hAnsi="宋体" w:eastAsia="宋体"/>
          <w:sz w:val="24"/>
          <w:szCs w:val="24"/>
        </w:rPr>
      </w:pPr>
      <w:r>
        <w:rPr>
          <w:rFonts w:hint="eastAsia" w:ascii="宋体" w:hAnsi="宋体" w:eastAsia="宋体"/>
          <w:sz w:val="24"/>
          <w:szCs w:val="24"/>
        </w:rPr>
        <w:t>十四、加强对学生进行法制安全教育。安全警钟要长鸣，找隐患，保安全，及时记录、汇报。每次活动要精心组织、周密安排，确保人身安全。对学生加强乘车、交通安全教育，中、晚送队要认真组织，到岗到位。</w:t>
      </w:r>
    </w:p>
    <w:p w14:paraId="5D65732F">
      <w:pPr>
        <w:spacing w:line="360" w:lineRule="auto"/>
        <w:ind w:firstLine="480" w:firstLineChars="200"/>
        <w:rPr>
          <w:rFonts w:ascii="宋体" w:hAnsi="宋体" w:eastAsia="宋体"/>
          <w:sz w:val="24"/>
          <w:szCs w:val="24"/>
        </w:rPr>
      </w:pPr>
      <w:r>
        <w:rPr>
          <w:rFonts w:hint="eastAsia" w:ascii="宋体" w:hAnsi="宋体" w:eastAsia="宋体"/>
          <w:sz w:val="24"/>
          <w:szCs w:val="24"/>
        </w:rPr>
        <w:t>十五、引导组织学生积极参加校、区、市组织的各级各类文体活动，并力求在这些活动中取得良好成绩。</w:t>
      </w:r>
    </w:p>
    <w:p w14:paraId="579A73D9">
      <w:pPr>
        <w:spacing w:line="360" w:lineRule="auto"/>
        <w:ind w:firstLine="480" w:firstLineChars="200"/>
        <w:rPr>
          <w:rFonts w:ascii="宋体" w:hAnsi="宋体" w:eastAsia="宋体"/>
          <w:sz w:val="24"/>
          <w:szCs w:val="24"/>
        </w:rPr>
      </w:pPr>
      <w:r>
        <w:rPr>
          <w:rFonts w:hint="eastAsia" w:ascii="宋体" w:hAnsi="宋体" w:eastAsia="宋体"/>
          <w:sz w:val="24"/>
          <w:szCs w:val="24"/>
        </w:rPr>
        <w:t>十六、教育学生爱护公物，爱护校产，做好校产的借、护、还工作。</w:t>
      </w:r>
    </w:p>
    <w:p w14:paraId="651D6D48">
      <w:pPr>
        <w:spacing w:line="360" w:lineRule="auto"/>
        <w:ind w:firstLine="480" w:firstLineChars="200"/>
        <w:rPr>
          <w:rFonts w:ascii="宋体" w:hAnsi="宋体" w:eastAsia="宋体"/>
          <w:sz w:val="24"/>
          <w:szCs w:val="24"/>
        </w:rPr>
      </w:pPr>
      <w:r>
        <w:rPr>
          <w:rFonts w:hint="eastAsia" w:ascii="宋体" w:hAnsi="宋体" w:eastAsia="宋体"/>
          <w:sz w:val="24"/>
          <w:szCs w:val="24"/>
        </w:rPr>
        <w:t>十七、积极参加德育工作研究，重视理论学习，不断总结经验，每学期撰写一篇德育论文或经验总结。</w:t>
      </w:r>
    </w:p>
    <w:p w14:paraId="1A980263">
      <w:pPr>
        <w:spacing w:line="360" w:lineRule="auto"/>
        <w:ind w:firstLine="480" w:firstLineChars="200"/>
        <w:jc w:val="left"/>
        <w:rPr>
          <w:rFonts w:ascii="宋体" w:hAnsi="宋体" w:eastAsia="宋体"/>
          <w:sz w:val="24"/>
          <w:szCs w:val="24"/>
        </w:rPr>
      </w:pPr>
    </w:p>
    <w:p w14:paraId="33155F6E">
      <w:pPr>
        <w:jc w:val="center"/>
        <w:outlineLvl w:val="1"/>
        <w:rPr>
          <w:rFonts w:eastAsia="黑体"/>
          <w:b/>
          <w:bCs/>
          <w:sz w:val="30"/>
          <w:szCs w:val="30"/>
        </w:rPr>
      </w:pPr>
      <w:bookmarkStart w:id="73" w:name="_Toc11931365"/>
      <w:bookmarkStart w:id="74" w:name="_Toc12357254"/>
      <w:r>
        <w:rPr>
          <w:rFonts w:hint="eastAsia" w:eastAsia="黑体"/>
          <w:b/>
          <w:bCs/>
          <w:sz w:val="30"/>
          <w:szCs w:val="30"/>
        </w:rPr>
        <w:t>二十六、</w:t>
      </w:r>
      <w:r>
        <w:rPr>
          <w:rFonts w:eastAsia="黑体"/>
          <w:b/>
          <w:bCs/>
          <w:sz w:val="30"/>
          <w:szCs w:val="30"/>
        </w:rPr>
        <w:t>黄渡中学</w:t>
      </w:r>
      <w:r>
        <w:rPr>
          <w:rFonts w:hint="eastAsia" w:eastAsia="黑体"/>
          <w:b/>
          <w:bCs/>
          <w:sz w:val="30"/>
          <w:szCs w:val="30"/>
        </w:rPr>
        <w:t>导师团岗位</w:t>
      </w:r>
      <w:r>
        <w:rPr>
          <w:rFonts w:eastAsia="黑体"/>
          <w:b/>
          <w:bCs/>
          <w:sz w:val="30"/>
          <w:szCs w:val="30"/>
        </w:rPr>
        <w:t>职责</w:t>
      </w:r>
      <w:bookmarkEnd w:id="73"/>
      <w:bookmarkEnd w:id="74"/>
    </w:p>
    <w:p w14:paraId="5970E198">
      <w:pPr>
        <w:spacing w:line="360" w:lineRule="auto"/>
        <w:ind w:firstLine="480" w:firstLineChars="200"/>
        <w:rPr>
          <w:rFonts w:ascii="宋体" w:hAnsi="宋体" w:eastAsia="宋体"/>
          <w:sz w:val="24"/>
          <w:szCs w:val="24"/>
        </w:rPr>
      </w:pPr>
      <w:r>
        <w:rPr>
          <w:rFonts w:hint="eastAsia" w:ascii="宋体" w:hAnsi="宋体" w:eastAsia="宋体"/>
          <w:sz w:val="24"/>
          <w:szCs w:val="24"/>
        </w:rPr>
        <w:t>一、协助班主任上好班队活动课，每月组织开展班队活动一次。</w:t>
      </w:r>
    </w:p>
    <w:p w14:paraId="68BF10BB">
      <w:pPr>
        <w:spacing w:line="360" w:lineRule="auto"/>
        <w:ind w:firstLine="480" w:firstLineChars="200"/>
        <w:rPr>
          <w:rFonts w:ascii="宋体" w:hAnsi="宋体" w:eastAsia="宋体"/>
          <w:sz w:val="24"/>
          <w:szCs w:val="24"/>
        </w:rPr>
      </w:pPr>
      <w:r>
        <w:rPr>
          <w:rFonts w:hint="eastAsia" w:ascii="宋体" w:hAnsi="宋体" w:eastAsia="宋体"/>
          <w:sz w:val="24"/>
          <w:szCs w:val="24"/>
        </w:rPr>
        <w:t>二、协助班主任关心学生的思想教育，关注学生的成长。对学生进行品行教育、心理健康教育、安全教育，国防教育，生命教育。</w:t>
      </w:r>
    </w:p>
    <w:p w14:paraId="49AE2678">
      <w:pPr>
        <w:spacing w:line="360" w:lineRule="auto"/>
        <w:ind w:firstLine="480" w:firstLineChars="200"/>
        <w:rPr>
          <w:rFonts w:ascii="宋体" w:hAnsi="宋体" w:eastAsia="宋体"/>
          <w:sz w:val="24"/>
          <w:szCs w:val="24"/>
        </w:rPr>
      </w:pPr>
      <w:r>
        <w:rPr>
          <w:rFonts w:hint="eastAsia" w:ascii="宋体" w:hAnsi="宋体" w:eastAsia="宋体"/>
          <w:sz w:val="24"/>
          <w:szCs w:val="24"/>
        </w:rPr>
        <w:t>三、协助班主任做好家校联系工作，家长教育指导工作。参与家长来校接待。</w:t>
      </w:r>
    </w:p>
    <w:p w14:paraId="4D18F6F5">
      <w:pPr>
        <w:spacing w:line="360" w:lineRule="auto"/>
        <w:ind w:firstLine="480" w:firstLineChars="200"/>
        <w:rPr>
          <w:rFonts w:ascii="宋体" w:hAnsi="宋体" w:eastAsia="宋体"/>
          <w:sz w:val="24"/>
          <w:szCs w:val="24"/>
        </w:rPr>
      </w:pPr>
      <w:r>
        <w:rPr>
          <w:rFonts w:hint="eastAsia" w:ascii="宋体" w:hAnsi="宋体" w:eastAsia="宋体"/>
          <w:sz w:val="24"/>
          <w:szCs w:val="24"/>
        </w:rPr>
        <w:t>四、经常与学生谈心，关注学生的心理，及时发现学生存在的问题。</w:t>
      </w:r>
    </w:p>
    <w:p w14:paraId="1E1D1CE4">
      <w:pPr>
        <w:spacing w:line="360" w:lineRule="auto"/>
        <w:ind w:firstLine="480" w:firstLineChars="200"/>
        <w:rPr>
          <w:rFonts w:ascii="宋体" w:hAnsi="宋体" w:eastAsia="宋体"/>
          <w:sz w:val="24"/>
          <w:szCs w:val="24"/>
        </w:rPr>
      </w:pPr>
      <w:r>
        <w:rPr>
          <w:rFonts w:hint="eastAsia" w:ascii="宋体" w:hAnsi="宋体" w:eastAsia="宋体"/>
          <w:sz w:val="24"/>
          <w:szCs w:val="24"/>
        </w:rPr>
        <w:t>五、协助班主任带领班级有序参加每日两操，并做好纪律管理。</w:t>
      </w:r>
    </w:p>
    <w:p w14:paraId="4E7F270E">
      <w:pPr>
        <w:spacing w:line="360" w:lineRule="auto"/>
        <w:ind w:firstLine="480" w:firstLineChars="200"/>
        <w:rPr>
          <w:rFonts w:ascii="宋体" w:hAnsi="宋体" w:eastAsia="宋体"/>
          <w:sz w:val="24"/>
          <w:szCs w:val="24"/>
        </w:rPr>
      </w:pPr>
      <w:r>
        <w:rPr>
          <w:rFonts w:hint="eastAsia" w:ascii="宋体" w:hAnsi="宋体" w:eastAsia="宋体"/>
          <w:sz w:val="24"/>
          <w:szCs w:val="24"/>
        </w:rPr>
        <w:t>六、协助班主任对学生的就餐进行管理，培养学生养成用餐习惯——有序取餐不打闹；安静用餐不聊天；合理用餐不挑食；餐盒要轻拿轻放。</w:t>
      </w:r>
    </w:p>
    <w:p w14:paraId="236175B6">
      <w:pPr>
        <w:spacing w:line="360" w:lineRule="auto"/>
        <w:ind w:firstLine="480" w:firstLineChars="200"/>
        <w:rPr>
          <w:rFonts w:ascii="宋体" w:hAnsi="宋体" w:eastAsia="宋体"/>
          <w:sz w:val="24"/>
          <w:szCs w:val="24"/>
        </w:rPr>
      </w:pPr>
      <w:r>
        <w:rPr>
          <w:rFonts w:hint="eastAsia" w:ascii="宋体" w:hAnsi="宋体" w:eastAsia="宋体"/>
          <w:sz w:val="24"/>
          <w:szCs w:val="24"/>
        </w:rPr>
        <w:t>七、每学期开学初协助班主任处理学生注册工作。</w:t>
      </w:r>
    </w:p>
    <w:p w14:paraId="72539C07">
      <w:pPr>
        <w:spacing w:line="360" w:lineRule="auto"/>
        <w:ind w:firstLine="480" w:firstLineChars="200"/>
        <w:rPr>
          <w:rFonts w:ascii="宋体" w:hAnsi="宋体" w:eastAsia="宋体"/>
          <w:sz w:val="24"/>
          <w:szCs w:val="24"/>
        </w:rPr>
      </w:pPr>
      <w:r>
        <w:rPr>
          <w:rFonts w:hint="eastAsia" w:ascii="宋体" w:hAnsi="宋体" w:eastAsia="宋体"/>
          <w:sz w:val="24"/>
          <w:szCs w:val="24"/>
        </w:rPr>
        <w:t>八、学校大型活动或比赛期间协助班主任筹备及管理。</w:t>
      </w:r>
    </w:p>
    <w:p w14:paraId="3BDB5F81">
      <w:pPr>
        <w:spacing w:line="360" w:lineRule="auto"/>
        <w:ind w:firstLine="480" w:firstLineChars="200"/>
        <w:rPr>
          <w:rFonts w:ascii="宋体" w:hAnsi="宋体" w:eastAsia="宋体"/>
          <w:sz w:val="24"/>
          <w:szCs w:val="24"/>
        </w:rPr>
      </w:pPr>
    </w:p>
    <w:p w14:paraId="721FFF8B">
      <w:pPr>
        <w:jc w:val="center"/>
        <w:outlineLvl w:val="1"/>
        <w:rPr>
          <w:rFonts w:eastAsia="黑体"/>
          <w:b/>
          <w:bCs/>
          <w:sz w:val="30"/>
          <w:szCs w:val="30"/>
        </w:rPr>
      </w:pPr>
      <w:bookmarkStart w:id="75" w:name="_Toc11931366"/>
      <w:bookmarkStart w:id="76" w:name="_Toc12357255"/>
      <w:r>
        <w:rPr>
          <w:rFonts w:hint="eastAsia" w:eastAsia="黑体"/>
          <w:b/>
          <w:bCs/>
          <w:sz w:val="30"/>
          <w:szCs w:val="30"/>
        </w:rPr>
        <w:t>二十七、黄渡中学心理教师岗位职责</w:t>
      </w:r>
      <w:bookmarkEnd w:id="75"/>
      <w:bookmarkEnd w:id="76"/>
    </w:p>
    <w:p w14:paraId="55A90436">
      <w:pPr>
        <w:spacing w:line="360" w:lineRule="auto"/>
        <w:ind w:firstLine="480" w:firstLineChars="200"/>
        <w:rPr>
          <w:rFonts w:ascii="宋体" w:hAnsi="宋体" w:eastAsia="宋体"/>
          <w:sz w:val="24"/>
          <w:szCs w:val="24"/>
        </w:rPr>
      </w:pPr>
      <w:r>
        <w:rPr>
          <w:rFonts w:ascii="宋体" w:hAnsi="宋体" w:eastAsia="宋体"/>
          <w:sz w:val="24"/>
          <w:szCs w:val="24"/>
        </w:rPr>
        <w:t>一、建立并完善我校心理健康教育的各项规章制度，规划心理健康教育工作方案并组织实施。</w:t>
      </w:r>
    </w:p>
    <w:p w14:paraId="2A98D238">
      <w:pPr>
        <w:spacing w:line="360" w:lineRule="auto"/>
        <w:ind w:firstLine="480" w:firstLineChars="200"/>
        <w:rPr>
          <w:rFonts w:ascii="宋体" w:hAnsi="宋体" w:eastAsia="宋体"/>
          <w:sz w:val="24"/>
          <w:szCs w:val="24"/>
        </w:rPr>
      </w:pPr>
      <w:r>
        <w:rPr>
          <w:rFonts w:ascii="宋体" w:hAnsi="宋体" w:eastAsia="宋体"/>
          <w:sz w:val="24"/>
          <w:szCs w:val="24"/>
        </w:rPr>
        <w:t>二、负责全校心理健康教育工作的年度工作计划和总结。</w:t>
      </w:r>
    </w:p>
    <w:p w14:paraId="06B5BCFB">
      <w:pPr>
        <w:spacing w:line="360" w:lineRule="auto"/>
        <w:ind w:firstLine="480" w:firstLineChars="200"/>
        <w:rPr>
          <w:rFonts w:ascii="宋体" w:hAnsi="宋体" w:eastAsia="宋体"/>
          <w:sz w:val="24"/>
          <w:szCs w:val="24"/>
        </w:rPr>
      </w:pPr>
      <w:r>
        <w:rPr>
          <w:rFonts w:ascii="宋体" w:hAnsi="宋体" w:eastAsia="宋体"/>
          <w:sz w:val="24"/>
          <w:szCs w:val="24"/>
        </w:rPr>
        <w:t>三、建立完善我校心理</w:t>
      </w:r>
      <w:r>
        <w:rPr>
          <w:rFonts w:hint="eastAsia" w:ascii="宋体" w:hAnsi="宋体" w:eastAsia="宋体"/>
          <w:sz w:val="24"/>
          <w:szCs w:val="24"/>
        </w:rPr>
        <w:t>健康教育立体</w:t>
      </w:r>
      <w:r>
        <w:rPr>
          <w:rFonts w:ascii="宋体" w:hAnsi="宋体" w:eastAsia="宋体"/>
          <w:sz w:val="24"/>
          <w:szCs w:val="24"/>
        </w:rPr>
        <w:t>网络，指导并配合二级</w:t>
      </w:r>
      <w:r>
        <w:rPr>
          <w:rFonts w:hint="eastAsia" w:ascii="宋体" w:hAnsi="宋体" w:eastAsia="宋体"/>
          <w:sz w:val="24"/>
          <w:szCs w:val="24"/>
        </w:rPr>
        <w:t>、三级</w:t>
      </w:r>
      <w:r>
        <w:rPr>
          <w:rFonts w:ascii="宋体" w:hAnsi="宋体" w:eastAsia="宋体"/>
          <w:sz w:val="24"/>
          <w:szCs w:val="24"/>
        </w:rPr>
        <w:t>心理健康工作小组的工作。</w:t>
      </w:r>
    </w:p>
    <w:p w14:paraId="1D636CEB">
      <w:pPr>
        <w:spacing w:line="360" w:lineRule="auto"/>
        <w:ind w:firstLine="480" w:firstLineChars="200"/>
        <w:rPr>
          <w:rFonts w:ascii="宋体" w:hAnsi="宋体" w:eastAsia="宋体"/>
          <w:sz w:val="24"/>
          <w:szCs w:val="24"/>
        </w:rPr>
      </w:pPr>
      <w:r>
        <w:rPr>
          <w:rFonts w:ascii="宋体" w:hAnsi="宋体" w:eastAsia="宋体"/>
          <w:sz w:val="24"/>
          <w:szCs w:val="24"/>
        </w:rPr>
        <w:t>四、开展学生心理健康普查，建立学生心理健康档案数据库，提出分析意见与对策，并对心理问题突出的学生进行跟踪辅导。</w:t>
      </w:r>
    </w:p>
    <w:p w14:paraId="242D6BE9">
      <w:pPr>
        <w:spacing w:line="360" w:lineRule="auto"/>
        <w:ind w:firstLine="480" w:firstLineChars="200"/>
        <w:rPr>
          <w:rFonts w:ascii="宋体" w:hAnsi="宋体" w:eastAsia="宋体"/>
          <w:sz w:val="24"/>
          <w:szCs w:val="24"/>
        </w:rPr>
      </w:pPr>
      <w:r>
        <w:rPr>
          <w:rFonts w:ascii="宋体" w:hAnsi="宋体" w:eastAsia="宋体"/>
          <w:sz w:val="24"/>
          <w:szCs w:val="24"/>
        </w:rPr>
        <w:t>五、负责心理咨询室日常心理咨询及管理工作。</w:t>
      </w:r>
    </w:p>
    <w:p w14:paraId="4F771CE7">
      <w:pPr>
        <w:spacing w:line="360" w:lineRule="auto"/>
        <w:ind w:firstLine="480" w:firstLineChars="200"/>
        <w:rPr>
          <w:rFonts w:ascii="宋体" w:hAnsi="宋体" w:eastAsia="宋体"/>
          <w:sz w:val="24"/>
          <w:szCs w:val="24"/>
        </w:rPr>
      </w:pPr>
      <w:r>
        <w:rPr>
          <w:rFonts w:ascii="宋体" w:hAnsi="宋体" w:eastAsia="宋体"/>
          <w:sz w:val="24"/>
          <w:szCs w:val="24"/>
        </w:rPr>
        <w:t xml:space="preserve">六、开展心理健康宣传及团体辅导活动，帮助学生树立科学的健康观念，开发心理潜能，培养良好个性。  </w:t>
      </w:r>
    </w:p>
    <w:p w14:paraId="40CB5A45">
      <w:pPr>
        <w:spacing w:line="360" w:lineRule="auto"/>
        <w:ind w:firstLine="480" w:firstLineChars="200"/>
        <w:rPr>
          <w:rFonts w:ascii="宋体" w:hAnsi="宋体" w:eastAsia="宋体"/>
          <w:sz w:val="24"/>
          <w:szCs w:val="24"/>
        </w:rPr>
      </w:pPr>
      <w:r>
        <w:rPr>
          <w:rFonts w:ascii="宋体" w:hAnsi="宋体" w:eastAsia="宋体"/>
          <w:sz w:val="24"/>
          <w:szCs w:val="24"/>
        </w:rPr>
        <w:t>七、定期面向全校学生开展心理健康知识系列讲座，提高学生心理素质。</w:t>
      </w:r>
    </w:p>
    <w:p w14:paraId="6660A90E">
      <w:pPr>
        <w:spacing w:line="360" w:lineRule="auto"/>
        <w:ind w:firstLine="480" w:firstLineChars="200"/>
        <w:rPr>
          <w:rFonts w:ascii="宋体" w:hAnsi="宋体" w:eastAsia="宋体"/>
          <w:sz w:val="24"/>
          <w:szCs w:val="24"/>
        </w:rPr>
      </w:pPr>
      <w:r>
        <w:rPr>
          <w:rFonts w:ascii="宋体" w:hAnsi="宋体" w:eastAsia="宋体"/>
          <w:sz w:val="24"/>
          <w:szCs w:val="24"/>
        </w:rPr>
        <w:t>八、定期组织对学生</w:t>
      </w:r>
      <w:r>
        <w:rPr>
          <w:rFonts w:hint="eastAsia" w:ascii="宋体" w:hAnsi="宋体" w:eastAsia="宋体"/>
          <w:sz w:val="24"/>
          <w:szCs w:val="24"/>
        </w:rPr>
        <w:t>心育（生活）委员</w:t>
      </w:r>
      <w:r>
        <w:rPr>
          <w:rFonts w:ascii="宋体" w:hAnsi="宋体" w:eastAsia="宋体"/>
          <w:sz w:val="24"/>
          <w:szCs w:val="24"/>
        </w:rPr>
        <w:t>进行心理健康教育知识技能培训。</w:t>
      </w:r>
    </w:p>
    <w:p w14:paraId="56C421DC">
      <w:pPr>
        <w:spacing w:line="360" w:lineRule="auto"/>
        <w:ind w:firstLine="480" w:firstLineChars="200"/>
        <w:rPr>
          <w:rFonts w:ascii="宋体" w:hAnsi="宋体" w:eastAsia="宋体"/>
          <w:sz w:val="24"/>
          <w:szCs w:val="24"/>
        </w:rPr>
      </w:pPr>
      <w:r>
        <w:rPr>
          <w:rFonts w:ascii="宋体" w:hAnsi="宋体" w:eastAsia="宋体"/>
          <w:sz w:val="24"/>
          <w:szCs w:val="24"/>
        </w:rPr>
        <w:t>九、</w:t>
      </w:r>
      <w:r>
        <w:rPr>
          <w:rFonts w:hint="eastAsia" w:ascii="宋体" w:hAnsi="宋体" w:eastAsia="宋体"/>
          <w:sz w:val="24"/>
          <w:szCs w:val="24"/>
        </w:rPr>
        <w:t>与社区心理健康志愿者</w:t>
      </w:r>
      <w:r>
        <w:rPr>
          <w:rFonts w:ascii="宋体" w:hAnsi="宋体" w:eastAsia="宋体"/>
          <w:sz w:val="24"/>
          <w:szCs w:val="24"/>
        </w:rPr>
        <w:t>，做好重点学生的心理救助工作。</w:t>
      </w:r>
    </w:p>
    <w:p w14:paraId="0707C39B">
      <w:pPr>
        <w:spacing w:line="360" w:lineRule="auto"/>
        <w:ind w:firstLine="480" w:firstLineChars="200"/>
        <w:rPr>
          <w:rFonts w:ascii="宋体" w:hAnsi="宋体" w:eastAsia="宋体"/>
          <w:sz w:val="24"/>
          <w:szCs w:val="24"/>
        </w:rPr>
      </w:pPr>
      <w:r>
        <w:rPr>
          <w:rFonts w:ascii="宋体" w:hAnsi="宋体" w:eastAsia="宋体"/>
          <w:sz w:val="24"/>
          <w:szCs w:val="24"/>
        </w:rPr>
        <w:t>十、深入</w:t>
      </w:r>
      <w:r>
        <w:rPr>
          <w:rFonts w:hint="eastAsia" w:ascii="宋体" w:hAnsi="宋体" w:eastAsia="宋体"/>
          <w:sz w:val="24"/>
          <w:szCs w:val="24"/>
        </w:rPr>
        <w:t>了解</w:t>
      </w:r>
      <w:r>
        <w:rPr>
          <w:rFonts w:ascii="宋体" w:hAnsi="宋体" w:eastAsia="宋体"/>
          <w:sz w:val="24"/>
          <w:szCs w:val="24"/>
        </w:rPr>
        <w:t>学生，主动了解学生心理动态。</w:t>
      </w:r>
    </w:p>
    <w:p w14:paraId="41923DA6">
      <w:pPr>
        <w:spacing w:line="360" w:lineRule="auto"/>
        <w:ind w:firstLine="480" w:firstLineChars="200"/>
        <w:rPr>
          <w:rFonts w:ascii="宋体" w:hAnsi="宋体" w:eastAsia="宋体"/>
          <w:sz w:val="24"/>
          <w:szCs w:val="24"/>
        </w:rPr>
      </w:pPr>
      <w:r>
        <w:rPr>
          <w:rFonts w:ascii="宋体" w:hAnsi="宋体" w:eastAsia="宋体"/>
          <w:sz w:val="24"/>
          <w:szCs w:val="24"/>
        </w:rPr>
        <w:t>十一</w:t>
      </w:r>
      <w:r>
        <w:rPr>
          <w:rFonts w:hint="eastAsia" w:ascii="宋体" w:hAnsi="宋体" w:eastAsia="宋体"/>
          <w:sz w:val="24"/>
          <w:szCs w:val="24"/>
        </w:rPr>
        <w:t>、</w:t>
      </w:r>
      <w:r>
        <w:rPr>
          <w:rFonts w:ascii="宋体" w:hAnsi="宋体" w:eastAsia="宋体"/>
          <w:sz w:val="24"/>
          <w:szCs w:val="24"/>
        </w:rPr>
        <w:t>开展心理健康教育相关政策、理论及工作实务的调研工作。</w:t>
      </w:r>
    </w:p>
    <w:p w14:paraId="48871F9B">
      <w:pPr>
        <w:spacing w:line="360" w:lineRule="auto"/>
        <w:ind w:firstLine="480" w:firstLineChars="200"/>
        <w:rPr>
          <w:rFonts w:ascii="宋体" w:hAnsi="宋体" w:eastAsia="宋体"/>
          <w:sz w:val="24"/>
          <w:szCs w:val="24"/>
        </w:rPr>
      </w:pPr>
      <w:r>
        <w:rPr>
          <w:rFonts w:ascii="宋体" w:hAnsi="宋体" w:eastAsia="宋体"/>
          <w:sz w:val="24"/>
          <w:szCs w:val="24"/>
        </w:rPr>
        <w:t xml:space="preserve">十二、定期组织兼职咨询教师进行工作研讨，不断提高各项工作的专业水平。 </w:t>
      </w:r>
    </w:p>
    <w:p w14:paraId="487F09D8">
      <w:pPr>
        <w:spacing w:line="360" w:lineRule="auto"/>
        <w:ind w:firstLine="480" w:firstLineChars="200"/>
        <w:rPr>
          <w:rFonts w:ascii="宋体" w:hAnsi="宋体" w:eastAsia="宋体"/>
          <w:sz w:val="24"/>
          <w:szCs w:val="24"/>
        </w:rPr>
      </w:pPr>
      <w:r>
        <w:rPr>
          <w:rFonts w:ascii="宋体" w:hAnsi="宋体" w:eastAsia="宋体"/>
          <w:sz w:val="24"/>
          <w:szCs w:val="24"/>
        </w:rPr>
        <w:t>十三、开展各种校园心理文化活动，营造健康校园文化氛围。</w:t>
      </w:r>
    </w:p>
    <w:p w14:paraId="173E6AA2">
      <w:pPr>
        <w:spacing w:line="360" w:lineRule="auto"/>
        <w:ind w:firstLine="480" w:firstLineChars="200"/>
        <w:rPr>
          <w:rFonts w:ascii="宋体" w:hAnsi="宋体" w:eastAsia="宋体"/>
          <w:sz w:val="24"/>
          <w:szCs w:val="24"/>
        </w:rPr>
      </w:pPr>
      <w:r>
        <w:rPr>
          <w:rFonts w:ascii="宋体" w:hAnsi="宋体" w:eastAsia="宋体"/>
          <w:sz w:val="24"/>
          <w:szCs w:val="24"/>
        </w:rPr>
        <w:t>十四</w:t>
      </w:r>
      <w:r>
        <w:rPr>
          <w:rFonts w:hint="eastAsia" w:ascii="宋体" w:hAnsi="宋体" w:eastAsia="宋体"/>
          <w:sz w:val="24"/>
          <w:szCs w:val="24"/>
        </w:rPr>
        <w:t>、</w:t>
      </w:r>
      <w:r>
        <w:rPr>
          <w:rFonts w:ascii="宋体" w:hAnsi="宋体" w:eastAsia="宋体"/>
          <w:sz w:val="24"/>
          <w:szCs w:val="24"/>
        </w:rPr>
        <w:t>建立心理危机干预系统，开展面向重点对象的心理危机干预和自杀预防工作。</w:t>
      </w:r>
    </w:p>
    <w:p w14:paraId="034371D6">
      <w:pPr>
        <w:spacing w:line="360" w:lineRule="auto"/>
        <w:ind w:firstLine="480" w:firstLineChars="200"/>
        <w:rPr>
          <w:rFonts w:ascii="宋体" w:hAnsi="宋体" w:eastAsia="宋体"/>
          <w:sz w:val="24"/>
          <w:szCs w:val="24"/>
        </w:rPr>
      </w:pPr>
      <w:r>
        <w:rPr>
          <w:rFonts w:ascii="宋体" w:hAnsi="宋体" w:eastAsia="宋体"/>
          <w:sz w:val="24"/>
          <w:szCs w:val="24"/>
        </w:rPr>
        <w:t>十五、完成上级部门交给的其他任务。</w:t>
      </w:r>
    </w:p>
    <w:p w14:paraId="56F73F06">
      <w:pPr>
        <w:spacing w:line="360" w:lineRule="auto"/>
        <w:ind w:firstLine="480" w:firstLineChars="200"/>
        <w:jc w:val="left"/>
        <w:rPr>
          <w:rFonts w:ascii="宋体" w:hAnsi="宋体" w:eastAsia="宋体"/>
          <w:sz w:val="24"/>
          <w:szCs w:val="24"/>
        </w:rPr>
      </w:pPr>
    </w:p>
    <w:p w14:paraId="1554F855">
      <w:pPr>
        <w:jc w:val="center"/>
        <w:outlineLvl w:val="1"/>
        <w:rPr>
          <w:rFonts w:eastAsia="黑体"/>
          <w:b/>
          <w:bCs/>
          <w:sz w:val="30"/>
          <w:szCs w:val="30"/>
        </w:rPr>
      </w:pPr>
      <w:bookmarkStart w:id="77" w:name="_Toc11931367"/>
      <w:bookmarkStart w:id="78" w:name="_Toc12357256"/>
      <w:r>
        <w:rPr>
          <w:rFonts w:hint="eastAsia" w:eastAsia="黑体"/>
          <w:b/>
          <w:bCs/>
          <w:sz w:val="30"/>
          <w:szCs w:val="30"/>
        </w:rPr>
        <w:t>二十八、 黄渡中学教研组长工作职责</w:t>
      </w:r>
      <w:bookmarkEnd w:id="77"/>
      <w:bookmarkEnd w:id="78"/>
    </w:p>
    <w:p w14:paraId="20D900FE">
      <w:pPr>
        <w:spacing w:line="360" w:lineRule="auto"/>
        <w:ind w:firstLine="480" w:firstLineChars="200"/>
        <w:rPr>
          <w:rFonts w:ascii="宋体" w:hAnsi="宋体" w:eastAsia="宋体"/>
          <w:sz w:val="24"/>
          <w:szCs w:val="24"/>
        </w:rPr>
      </w:pPr>
      <w:r>
        <w:rPr>
          <w:rFonts w:hint="eastAsia" w:ascii="宋体" w:hAnsi="宋体" w:eastAsia="宋体"/>
          <w:sz w:val="24"/>
          <w:szCs w:val="24"/>
        </w:rPr>
        <w:t>一、根据学校发展规划，制订学科发展规划以及各年度、学期计划，提出明确的目标、要求和措施，并在学期末可计划结束时进行总结和反思。</w:t>
      </w:r>
    </w:p>
    <w:p w14:paraId="0C4F6A12">
      <w:pPr>
        <w:spacing w:line="360" w:lineRule="auto"/>
        <w:ind w:firstLine="480" w:firstLineChars="200"/>
        <w:rPr>
          <w:rFonts w:ascii="宋体" w:hAnsi="宋体" w:eastAsia="宋体"/>
          <w:sz w:val="24"/>
          <w:szCs w:val="24"/>
        </w:rPr>
      </w:pPr>
      <w:r>
        <w:rPr>
          <w:rFonts w:hint="eastAsia" w:ascii="宋体" w:hAnsi="宋体" w:eastAsia="宋体"/>
          <w:sz w:val="24"/>
          <w:szCs w:val="24"/>
        </w:rPr>
        <w:t>二、带领本组教师完成公开课，研讨课及听课的任务；组织教师互相听课，总结成功的教学模式，逐步形成有效的教学方法。</w:t>
      </w:r>
    </w:p>
    <w:p w14:paraId="1988B8E4">
      <w:pPr>
        <w:spacing w:line="360" w:lineRule="auto"/>
        <w:ind w:firstLine="480" w:firstLineChars="200"/>
        <w:rPr>
          <w:rFonts w:ascii="宋体" w:hAnsi="宋体" w:eastAsia="宋体"/>
          <w:sz w:val="24"/>
          <w:szCs w:val="24"/>
        </w:rPr>
      </w:pPr>
      <w:r>
        <w:rPr>
          <w:rFonts w:hint="eastAsia" w:ascii="宋体" w:hAnsi="宋体" w:eastAsia="宋体"/>
          <w:sz w:val="24"/>
          <w:szCs w:val="24"/>
        </w:rPr>
        <w:t>三、对考试与学科竞赛进行统筹安排，负责组织、落实、评价及反馈。</w:t>
      </w:r>
    </w:p>
    <w:p w14:paraId="457E3094">
      <w:pPr>
        <w:spacing w:line="360" w:lineRule="auto"/>
        <w:ind w:firstLine="480" w:firstLineChars="200"/>
        <w:rPr>
          <w:rFonts w:ascii="宋体" w:hAnsi="宋体" w:eastAsia="宋体"/>
          <w:sz w:val="24"/>
          <w:szCs w:val="24"/>
        </w:rPr>
      </w:pPr>
      <w:r>
        <w:rPr>
          <w:rFonts w:hint="eastAsia" w:ascii="宋体" w:hAnsi="宋体" w:eastAsia="宋体"/>
          <w:sz w:val="24"/>
          <w:szCs w:val="24"/>
        </w:rPr>
        <w:t>四、协助校长、教导处做好本学科教师的业务常规检查和考核。检查本组教师执行授课计划、备课、批改作业、辅导等方面的情况。</w:t>
      </w:r>
    </w:p>
    <w:p w14:paraId="04AA4382">
      <w:pPr>
        <w:spacing w:line="360" w:lineRule="auto"/>
        <w:ind w:firstLine="480" w:firstLineChars="200"/>
        <w:rPr>
          <w:rFonts w:ascii="宋体" w:hAnsi="宋体" w:eastAsia="宋体"/>
          <w:sz w:val="24"/>
          <w:szCs w:val="24"/>
        </w:rPr>
      </w:pPr>
      <w:r>
        <w:rPr>
          <w:rFonts w:hint="eastAsia" w:ascii="宋体" w:hAnsi="宋体" w:eastAsia="宋体"/>
          <w:sz w:val="24"/>
          <w:szCs w:val="24"/>
        </w:rPr>
        <w:t>五、加强教师业务培训，培养本学科骨干教师，重视对青年教师的培养。</w:t>
      </w:r>
    </w:p>
    <w:p w14:paraId="737D7BF1">
      <w:pPr>
        <w:spacing w:line="360" w:lineRule="auto"/>
        <w:ind w:firstLine="480" w:firstLineChars="200"/>
        <w:rPr>
          <w:rFonts w:ascii="宋体" w:hAnsi="宋体" w:eastAsia="宋体"/>
          <w:sz w:val="24"/>
          <w:szCs w:val="24"/>
        </w:rPr>
      </w:pPr>
      <w:r>
        <w:rPr>
          <w:rFonts w:hint="eastAsia" w:ascii="宋体" w:hAnsi="宋体" w:eastAsia="宋体"/>
          <w:sz w:val="24"/>
          <w:szCs w:val="24"/>
        </w:rPr>
        <w:t>六、组织教研组开展教研活动，鼓励并组织教师参与课题研究，以科研促教研。</w:t>
      </w:r>
    </w:p>
    <w:p w14:paraId="482A750C">
      <w:pPr>
        <w:spacing w:line="360" w:lineRule="auto"/>
        <w:ind w:firstLine="480" w:firstLineChars="200"/>
        <w:rPr>
          <w:rFonts w:ascii="宋体" w:hAnsi="宋体" w:eastAsia="宋体"/>
          <w:sz w:val="24"/>
          <w:szCs w:val="24"/>
        </w:rPr>
      </w:pPr>
      <w:r>
        <w:rPr>
          <w:rFonts w:hint="eastAsia" w:ascii="宋体" w:hAnsi="宋体" w:eastAsia="宋体"/>
          <w:sz w:val="24"/>
          <w:szCs w:val="24"/>
        </w:rPr>
        <w:t>七、在考试后，组织教师分析考试成绩和各年级教和学的情况，研究改进教学方法、提高教学质量的措施。</w:t>
      </w:r>
    </w:p>
    <w:p w14:paraId="79BB8F6B">
      <w:pPr>
        <w:spacing w:line="360" w:lineRule="auto"/>
        <w:ind w:firstLine="480" w:firstLineChars="200"/>
        <w:rPr>
          <w:rFonts w:ascii="宋体" w:hAnsi="宋体" w:eastAsia="宋体"/>
          <w:sz w:val="24"/>
          <w:szCs w:val="24"/>
        </w:rPr>
      </w:pPr>
      <w:r>
        <w:rPr>
          <w:rFonts w:hint="eastAsia" w:ascii="宋体" w:hAnsi="宋体" w:eastAsia="宋体"/>
          <w:sz w:val="24"/>
          <w:szCs w:val="24"/>
        </w:rPr>
        <w:t>八、做好各类教学资料的积累，进行资源共享。</w:t>
      </w:r>
    </w:p>
    <w:p w14:paraId="05A93833">
      <w:pPr>
        <w:spacing w:line="360" w:lineRule="auto"/>
        <w:ind w:firstLine="420" w:firstLineChars="200"/>
        <w:rPr>
          <w:rFonts w:ascii="Times New Roman" w:hAnsi="Times New Roman" w:eastAsia="宋体" w:cs="Times New Roman"/>
          <w:szCs w:val="24"/>
        </w:rPr>
      </w:pPr>
    </w:p>
    <w:p w14:paraId="12F31ED4">
      <w:pPr>
        <w:jc w:val="center"/>
        <w:outlineLvl w:val="1"/>
        <w:rPr>
          <w:rFonts w:eastAsia="黑体"/>
          <w:b/>
          <w:bCs/>
          <w:sz w:val="30"/>
          <w:szCs w:val="30"/>
        </w:rPr>
      </w:pPr>
      <w:bookmarkStart w:id="79" w:name="_Toc12357257"/>
      <w:bookmarkStart w:id="80" w:name="_Toc11931368"/>
      <w:r>
        <w:rPr>
          <w:rFonts w:hint="eastAsia" w:eastAsia="黑体"/>
          <w:b/>
          <w:bCs/>
          <w:sz w:val="30"/>
          <w:szCs w:val="30"/>
        </w:rPr>
        <w:t>二十九、黄渡中学备课组长工作职责</w:t>
      </w:r>
      <w:bookmarkEnd w:id="79"/>
      <w:bookmarkEnd w:id="80"/>
    </w:p>
    <w:p w14:paraId="19E786FF">
      <w:pPr>
        <w:spacing w:line="360" w:lineRule="auto"/>
        <w:ind w:firstLine="480" w:firstLineChars="200"/>
        <w:rPr>
          <w:rFonts w:ascii="宋体" w:hAnsi="宋体" w:eastAsia="宋体"/>
          <w:sz w:val="24"/>
          <w:szCs w:val="24"/>
        </w:rPr>
      </w:pPr>
      <w:r>
        <w:rPr>
          <w:rFonts w:hint="eastAsia" w:ascii="宋体" w:hAnsi="宋体" w:eastAsia="宋体"/>
          <w:sz w:val="24"/>
          <w:szCs w:val="24"/>
        </w:rPr>
        <w:t>一、按照学校、年级组和教研组的工作要求，制订年级学科教学工作计划。</w:t>
      </w:r>
    </w:p>
    <w:p w14:paraId="352F3E21">
      <w:pPr>
        <w:spacing w:line="360" w:lineRule="auto"/>
        <w:ind w:firstLine="480" w:firstLineChars="200"/>
        <w:rPr>
          <w:rFonts w:ascii="宋体" w:hAnsi="宋体" w:eastAsia="宋体"/>
          <w:sz w:val="24"/>
          <w:szCs w:val="24"/>
        </w:rPr>
      </w:pPr>
      <w:r>
        <w:rPr>
          <w:rFonts w:hint="eastAsia" w:ascii="宋体" w:hAnsi="宋体" w:eastAsia="宋体"/>
          <w:sz w:val="24"/>
          <w:szCs w:val="24"/>
        </w:rPr>
        <w:t>二、带领本组老师认真学习教学大纲，钻研教材，认真执行本学科的教学计划，并制订本组活动计划。</w:t>
      </w:r>
    </w:p>
    <w:p w14:paraId="6BB96D74">
      <w:pPr>
        <w:spacing w:line="360" w:lineRule="auto"/>
        <w:ind w:firstLine="480" w:firstLineChars="200"/>
        <w:rPr>
          <w:rFonts w:ascii="宋体" w:hAnsi="宋体" w:eastAsia="宋体"/>
          <w:sz w:val="24"/>
          <w:szCs w:val="24"/>
        </w:rPr>
      </w:pPr>
      <w:r>
        <w:rPr>
          <w:rFonts w:hint="eastAsia" w:ascii="宋体" w:hAnsi="宋体" w:eastAsia="宋体"/>
          <w:sz w:val="24"/>
          <w:szCs w:val="24"/>
        </w:rPr>
        <w:t>三、每周活动一次，抓好集体备课，做到“四有”：有时间地点，有主题，由主讲人，有考勤和活动过程详细记录。根据学生不同情况确定本章（节）或单元的基本教学要求。</w:t>
      </w:r>
    </w:p>
    <w:p w14:paraId="0955B236">
      <w:pPr>
        <w:spacing w:line="360" w:lineRule="auto"/>
        <w:ind w:firstLine="480" w:firstLineChars="200"/>
        <w:rPr>
          <w:rFonts w:ascii="宋体" w:hAnsi="宋体" w:eastAsia="宋体"/>
          <w:sz w:val="24"/>
          <w:szCs w:val="24"/>
        </w:rPr>
      </w:pPr>
      <w:r>
        <w:rPr>
          <w:rFonts w:hint="eastAsia" w:ascii="宋体" w:hAnsi="宋体" w:eastAsia="宋体"/>
          <w:sz w:val="24"/>
          <w:szCs w:val="24"/>
        </w:rPr>
        <w:t>四、统一教学进度，统一教学重点、难点，做好月考，期中和期末试卷的阅卷和质量分析工作。</w:t>
      </w:r>
    </w:p>
    <w:p w14:paraId="5D50899C">
      <w:pPr>
        <w:spacing w:line="360" w:lineRule="auto"/>
        <w:ind w:firstLine="480" w:firstLineChars="200"/>
        <w:rPr>
          <w:rFonts w:ascii="宋体" w:hAnsi="宋体" w:eastAsia="宋体"/>
          <w:sz w:val="24"/>
          <w:szCs w:val="24"/>
        </w:rPr>
      </w:pPr>
      <w:r>
        <w:rPr>
          <w:rFonts w:hint="eastAsia" w:ascii="宋体" w:hAnsi="宋体" w:eastAsia="宋体"/>
          <w:sz w:val="24"/>
          <w:szCs w:val="24"/>
        </w:rPr>
        <w:t>五、组织本组教师相互听课，相互学习，注意帮助青年教师，对本组新教师的备课和上课应建立固定的帮、带关系。</w:t>
      </w:r>
    </w:p>
    <w:p w14:paraId="3E278A24">
      <w:pPr>
        <w:spacing w:line="360" w:lineRule="auto"/>
        <w:ind w:firstLine="480" w:firstLineChars="200"/>
        <w:rPr>
          <w:rFonts w:ascii="宋体" w:hAnsi="宋体" w:eastAsia="宋体"/>
          <w:sz w:val="24"/>
          <w:szCs w:val="24"/>
        </w:rPr>
      </w:pPr>
      <w:r>
        <w:rPr>
          <w:rFonts w:hint="eastAsia" w:ascii="宋体" w:hAnsi="宋体" w:eastAsia="宋体"/>
          <w:sz w:val="24"/>
          <w:szCs w:val="24"/>
        </w:rPr>
        <w:t>六、根据教研组的教科研课题，带头进行探索实验研究，及时推广先进经验。</w:t>
      </w:r>
    </w:p>
    <w:p w14:paraId="248371C9">
      <w:pPr>
        <w:spacing w:line="360" w:lineRule="auto"/>
        <w:ind w:firstLine="480" w:firstLineChars="200"/>
        <w:rPr>
          <w:rFonts w:ascii="宋体" w:hAnsi="宋体" w:eastAsia="宋体"/>
          <w:sz w:val="24"/>
          <w:szCs w:val="24"/>
        </w:rPr>
      </w:pPr>
      <w:r>
        <w:rPr>
          <w:rFonts w:hint="eastAsia" w:ascii="宋体" w:hAnsi="宋体" w:eastAsia="宋体"/>
          <w:sz w:val="24"/>
          <w:szCs w:val="24"/>
        </w:rPr>
        <w:t>七、协助教研组长做好教学常规检查（备课笔记，听课笔记等）和调研，各类公开课及评课议课活动。</w:t>
      </w:r>
    </w:p>
    <w:p w14:paraId="282E6B07">
      <w:pPr>
        <w:spacing w:line="360" w:lineRule="auto"/>
        <w:ind w:firstLine="480" w:firstLineChars="200"/>
        <w:rPr>
          <w:rFonts w:ascii="宋体" w:hAnsi="宋体" w:eastAsia="宋体"/>
          <w:sz w:val="24"/>
          <w:szCs w:val="24"/>
        </w:rPr>
      </w:pPr>
      <w:r>
        <w:rPr>
          <w:rFonts w:hint="eastAsia" w:ascii="宋体" w:hAnsi="宋体" w:eastAsia="宋体"/>
          <w:sz w:val="24"/>
          <w:szCs w:val="24"/>
        </w:rPr>
        <w:t>八、做好各类教学资料的积累，进行资源共享。</w:t>
      </w:r>
    </w:p>
    <w:p w14:paraId="0EE69007">
      <w:pPr>
        <w:spacing w:line="360" w:lineRule="auto"/>
        <w:ind w:firstLine="480" w:firstLineChars="200"/>
        <w:rPr>
          <w:rFonts w:ascii="宋体" w:hAnsi="宋体" w:eastAsia="宋体" w:cs="宋体"/>
          <w:sz w:val="24"/>
          <w:szCs w:val="24"/>
        </w:rPr>
      </w:pPr>
    </w:p>
    <w:p w14:paraId="48F114BA">
      <w:pPr>
        <w:jc w:val="center"/>
        <w:outlineLvl w:val="1"/>
        <w:rPr>
          <w:rFonts w:eastAsia="黑体"/>
          <w:b/>
          <w:bCs/>
          <w:sz w:val="30"/>
          <w:szCs w:val="30"/>
        </w:rPr>
      </w:pPr>
      <w:bookmarkStart w:id="81" w:name="_Toc11931369"/>
      <w:bookmarkStart w:id="82" w:name="_Toc12357258"/>
      <w:r>
        <w:rPr>
          <w:rFonts w:hint="eastAsia" w:eastAsia="黑体"/>
          <w:b/>
          <w:bCs/>
          <w:sz w:val="30"/>
          <w:szCs w:val="30"/>
        </w:rPr>
        <w:t>三十、黄渡中学教师岗位职责</w:t>
      </w:r>
      <w:bookmarkEnd w:id="81"/>
      <w:bookmarkEnd w:id="82"/>
    </w:p>
    <w:p w14:paraId="6ADE46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一、全面贯彻教育方针，树立素质教育和创新教育观念，按教育规律办事。认真完成学校分配的各项工作，做到既教书又育人，以身作则，言传身教，为人师表。</w:t>
      </w:r>
    </w:p>
    <w:p w14:paraId="7E30D02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二、认真学习现代教育学、心理学理论和现代教育技术，认真参加各项教研活动，积极开展教科研课题研究，加强自身业务进修，促进教学水平的不断提高。</w:t>
      </w:r>
    </w:p>
    <w:p w14:paraId="3C36E0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三、根据教学计划，按教学大纲的要求，认真钻研教材，坚持因材施教和启发式的原则，充分备课，写好教案。</w:t>
      </w:r>
    </w:p>
    <w:p w14:paraId="5C44EF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认真上好每一节课。课堂教学努力做到目标明确，讲解准确，突出重点，突破难点，指导学法，讲练结合，注意运用现代教育技术，努力提高课堂教学效益，教学要注重德育渗透，突出学生的主体作用，加强实践能力和创新能力的培养。</w:t>
      </w:r>
    </w:p>
    <w:p w14:paraId="16E6652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五、适当布置课外作业，控制作业的量和难度，及时认真批改作业。</w:t>
      </w:r>
    </w:p>
    <w:p w14:paraId="641660C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六、深入了解学生情况，经常分析学生的学习状况，注意听取学生的意见，不断改进教学。</w:t>
      </w:r>
    </w:p>
    <w:p w14:paraId="45114FB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七、面向全体学生，针对不同层次学生的学习状况，进行分类辅导与个别答疑，努力使学生的学习成绩在原有基础上有所提高。</w:t>
      </w:r>
    </w:p>
    <w:p w14:paraId="2EEF7E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八、按照学校要求组织好考试和考查，认真做好质量分析，及时反馈，改进教学。</w:t>
      </w:r>
    </w:p>
    <w:p w14:paraId="7FF5D44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九、重视发展学生的个性特长，认真组织学科兴趣活动，重视培养学生的自学能力、动手能力和创造能力。</w:t>
      </w:r>
    </w:p>
    <w:p w14:paraId="49D9E0C6">
      <w:pPr>
        <w:spacing w:line="360" w:lineRule="auto"/>
        <w:ind w:firstLine="420" w:firstLineChars="200"/>
        <w:rPr>
          <w:rFonts w:ascii="Times New Roman" w:hAnsi="Times New Roman" w:eastAsia="宋体" w:cs="Times New Roman"/>
          <w:szCs w:val="24"/>
        </w:rPr>
      </w:pPr>
    </w:p>
    <w:p w14:paraId="589D8267">
      <w:pPr>
        <w:jc w:val="center"/>
        <w:outlineLvl w:val="1"/>
        <w:rPr>
          <w:rFonts w:eastAsia="黑体"/>
          <w:b/>
          <w:bCs/>
          <w:sz w:val="30"/>
          <w:szCs w:val="30"/>
        </w:rPr>
      </w:pPr>
      <w:bookmarkStart w:id="83" w:name="_Toc12357259"/>
      <w:bookmarkStart w:id="84" w:name="_Toc11931370"/>
      <w:r>
        <w:rPr>
          <w:rFonts w:hint="eastAsia" w:eastAsia="黑体"/>
          <w:b/>
          <w:bCs/>
          <w:sz w:val="30"/>
          <w:szCs w:val="30"/>
        </w:rPr>
        <w:t>三十一、黄渡中学教务员岗位职责</w:t>
      </w:r>
      <w:bookmarkEnd w:id="83"/>
      <w:bookmarkEnd w:id="84"/>
    </w:p>
    <w:p w14:paraId="20BC974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一、加强学习，提高思想政治素质和职业道德修养。努力学习计算机知识，提高微机化管理水平。</w:t>
      </w:r>
    </w:p>
    <w:p w14:paraId="0A49F2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二、执行教务处工作会议的有关决定，认真及时地完成教务主任布置的各项工作。</w:t>
      </w:r>
    </w:p>
    <w:p w14:paraId="33F7CAF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三、及时做好排课、调课、排监考表等工作，保证教学秩序的稳定和教学计划的顺利执行。</w:t>
      </w:r>
    </w:p>
    <w:p w14:paraId="1FE7754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四、做好学校学籍管理工作。学年初编排学生名册，并办理学生的学籍注册、转学、休学、退学、签证等手续，办理学生的毕业证书发放、毕业证书存根归档及补发毕业证明等工作。</w:t>
      </w:r>
    </w:p>
    <w:p w14:paraId="0DC5BC9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五、认真做好各种考试的报名、考场布置、成绩统计等各项工作。</w:t>
      </w:r>
    </w:p>
    <w:p w14:paraId="56B757E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六、做好每次考试的质量分析、成绩统计工作，及时向教导主任汇报。</w:t>
      </w:r>
    </w:p>
    <w:p w14:paraId="4E5728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七、及时分发听课记录本、教学进度表、记分册，点名册以及有关学籍管理的各种书面材料。</w:t>
      </w:r>
    </w:p>
    <w:p w14:paraId="00621CAE">
      <w:pPr>
        <w:spacing w:line="360" w:lineRule="auto"/>
        <w:ind w:firstLine="480" w:firstLineChars="200"/>
        <w:rPr>
          <w:rFonts w:ascii="宋体" w:hAnsi="宋体" w:eastAsia="宋体" w:cs="宋体"/>
          <w:sz w:val="24"/>
          <w:szCs w:val="24"/>
        </w:rPr>
      </w:pPr>
    </w:p>
    <w:p w14:paraId="7BA753DF">
      <w:pPr>
        <w:jc w:val="center"/>
        <w:outlineLvl w:val="1"/>
        <w:rPr>
          <w:rFonts w:eastAsia="黑体"/>
          <w:b/>
          <w:bCs/>
          <w:sz w:val="30"/>
          <w:szCs w:val="30"/>
        </w:rPr>
      </w:pPr>
      <w:bookmarkStart w:id="85" w:name="_Toc12357260"/>
      <w:bookmarkStart w:id="86" w:name="_Toc11931371"/>
      <w:r>
        <w:rPr>
          <w:rFonts w:hint="eastAsia" w:eastAsia="黑体"/>
          <w:b/>
          <w:bCs/>
          <w:sz w:val="30"/>
          <w:szCs w:val="30"/>
        </w:rPr>
        <w:t>三十二、黄渡中学学籍管理员岗位职责</w:t>
      </w:r>
      <w:bookmarkEnd w:id="85"/>
      <w:bookmarkEnd w:id="86"/>
    </w:p>
    <w:p w14:paraId="2B18FB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一、严格按照上级教育行政部门关于学籍管理的规定做好学生的学籍管理工作。</w:t>
      </w:r>
    </w:p>
    <w:p w14:paraId="4560F33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二、建立学生学籍档案，并组织好班主任进行相关内容的填写。</w:t>
      </w:r>
    </w:p>
    <w:p w14:paraId="1B37801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三、按照有关规定办理学生的学籍注册、编排学生名册、办理转学、复学、休学等手续，并做好相关的统计、上报和存档工作。</w:t>
      </w:r>
    </w:p>
    <w:p w14:paraId="6DF38A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四、负责学生电子学生证和毕业证书制证、毕业证书存根归档及补发毕业证明等工作。</w:t>
      </w:r>
    </w:p>
    <w:p w14:paraId="76A02E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五、维护好学生学籍管理系统，及时做好异动操作和学籍学籍信息更新工作。</w:t>
      </w:r>
    </w:p>
    <w:p w14:paraId="61D95F1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六、协助教务员实施各种考试的考务工作。</w:t>
      </w:r>
    </w:p>
    <w:p w14:paraId="677CD3C2">
      <w:pPr>
        <w:spacing w:line="360" w:lineRule="auto"/>
        <w:ind w:firstLine="480" w:firstLineChars="200"/>
        <w:rPr>
          <w:rFonts w:ascii="宋体" w:hAnsi="宋体" w:eastAsia="宋体" w:cs="宋体"/>
          <w:sz w:val="24"/>
          <w:szCs w:val="24"/>
        </w:rPr>
      </w:pPr>
    </w:p>
    <w:p w14:paraId="4E44E457">
      <w:pPr>
        <w:jc w:val="center"/>
        <w:outlineLvl w:val="1"/>
        <w:rPr>
          <w:rFonts w:eastAsia="黑体"/>
          <w:b/>
          <w:bCs/>
          <w:sz w:val="30"/>
          <w:szCs w:val="30"/>
        </w:rPr>
      </w:pPr>
      <w:bookmarkStart w:id="87" w:name="_Toc11931372"/>
      <w:bookmarkStart w:id="88" w:name="_Toc12357261"/>
      <w:r>
        <w:rPr>
          <w:rFonts w:hint="eastAsia" w:eastAsia="黑体"/>
          <w:b/>
          <w:bCs/>
          <w:sz w:val="30"/>
          <w:szCs w:val="30"/>
        </w:rPr>
        <w:t>三十三、黄渡中学图书馆工作人员岗位职责</w:t>
      </w:r>
      <w:bookmarkEnd w:id="87"/>
      <w:bookmarkEnd w:id="88"/>
    </w:p>
    <w:p w14:paraId="5F04317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一、认真贯彻执行上级有关部门的各项规定和要求，搞好图书馆的建设、管理和使用工作，使图书馆更好地为教育教学服务。</w:t>
      </w:r>
    </w:p>
    <w:p w14:paraId="7A5AFEE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二、工作认真，忠于职守。按时上、下班，上班时间不做与工作无关的事，努力提高工作效率。</w:t>
      </w:r>
    </w:p>
    <w:p w14:paraId="1DF1E4C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三、每学年应根据教育和教学的需要，并结合馆藏，有重点的、合理的使用图书经费，做好图书采购工作。</w:t>
      </w:r>
    </w:p>
    <w:p w14:paraId="3025ED7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四、按国家标准进行书刊分类、编目；做好书刊的装订、排架、清点、剔旧等管理工作。做好图书馆网页信息服务。</w:t>
      </w:r>
    </w:p>
    <w:p w14:paraId="33C00E2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五、随时注意对学生进行爱护书籍的教育，及时修补损坏的书籍、杂志。教育学生遵守纪律，排队借书，保持室内安静。严格遵守书库管理规则和借阅手续，严禁不办手续将书刊带出书库。</w:t>
      </w:r>
    </w:p>
    <w:p w14:paraId="2ED7ED6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六、读书育人，态度和蔼，文明服务。教育广大学生读好书，争做“四有”新人。协助做好各类读书活动、读书报告会和专题讲座。</w:t>
      </w:r>
    </w:p>
    <w:p w14:paraId="60D23C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七、认真搞好藏书工作，下班离馆检查门窗安全，定期打扫室内卫生，经常开窗通风，注意做好图书资料的防霉、防蛀工作。</w:t>
      </w:r>
    </w:p>
    <w:p w14:paraId="7D65A64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八、及时做好杂志收发订阅工作，定期装订报纸、杂志、每天按日更换阅报栏的报纸。</w:t>
      </w:r>
    </w:p>
    <w:p w14:paraId="07F298B1">
      <w:pPr>
        <w:spacing w:line="360" w:lineRule="auto"/>
        <w:ind w:firstLine="480" w:firstLineChars="200"/>
        <w:rPr>
          <w:rFonts w:ascii="宋体" w:hAnsi="宋体" w:eastAsia="宋体" w:cs="宋体"/>
          <w:sz w:val="24"/>
          <w:szCs w:val="24"/>
        </w:rPr>
      </w:pPr>
    </w:p>
    <w:p w14:paraId="6C6DA3E3">
      <w:pPr>
        <w:jc w:val="center"/>
        <w:outlineLvl w:val="1"/>
        <w:rPr>
          <w:rFonts w:eastAsia="黑体"/>
          <w:b/>
          <w:bCs/>
          <w:sz w:val="30"/>
          <w:szCs w:val="30"/>
        </w:rPr>
      </w:pPr>
      <w:bookmarkStart w:id="89" w:name="_Toc12357262"/>
      <w:bookmarkStart w:id="90" w:name="_Toc11931373"/>
      <w:r>
        <w:rPr>
          <w:rFonts w:hint="eastAsia" w:eastAsia="黑体"/>
          <w:b/>
          <w:bCs/>
          <w:sz w:val="30"/>
          <w:szCs w:val="30"/>
        </w:rPr>
        <w:t>三十四、黄渡中学网络管理员岗位职责</w:t>
      </w:r>
      <w:bookmarkEnd w:id="89"/>
      <w:bookmarkEnd w:id="90"/>
    </w:p>
    <w:p w14:paraId="2F90ECD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一、组织本校上网人员学习上级和本校有关计算机、网络系统和安全法律、法规、制度，保证网络安全、可靠、稳定地运行，提高网络的使用效率和寿命，保护网上资源不会遭到破坏。</w:t>
      </w:r>
    </w:p>
    <w:p w14:paraId="3D15C95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二、对网络或工作站采取防盗、防水、防震、防静电等技术防护措施。</w:t>
      </w:r>
    </w:p>
    <w:p w14:paraId="3BEF4D1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三、掌握计算机及网络的科学知识，不断捉高业务能力和技术水平，解决故障，对于无法解决的问题，及时报请有关部门协助解决。</w:t>
      </w:r>
    </w:p>
    <w:p w14:paraId="4F08A05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四、督促上网人员使用具有版权的软件，禁止来历不明，可以引发病毒传染的软件的使用。</w:t>
      </w:r>
    </w:p>
    <w:p w14:paraId="6F1D554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五、严格执行学校（校园网安全保密管理规定）中的有关规定，防止上网人员制作、复制、查阅和传播有害信息。</w:t>
      </w:r>
    </w:p>
    <w:p w14:paraId="04A6AE0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六、协助分管领导审核对外发布的信息，办理有关审批手续后对外发布。</w:t>
      </w:r>
    </w:p>
    <w:p w14:paraId="41382D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七、做好校园网账号、口令的保密工作，禁止未获准上网的人员进行上网操作。负责校园网站IP地址、MAC地址的登记备案，以及对网络运行情况进行记录。</w:t>
      </w:r>
    </w:p>
    <w:p w14:paraId="32D9EB1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八、维护好校园网络的正常工作，定期更改、充实校园网内容，确保网站健康文明，为教育教学服务。</w:t>
      </w:r>
    </w:p>
    <w:p w14:paraId="3CFE444A">
      <w:pPr>
        <w:spacing w:line="360" w:lineRule="auto"/>
        <w:ind w:firstLine="480" w:firstLineChars="200"/>
        <w:rPr>
          <w:rFonts w:ascii="宋体" w:hAnsi="宋体" w:eastAsia="宋体" w:cs="宋体"/>
          <w:sz w:val="24"/>
          <w:szCs w:val="24"/>
        </w:rPr>
      </w:pPr>
    </w:p>
    <w:p w14:paraId="3769C952">
      <w:pPr>
        <w:jc w:val="center"/>
        <w:outlineLvl w:val="1"/>
        <w:rPr>
          <w:rFonts w:eastAsia="黑体"/>
          <w:b/>
          <w:bCs/>
          <w:sz w:val="30"/>
          <w:szCs w:val="30"/>
        </w:rPr>
      </w:pPr>
      <w:bookmarkStart w:id="91" w:name="_Toc11931374"/>
      <w:bookmarkStart w:id="92" w:name="_Toc12357263"/>
      <w:r>
        <w:rPr>
          <w:rFonts w:hint="eastAsia" w:eastAsia="黑体"/>
          <w:b/>
          <w:bCs/>
          <w:sz w:val="30"/>
          <w:szCs w:val="30"/>
        </w:rPr>
        <w:t>三十五、黄渡中学档案管理人员岗位职责</w:t>
      </w:r>
      <w:bookmarkEnd w:id="91"/>
      <w:bookmarkEnd w:id="92"/>
    </w:p>
    <w:p w14:paraId="305031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一、认真学习贯彻《档案法》和上级有关档案工作的方针、政策和规定，严格执行本院的各项规章制度。 </w:t>
      </w:r>
    </w:p>
    <w:p w14:paraId="4D8AFF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二、热爱档案事业，认真学习档案业务知识，不断提高业务水平和工作能力，努力做好档案工作。 </w:t>
      </w:r>
    </w:p>
    <w:p w14:paraId="361629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三、集中统一管理档案，负责对本校各处、室、组的各种材料的收集、整理、归档工作。</w:t>
      </w:r>
    </w:p>
    <w:p w14:paraId="530635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四、遵守党和国家的保密制度，维护档案的完整和安全。 </w:t>
      </w:r>
    </w:p>
    <w:p w14:paraId="26997E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五、做好档案库房管理工作，落实防火、防盗、防紫外线、防有害生物、防水、防潮、防尘、防高温等防护措施，定期检查档案保管情况。</w:t>
      </w:r>
    </w:p>
    <w:p w14:paraId="09D7745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六、积极开发档案信息资源，为领导决策、科学化管理提供依据。 </w:t>
      </w:r>
    </w:p>
    <w:p w14:paraId="13D191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七、热情服务，为利用者提供方便，积极做好档案利用效果的统计工作。 </w:t>
      </w:r>
    </w:p>
    <w:p w14:paraId="659BBEC4">
      <w:pPr>
        <w:spacing w:line="360" w:lineRule="auto"/>
        <w:ind w:firstLine="480" w:firstLineChars="200"/>
        <w:rPr>
          <w:rFonts w:ascii="宋体" w:hAnsi="宋体" w:eastAsia="宋体" w:cs="宋体"/>
          <w:sz w:val="24"/>
          <w:szCs w:val="24"/>
        </w:rPr>
      </w:pPr>
    </w:p>
    <w:p w14:paraId="29D83816">
      <w:pPr>
        <w:jc w:val="center"/>
        <w:outlineLvl w:val="1"/>
        <w:rPr>
          <w:rFonts w:eastAsia="黑体"/>
          <w:b/>
          <w:bCs/>
          <w:sz w:val="30"/>
          <w:szCs w:val="30"/>
        </w:rPr>
      </w:pPr>
      <w:bookmarkStart w:id="93" w:name="_Toc11931375"/>
      <w:bookmarkStart w:id="94" w:name="_Toc12357264"/>
      <w:r>
        <w:rPr>
          <w:rFonts w:hint="eastAsia" w:eastAsia="黑体"/>
          <w:b/>
          <w:bCs/>
          <w:sz w:val="30"/>
          <w:szCs w:val="30"/>
        </w:rPr>
        <w:t>三十六、黄渡中学卫生保健老师岗位职责</w:t>
      </w:r>
      <w:bookmarkEnd w:id="93"/>
      <w:bookmarkEnd w:id="94"/>
    </w:p>
    <w:p w14:paraId="0E2A28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一、热爱学生卫生保健工作，热爱学生，具有良好的职业道德和主动为教师学生服务的精神，主动关心师生的健康，遵纪守法，坚守工作岗位。</w:t>
      </w:r>
    </w:p>
    <w:p w14:paraId="182A5CB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二、认真学习，不断钻研业务。掌握一般常见病的防治知识，具有开展全校卫生保健工作和协调各部门之间关系的能力，具有上级规定的学历或上岗要求。</w:t>
      </w:r>
    </w:p>
    <w:p w14:paraId="63FBC1B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w:t>
      </w:r>
      <w:r>
        <w:rPr>
          <w:rFonts w:ascii="宋体" w:hAnsi="宋体" w:eastAsia="宋体" w:cs="宋体"/>
          <w:sz w:val="24"/>
          <w:szCs w:val="24"/>
        </w:rPr>
        <w:t>坚持以防为主的卫生方针</w:t>
      </w:r>
      <w:r>
        <w:rPr>
          <w:rFonts w:hint="eastAsia" w:ascii="宋体" w:hAnsi="宋体" w:eastAsia="宋体" w:cs="宋体"/>
          <w:sz w:val="24"/>
          <w:szCs w:val="24"/>
        </w:rPr>
        <w:t>，做好对学生进行卫生宣传教育工作，帮助学生树立良好的卫生习惯。按时完成各项预防接种工作，</w:t>
      </w:r>
      <w:r>
        <w:rPr>
          <w:rFonts w:ascii="宋体" w:hAnsi="宋体" w:eastAsia="宋体" w:cs="宋体"/>
          <w:sz w:val="24"/>
          <w:szCs w:val="24"/>
        </w:rPr>
        <w:t>保管整理好学生的健康卡。</w:t>
      </w:r>
    </w:p>
    <w:p w14:paraId="000FA1C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四、了解和掌握学生健康状况，做好学生的健康检查、常见病、传染</w:t>
      </w:r>
      <w:r>
        <w:rPr>
          <w:rFonts w:ascii="宋体" w:hAnsi="宋体" w:eastAsia="宋体" w:cs="宋体"/>
          <w:sz w:val="24"/>
          <w:szCs w:val="24"/>
        </w:rPr>
        <w:t>病</w:t>
      </w:r>
      <w:r>
        <w:rPr>
          <w:rFonts w:hint="eastAsia" w:ascii="宋体" w:hAnsi="宋体" w:eastAsia="宋体" w:cs="宋体"/>
          <w:sz w:val="24"/>
          <w:szCs w:val="24"/>
        </w:rPr>
        <w:t>的预防和矫治工作，</w:t>
      </w:r>
      <w:r>
        <w:rPr>
          <w:rFonts w:ascii="宋体" w:hAnsi="宋体" w:eastAsia="宋体" w:cs="宋体"/>
          <w:sz w:val="24"/>
          <w:szCs w:val="24"/>
        </w:rPr>
        <w:t>每日晨检，</w:t>
      </w:r>
      <w:r>
        <w:rPr>
          <w:rFonts w:hint="eastAsia" w:ascii="宋体" w:hAnsi="宋体" w:eastAsia="宋体" w:cs="宋体"/>
          <w:sz w:val="24"/>
          <w:szCs w:val="24"/>
        </w:rPr>
        <w:t>切实做好本职工作，有良好的服务态度。</w:t>
      </w:r>
    </w:p>
    <w:p w14:paraId="79065B2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五、经常检查、督促食堂人员、校办产业人员执行《食品卫生法》，注意饮食、饮水卫生，防止肠道传染病。</w:t>
      </w:r>
    </w:p>
    <w:p w14:paraId="270ADC9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六、严格执行消毒制度，妥善做好药品的采购、保管工作，避免采购假药和变质失效药品。</w:t>
      </w:r>
    </w:p>
    <w:p w14:paraId="00D8A7A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七、督促和指导学生搞好学校卫生工作，使校园优美整洁，协助政教处抓好学生卫生工作的检查评比工作，认真抓好校红十字会的工作。</w:t>
      </w:r>
    </w:p>
    <w:p w14:paraId="61DD0C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八、加强晚婚晚育、计划生育的宣传工作，制定计划生育工作条例，防止违反计划生育的事件出现。</w:t>
      </w:r>
    </w:p>
    <w:p w14:paraId="796F93D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九、积极完成学校领导安排的其他工作，认真履行德育岗位职责。</w:t>
      </w:r>
    </w:p>
    <w:p w14:paraId="4A470F43">
      <w:pPr>
        <w:spacing w:line="360" w:lineRule="auto"/>
        <w:ind w:firstLine="480" w:firstLineChars="200"/>
        <w:rPr>
          <w:rFonts w:ascii="宋体" w:hAnsi="宋体" w:eastAsia="宋体" w:cs="宋体"/>
          <w:sz w:val="24"/>
          <w:szCs w:val="24"/>
        </w:rPr>
      </w:pPr>
    </w:p>
    <w:p w14:paraId="26A58B09">
      <w:pPr>
        <w:jc w:val="center"/>
        <w:outlineLvl w:val="1"/>
        <w:rPr>
          <w:rFonts w:eastAsia="黑体"/>
          <w:b/>
          <w:bCs/>
          <w:sz w:val="30"/>
          <w:szCs w:val="30"/>
        </w:rPr>
      </w:pPr>
      <w:bookmarkStart w:id="95" w:name="_Toc11931376"/>
      <w:bookmarkStart w:id="96" w:name="_Toc12357265"/>
      <w:r>
        <w:rPr>
          <w:rFonts w:hint="eastAsia" w:eastAsia="黑体"/>
          <w:b/>
          <w:bCs/>
          <w:sz w:val="30"/>
          <w:szCs w:val="30"/>
        </w:rPr>
        <w:t>三十七、黄渡中学会计岗位职责</w:t>
      </w:r>
      <w:bookmarkEnd w:id="95"/>
      <w:bookmarkEnd w:id="96"/>
    </w:p>
    <w:p w14:paraId="45477F7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一、根据批准的事业计划，参与制定单位预算，并按学校确定的项目预算上报和指导经费使用。</w:t>
      </w:r>
    </w:p>
    <w:p w14:paraId="37DE36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二、严格执行财会纪律，依法建帐，做到帐目清楚、规范，对各项收支凭证认真进行审核，对违反财经纪律的收支有权拒绝办理。</w:t>
      </w:r>
    </w:p>
    <w:p w14:paraId="34A7526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三、按照会计制度的规定，认真及时做好本单位预算、资金的记帐、对帐、报帐等日常会计核算工作，如实向单位领导反映单位财务收支情况。如实接受上级单位的财务审计。</w:t>
      </w:r>
    </w:p>
    <w:p w14:paraId="77D973D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四、妥善保管会计凭证，会计</w:t>
      </w:r>
      <w:r>
        <w:rPr>
          <w:rFonts w:hint="eastAsia" w:ascii="宋体" w:hAnsi="宋体" w:eastAsia="宋体" w:cs="宋体"/>
          <w:sz w:val="24"/>
          <w:szCs w:val="24"/>
          <w:lang w:val="en-US" w:eastAsia="zh-CN"/>
        </w:rPr>
        <w:t>账簿</w:t>
      </w:r>
      <w:r>
        <w:rPr>
          <w:rFonts w:hint="eastAsia" w:ascii="宋体" w:hAnsi="宋体" w:eastAsia="宋体" w:cs="宋体"/>
          <w:sz w:val="24"/>
          <w:szCs w:val="24"/>
        </w:rPr>
        <w:t>、会计报表等会计档案资料，做好会计档案的整理等工作；做好印签、票据保管工作。</w:t>
      </w:r>
    </w:p>
    <w:p w14:paraId="0DABCC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w:t>
      </w:r>
      <w:r>
        <w:rPr>
          <w:rFonts w:ascii="宋体" w:hAnsi="宋体" w:eastAsia="宋体" w:cs="宋体"/>
          <w:sz w:val="24"/>
          <w:szCs w:val="24"/>
        </w:rPr>
        <w:t>组织编制学校</w:t>
      </w:r>
      <w:r>
        <w:rPr>
          <w:rFonts w:hint="eastAsia" w:ascii="宋体" w:hAnsi="宋体" w:eastAsia="宋体" w:cs="宋体"/>
          <w:sz w:val="24"/>
          <w:szCs w:val="24"/>
        </w:rPr>
        <w:t>下年度基本</w:t>
      </w:r>
      <w:r>
        <w:rPr>
          <w:rFonts w:ascii="宋体" w:hAnsi="宋体" w:eastAsia="宋体" w:cs="宋体"/>
          <w:sz w:val="24"/>
          <w:szCs w:val="24"/>
        </w:rPr>
        <w:t>预算</w:t>
      </w:r>
      <w:r>
        <w:rPr>
          <w:rFonts w:hint="eastAsia" w:ascii="宋体" w:hAnsi="宋体" w:eastAsia="宋体" w:cs="宋体"/>
          <w:sz w:val="24"/>
          <w:szCs w:val="24"/>
        </w:rPr>
        <w:t>和本年度</w:t>
      </w:r>
      <w:r>
        <w:rPr>
          <w:rFonts w:ascii="宋体" w:hAnsi="宋体" w:eastAsia="宋体" w:cs="宋体"/>
          <w:sz w:val="24"/>
          <w:szCs w:val="24"/>
        </w:rPr>
        <w:t>决算。</w:t>
      </w:r>
    </w:p>
    <w:p w14:paraId="660191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六、做好固定资产的帐、帐核对工作。做好财务</w:t>
      </w:r>
      <w:r>
        <w:rPr>
          <w:rFonts w:ascii="宋体" w:hAnsi="宋体" w:eastAsia="宋体" w:cs="宋体"/>
          <w:sz w:val="24"/>
          <w:szCs w:val="24"/>
        </w:rPr>
        <w:t>年检</w:t>
      </w:r>
      <w:r>
        <w:rPr>
          <w:rFonts w:hint="eastAsia" w:ascii="宋体" w:hAnsi="宋体" w:eastAsia="宋体" w:cs="宋体"/>
          <w:sz w:val="24"/>
          <w:szCs w:val="24"/>
        </w:rPr>
        <w:t>工作。</w:t>
      </w:r>
    </w:p>
    <w:p w14:paraId="30DBEC5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七、做好财务室安全保卫工作及固定资产的保管工作。</w:t>
      </w:r>
    </w:p>
    <w:p w14:paraId="4EAE3EF6">
      <w:pPr>
        <w:spacing w:line="360" w:lineRule="auto"/>
        <w:ind w:firstLine="480" w:firstLineChars="200"/>
        <w:rPr>
          <w:rFonts w:ascii="宋体" w:hAnsi="宋体" w:eastAsia="宋体" w:cs="宋体"/>
          <w:sz w:val="24"/>
          <w:szCs w:val="24"/>
        </w:rPr>
      </w:pPr>
    </w:p>
    <w:p w14:paraId="47615567">
      <w:pPr>
        <w:jc w:val="center"/>
        <w:outlineLvl w:val="1"/>
        <w:rPr>
          <w:rFonts w:eastAsia="黑体"/>
          <w:b/>
          <w:bCs/>
          <w:sz w:val="30"/>
          <w:szCs w:val="30"/>
        </w:rPr>
      </w:pPr>
      <w:bookmarkStart w:id="97" w:name="_Toc12357266"/>
      <w:bookmarkStart w:id="98" w:name="_Toc11931377"/>
      <w:r>
        <w:rPr>
          <w:rFonts w:hint="eastAsia" w:eastAsia="黑体"/>
          <w:b/>
          <w:bCs/>
          <w:sz w:val="30"/>
          <w:szCs w:val="30"/>
        </w:rPr>
        <w:t>三十八、黄渡中学出纳岗位职责</w:t>
      </w:r>
      <w:bookmarkEnd w:id="97"/>
      <w:bookmarkEnd w:id="98"/>
    </w:p>
    <w:p w14:paraId="3CA8B73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一、按照国家法令和财务制度，现金管理条例和有关规定，以及经有关人员审核后的合法凭证办理收支手续。</w:t>
      </w:r>
    </w:p>
    <w:p w14:paraId="16ED927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二、严格执行现金保管制度，库存现金不得超过规定限额，不得将公款擅自借给私人和挪作它用，不准公款移存。</w:t>
      </w:r>
    </w:p>
    <w:p w14:paraId="4CAADBA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三、严格报销制度：各类差旅费，餐费等，必须有报销人、校长签名方可报销，购物发票须有经手人，证明人，校长签名，方可报销。</w:t>
      </w:r>
    </w:p>
    <w:p w14:paraId="0A42DC1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四、做好公务</w:t>
      </w:r>
      <w:r>
        <w:rPr>
          <w:rFonts w:ascii="宋体" w:hAnsi="宋体" w:eastAsia="宋体" w:cs="宋体"/>
          <w:sz w:val="24"/>
          <w:szCs w:val="24"/>
        </w:rPr>
        <w:t>卡的对账</w:t>
      </w:r>
      <w:r>
        <w:rPr>
          <w:rFonts w:hint="eastAsia" w:ascii="宋体" w:hAnsi="宋体" w:eastAsia="宋体" w:cs="宋体"/>
          <w:sz w:val="24"/>
          <w:szCs w:val="24"/>
        </w:rPr>
        <w:t>和还款工作，及时登记银行存款和库存现金日记帐，做到日结日清，帐款相符，按时做好银行存款调节表。</w:t>
      </w:r>
    </w:p>
    <w:p w14:paraId="55133E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w:t>
      </w:r>
      <w:r>
        <w:rPr>
          <w:rFonts w:ascii="宋体" w:hAnsi="宋体" w:eastAsia="宋体" w:cs="宋体"/>
          <w:sz w:val="24"/>
          <w:szCs w:val="24"/>
        </w:rPr>
        <w:t>每月配合人事编制好工资表，并协助发放</w:t>
      </w:r>
      <w:r>
        <w:rPr>
          <w:rFonts w:hint="eastAsia" w:ascii="宋体" w:hAnsi="宋体" w:eastAsia="宋体" w:cs="宋体"/>
          <w:sz w:val="24"/>
          <w:szCs w:val="24"/>
        </w:rPr>
        <w:t>,同时每月做好经费的计划和请款工作</w:t>
      </w:r>
      <w:r>
        <w:rPr>
          <w:rFonts w:ascii="宋体" w:hAnsi="宋体" w:eastAsia="宋体" w:cs="宋体"/>
          <w:sz w:val="24"/>
          <w:szCs w:val="24"/>
        </w:rPr>
        <w:t>。</w:t>
      </w:r>
    </w:p>
    <w:p w14:paraId="231C506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六、空白行政事业性收费票据其它空白凭证严格按规章制度管理，按规定用途使用。支票、票据、印鉴实行由出纳和票据专管员分别保管制度。</w:t>
      </w:r>
    </w:p>
    <w:p w14:paraId="5640B4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七、做好财务室安全保卫工作及固定资产的保管工作。</w:t>
      </w:r>
    </w:p>
    <w:p w14:paraId="77DDC085">
      <w:pPr>
        <w:spacing w:line="360" w:lineRule="auto"/>
        <w:ind w:firstLine="480" w:firstLineChars="200"/>
        <w:rPr>
          <w:rFonts w:ascii="宋体" w:hAnsi="宋体" w:eastAsia="宋体" w:cs="宋体"/>
          <w:sz w:val="24"/>
          <w:szCs w:val="24"/>
        </w:rPr>
      </w:pPr>
    </w:p>
    <w:p w14:paraId="66619A8F">
      <w:pPr>
        <w:jc w:val="center"/>
        <w:outlineLvl w:val="1"/>
        <w:rPr>
          <w:rFonts w:eastAsia="黑体"/>
          <w:b/>
          <w:bCs/>
          <w:sz w:val="30"/>
          <w:szCs w:val="30"/>
        </w:rPr>
      </w:pPr>
      <w:bookmarkStart w:id="99" w:name="_Toc12357267"/>
      <w:bookmarkStart w:id="100" w:name="_Toc11931378"/>
      <w:r>
        <w:rPr>
          <w:rFonts w:hint="eastAsia" w:eastAsia="黑体"/>
          <w:b/>
          <w:bCs/>
          <w:sz w:val="30"/>
          <w:szCs w:val="30"/>
        </w:rPr>
        <w:t>三十九、黄渡中学驾驶员岗位职责</w:t>
      </w:r>
      <w:bookmarkEnd w:id="99"/>
      <w:bookmarkEnd w:id="100"/>
    </w:p>
    <w:p w14:paraId="63C887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w:t>
      </w:r>
      <w:r>
        <w:rPr>
          <w:rFonts w:ascii="宋体" w:hAnsi="宋体" w:eastAsia="宋体" w:cs="宋体"/>
          <w:sz w:val="24"/>
          <w:szCs w:val="24"/>
        </w:rPr>
        <w:t>积极参加业务学习，不断提高驾驶技术，努力做好本职工作。</w:t>
      </w:r>
    </w:p>
    <w:p w14:paraId="0863DA2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w:t>
      </w:r>
      <w:r>
        <w:rPr>
          <w:rFonts w:ascii="宋体" w:hAnsi="宋体" w:eastAsia="宋体" w:cs="宋体"/>
          <w:sz w:val="24"/>
          <w:szCs w:val="24"/>
        </w:rPr>
        <w:t>遵守交通规则，按规定车速行驶，文明礼让，安全行驶，防止发生交通事故。</w:t>
      </w:r>
    </w:p>
    <w:p w14:paraId="7183DD1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w:t>
      </w:r>
      <w:r>
        <w:rPr>
          <w:rFonts w:ascii="宋体" w:hAnsi="宋体" w:eastAsia="宋体" w:cs="宋体"/>
          <w:sz w:val="24"/>
          <w:szCs w:val="24"/>
        </w:rPr>
        <w:t>负责车辆保养及出车前的安全检查，严禁带故障上路。</w:t>
      </w:r>
    </w:p>
    <w:p w14:paraId="75A85C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w:t>
      </w:r>
      <w:r>
        <w:rPr>
          <w:rFonts w:ascii="宋体" w:hAnsi="宋体" w:eastAsia="宋体" w:cs="宋体"/>
          <w:sz w:val="24"/>
          <w:szCs w:val="24"/>
        </w:rPr>
        <w:t>按派车单出车</w:t>
      </w:r>
      <w:r>
        <w:rPr>
          <w:rFonts w:hint="eastAsia" w:ascii="宋体" w:hAnsi="宋体" w:eastAsia="宋体" w:cs="宋体"/>
          <w:sz w:val="24"/>
          <w:szCs w:val="24"/>
        </w:rPr>
        <w:t>并做好记录</w:t>
      </w:r>
      <w:r>
        <w:rPr>
          <w:rFonts w:ascii="宋体" w:hAnsi="宋体" w:eastAsia="宋体" w:cs="宋体"/>
          <w:sz w:val="24"/>
          <w:szCs w:val="24"/>
        </w:rPr>
        <w:t>，</w:t>
      </w:r>
      <w:r>
        <w:rPr>
          <w:rFonts w:hint="eastAsia" w:ascii="宋体" w:hAnsi="宋体" w:eastAsia="宋体" w:cs="宋体"/>
          <w:sz w:val="24"/>
          <w:szCs w:val="24"/>
        </w:rPr>
        <w:t>提前候车、严禁超载，确保安全。</w:t>
      </w:r>
      <w:r>
        <w:rPr>
          <w:rFonts w:ascii="宋体" w:hAnsi="宋体" w:eastAsia="宋体" w:cs="宋体"/>
          <w:sz w:val="24"/>
          <w:szCs w:val="24"/>
        </w:rPr>
        <w:t>不开私车，节约用油。</w:t>
      </w:r>
    </w:p>
    <w:p w14:paraId="0ED5D31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w:t>
      </w:r>
      <w:r>
        <w:rPr>
          <w:rFonts w:ascii="宋体" w:hAnsi="宋体" w:eastAsia="宋体" w:cs="宋体"/>
          <w:sz w:val="24"/>
          <w:szCs w:val="24"/>
        </w:rPr>
        <w:t>作好一年一度的验车准备工作</w:t>
      </w:r>
      <w:r>
        <w:rPr>
          <w:rFonts w:hint="eastAsia" w:ascii="宋体" w:hAnsi="宋体" w:eastAsia="宋体" w:cs="宋体"/>
          <w:sz w:val="24"/>
          <w:szCs w:val="24"/>
        </w:rPr>
        <w:t>和车辆维护工作。</w:t>
      </w:r>
    </w:p>
    <w:p w14:paraId="647078E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w:t>
      </w:r>
      <w:r>
        <w:rPr>
          <w:rFonts w:ascii="宋体" w:hAnsi="宋体" w:eastAsia="宋体" w:cs="宋体"/>
          <w:sz w:val="24"/>
          <w:szCs w:val="24"/>
        </w:rPr>
        <w:t>车辆有损坏</w:t>
      </w:r>
      <w:r>
        <w:rPr>
          <w:rFonts w:hint="eastAsia" w:ascii="宋体" w:hAnsi="宋体" w:eastAsia="宋体" w:cs="宋体"/>
          <w:sz w:val="24"/>
          <w:szCs w:val="24"/>
        </w:rPr>
        <w:t>、</w:t>
      </w:r>
      <w:r>
        <w:rPr>
          <w:rFonts w:ascii="宋体" w:hAnsi="宋体" w:eastAsia="宋体" w:cs="宋体"/>
          <w:sz w:val="24"/>
          <w:szCs w:val="24"/>
        </w:rPr>
        <w:t>有故障或发生交通事故，要及时报告学校，及时处理解决，不得隐瞒不报。</w:t>
      </w:r>
    </w:p>
    <w:p w14:paraId="605F0BDF">
      <w:pPr>
        <w:spacing w:line="360" w:lineRule="auto"/>
        <w:ind w:firstLine="480" w:firstLineChars="200"/>
        <w:rPr>
          <w:rFonts w:ascii="宋体" w:hAnsi="宋体" w:eastAsia="宋体" w:cs="宋体"/>
          <w:sz w:val="24"/>
          <w:szCs w:val="24"/>
        </w:rPr>
      </w:pPr>
    </w:p>
    <w:p w14:paraId="1440C8A4">
      <w:pPr>
        <w:jc w:val="center"/>
        <w:outlineLvl w:val="1"/>
        <w:rPr>
          <w:rFonts w:eastAsia="黑体"/>
          <w:b/>
          <w:bCs/>
          <w:sz w:val="30"/>
          <w:szCs w:val="30"/>
        </w:rPr>
      </w:pPr>
      <w:bookmarkStart w:id="101" w:name="_Toc11931379"/>
      <w:bookmarkStart w:id="102" w:name="_Toc12357268"/>
      <w:r>
        <w:rPr>
          <w:rFonts w:hint="eastAsia" w:eastAsia="黑体"/>
          <w:b/>
          <w:bCs/>
          <w:sz w:val="30"/>
          <w:szCs w:val="30"/>
        </w:rPr>
        <w:t>四十、黄渡中学物理实验室工作人员岗位职责</w:t>
      </w:r>
      <w:bookmarkEnd w:id="101"/>
      <w:bookmarkEnd w:id="102"/>
    </w:p>
    <w:p w14:paraId="4621270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一、认真学习政治、教育理论，钻研教学大纲教材，参加实验教学和实验技术研究活动，提高自身的业务素质。</w:t>
      </w:r>
    </w:p>
    <w:p w14:paraId="1AB4410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二、做好实验准备工作，积极组织上好实验课，协助任课教师做好演示实验和辅导学生分组实验，积极帮助组织课外科技小组活动。</w:t>
      </w:r>
    </w:p>
    <w:p w14:paraId="14B4A00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三、负责或配合任课教师贯彻实施《学生实验守则》。培养学生良好的科学实验态度，提高学生的创新能力和实践能力，确保实验安全。</w:t>
      </w:r>
    </w:p>
    <w:p w14:paraId="1410519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四、认真执行仪器管理制度和危险品管理制度，管理好本室的仪器、器材、试齐等用品，及时做好清点整理工作，确保实验教学的正常开展。</w:t>
      </w:r>
    </w:p>
    <w:p w14:paraId="248EC04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五、负责健全本室所有仪器台账，做到账、物相符，有损坏及时修理，不能修理的每年度统一报损。加强物理实验教学资料管理。</w:t>
      </w:r>
    </w:p>
    <w:p w14:paraId="14E365B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六、熟悉研究各类仪器，积极开展自制教具活动。</w:t>
      </w:r>
    </w:p>
    <w:p w14:paraId="2453EE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七、落实有关安全措施，保持实验室和仪器室的清洁卫生。</w:t>
      </w:r>
    </w:p>
    <w:p w14:paraId="76FABB71">
      <w:pPr>
        <w:spacing w:line="360" w:lineRule="auto"/>
        <w:ind w:firstLine="480" w:firstLineChars="200"/>
        <w:rPr>
          <w:rFonts w:ascii="宋体" w:hAnsi="宋体" w:eastAsia="宋体" w:cs="宋体"/>
          <w:sz w:val="24"/>
          <w:szCs w:val="24"/>
        </w:rPr>
      </w:pPr>
    </w:p>
    <w:p w14:paraId="341F8E56">
      <w:pPr>
        <w:jc w:val="center"/>
        <w:outlineLvl w:val="1"/>
        <w:rPr>
          <w:rFonts w:eastAsia="黑体"/>
          <w:b/>
          <w:bCs/>
          <w:sz w:val="30"/>
          <w:szCs w:val="30"/>
        </w:rPr>
      </w:pPr>
      <w:bookmarkStart w:id="103" w:name="_Toc11931380"/>
      <w:bookmarkStart w:id="104" w:name="_Toc12357269"/>
      <w:r>
        <w:rPr>
          <w:rFonts w:hint="eastAsia" w:eastAsia="黑体"/>
          <w:b/>
          <w:bCs/>
          <w:sz w:val="30"/>
          <w:szCs w:val="30"/>
        </w:rPr>
        <w:t>四十一、黄渡中学化学实验室工作人员岗位职责</w:t>
      </w:r>
      <w:bookmarkEnd w:id="103"/>
      <w:bookmarkEnd w:id="104"/>
    </w:p>
    <w:p w14:paraId="3C7F75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一、认真学习政治、教育理论，钻研教学大纲教材，参加实验教学和实验技术研究活动，提高自身的业务素质。</w:t>
      </w:r>
    </w:p>
    <w:p w14:paraId="25EFB83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二、做好实验准备工作，积极组织上好实验课，协助任课教师做好演示实验和辅导学生分组实验，积极帮助组织课外科技小组活动。</w:t>
      </w:r>
    </w:p>
    <w:p w14:paraId="4E002E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三、负责或配合任课教师贯彻实施《学生实验守则》。培养学生良好的科学实验态度，提高学生的创新能力和实践能力，确保实验安全。</w:t>
      </w:r>
    </w:p>
    <w:p w14:paraId="05FF5F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四、认真执行仪器管理制度和危险品管理制度，管理好本室的仪器、器材、试剂等用品，及时做好清点、整理、清垢等工作，如有损坏、丢失，及时按章处理，属贵重仪器和重要试剂的要求及时报告。</w:t>
      </w:r>
    </w:p>
    <w:p w14:paraId="48D3B72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五、保持实验室和仪器室的清洁卫生，注意安全防范，下班前做到关电、关水、关门窗。</w:t>
      </w:r>
    </w:p>
    <w:p w14:paraId="1D8DCE77">
      <w:pPr>
        <w:spacing w:line="360" w:lineRule="auto"/>
        <w:ind w:firstLine="480" w:firstLineChars="200"/>
        <w:rPr>
          <w:rFonts w:ascii="宋体" w:hAnsi="宋体" w:eastAsia="宋体" w:cs="宋体"/>
          <w:sz w:val="24"/>
          <w:szCs w:val="24"/>
        </w:rPr>
      </w:pPr>
    </w:p>
    <w:p w14:paraId="2C91039B">
      <w:pPr>
        <w:jc w:val="center"/>
        <w:outlineLvl w:val="1"/>
        <w:rPr>
          <w:rFonts w:eastAsia="黑体"/>
          <w:b/>
          <w:bCs/>
          <w:sz w:val="30"/>
          <w:szCs w:val="30"/>
        </w:rPr>
      </w:pPr>
      <w:bookmarkStart w:id="105" w:name="_Toc11931381"/>
      <w:bookmarkStart w:id="106" w:name="_Toc12357270"/>
      <w:r>
        <w:rPr>
          <w:rFonts w:hint="eastAsia" w:eastAsia="黑体"/>
          <w:b/>
          <w:bCs/>
          <w:sz w:val="30"/>
          <w:szCs w:val="30"/>
        </w:rPr>
        <w:t>四十二、黄渡中学科学实验员岗位职责</w:t>
      </w:r>
      <w:bookmarkEnd w:id="105"/>
      <w:bookmarkEnd w:id="106"/>
    </w:p>
    <w:p w14:paraId="4C58C40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一、学习政治、教育理论，钻研教学大纲教材，参加实验教学和实验技术研究活动，积极开展自制教具活动，提高自身的业务素质。</w:t>
      </w:r>
    </w:p>
    <w:p w14:paraId="4FC161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二、熟悉有关教材，掌握大纲规定的全部演示和分组实验的内容、原理、目的、要求、操作技能，并能解答学生提出的有关实验问题，协助任课教师组织实验教学和课外兴趣小组活动。</w:t>
      </w:r>
    </w:p>
    <w:p w14:paraId="085391F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三、负责或配合任课教师贯彻实施《学生实验守则》。培养学生良好的科学实验态度，提高学生的创新能力和实践能力，确保实验安全。</w:t>
      </w:r>
    </w:p>
    <w:p w14:paraId="074F78F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四、协助教师做好演示和分组实验前的有关准备，保证实验顺利、安全地进行，努力达到最佳实验效果。</w:t>
      </w:r>
    </w:p>
    <w:p w14:paraId="0109CA5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五、熟悉仪器设备的性能、使用和维修方法，掌握仪器的检验技术。提前上报仪器的申购计划。</w:t>
      </w:r>
    </w:p>
    <w:p w14:paraId="1583D9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六、熟悉实验室安全规则和处理事故的应急措施。</w:t>
      </w:r>
    </w:p>
    <w:p w14:paraId="441B38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七、掌握保管仪器和各种标本的技术要求、陈列原则，做到科学管理。</w:t>
      </w:r>
    </w:p>
    <w:p w14:paraId="35FFD1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八、切实做好仪器室防火、防盗、防潮、防潮、防冻、防腐工作。保持实验室和仪器室的清洁卫生。</w:t>
      </w:r>
    </w:p>
    <w:p w14:paraId="5398E768">
      <w:pPr>
        <w:spacing w:line="360" w:lineRule="auto"/>
        <w:ind w:firstLine="480" w:firstLineChars="200"/>
        <w:rPr>
          <w:rFonts w:ascii="宋体" w:hAnsi="宋体" w:eastAsia="宋体" w:cs="宋体"/>
          <w:sz w:val="24"/>
          <w:szCs w:val="24"/>
        </w:rPr>
      </w:pPr>
    </w:p>
    <w:p w14:paraId="2238C400">
      <w:pPr>
        <w:jc w:val="center"/>
        <w:outlineLvl w:val="1"/>
        <w:rPr>
          <w:rFonts w:eastAsia="黑体"/>
          <w:b/>
          <w:bCs/>
          <w:sz w:val="30"/>
          <w:szCs w:val="30"/>
        </w:rPr>
      </w:pPr>
      <w:bookmarkStart w:id="107" w:name="_Toc11931382"/>
      <w:bookmarkStart w:id="108" w:name="_Toc12357271"/>
      <w:r>
        <w:rPr>
          <w:rFonts w:hint="eastAsia" w:eastAsia="黑体"/>
          <w:b/>
          <w:bCs/>
          <w:sz w:val="30"/>
          <w:szCs w:val="30"/>
        </w:rPr>
        <w:t>四十三、黄渡中学生命科学实验员岗位职责</w:t>
      </w:r>
      <w:bookmarkEnd w:id="107"/>
      <w:bookmarkEnd w:id="108"/>
    </w:p>
    <w:p w14:paraId="0A12DE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一、学习政治、教育理论，钻研教学大纲教材，参加实验教学和实验技术研究活动，积极开展自制教具活动，提高自身的业务素质。</w:t>
      </w:r>
    </w:p>
    <w:p w14:paraId="19BB927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二、熟悉有关教材，掌握大纲规定的全部演示和分组实验的内容、原理、目的、要求、操作技能，并能解答学生提出的有关实验问题，协助任课教师组织实验教学和课外兴趣小组活动。</w:t>
      </w:r>
    </w:p>
    <w:p w14:paraId="4FFD0DA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三、负责或配合任课教师贯彻实施《学生实验守则》。培养学生良好的科学实验态度，提高学生的创新能力和实践能力，确保实验安全。</w:t>
      </w:r>
    </w:p>
    <w:p w14:paraId="2265EA7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四、协助教师做好演示和分组实验前的有关准备，保证实验顺利、安全地进行，努力达到最佳实验效果。</w:t>
      </w:r>
    </w:p>
    <w:p w14:paraId="23B9B78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五、熟悉仪器设备的性能、使用和维修方法，掌握仪器的检验技术。提前上报仪器的申购计划。</w:t>
      </w:r>
    </w:p>
    <w:p w14:paraId="29AF3C4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六、熟悉实验室安全规则和处理事故的应急措施。</w:t>
      </w:r>
    </w:p>
    <w:p w14:paraId="258864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七、掌握保管仪器和各种标本的技术要求、陈列原则，做到科学管理。</w:t>
      </w:r>
    </w:p>
    <w:p w14:paraId="7DDF11F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八、切实做好仪器室防火、防盗、防潮、防潮、防冻、防腐工作。保持实验室和仪器室的清洁卫生。</w:t>
      </w:r>
    </w:p>
    <w:p w14:paraId="1C98B125">
      <w:pPr>
        <w:spacing w:line="360" w:lineRule="auto"/>
        <w:ind w:firstLine="480" w:firstLineChars="200"/>
        <w:rPr>
          <w:rFonts w:ascii="宋体" w:hAnsi="宋体" w:eastAsia="宋体" w:cs="宋体"/>
          <w:sz w:val="24"/>
          <w:szCs w:val="24"/>
        </w:rPr>
      </w:pPr>
    </w:p>
    <w:p w14:paraId="251CC61E">
      <w:pPr>
        <w:jc w:val="center"/>
        <w:outlineLvl w:val="1"/>
        <w:rPr>
          <w:rFonts w:eastAsia="黑体"/>
          <w:b/>
          <w:bCs/>
          <w:sz w:val="30"/>
          <w:szCs w:val="30"/>
        </w:rPr>
      </w:pPr>
      <w:bookmarkStart w:id="109" w:name="_Toc11931383"/>
      <w:bookmarkStart w:id="110" w:name="_Toc12357272"/>
      <w:r>
        <w:rPr>
          <w:rFonts w:hint="eastAsia" w:eastAsia="黑体"/>
          <w:b/>
          <w:bCs/>
          <w:sz w:val="30"/>
          <w:szCs w:val="30"/>
        </w:rPr>
        <w:t>四十四、黄渡中学文印员岗位职责</w:t>
      </w:r>
      <w:bookmarkEnd w:id="109"/>
      <w:bookmarkEnd w:id="110"/>
    </w:p>
    <w:p w14:paraId="37ABE8B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一、牢固</w:t>
      </w:r>
      <w:r>
        <w:rPr>
          <w:rFonts w:ascii="宋体" w:hAnsi="宋体" w:eastAsia="宋体" w:cs="宋体"/>
          <w:sz w:val="24"/>
          <w:szCs w:val="24"/>
        </w:rPr>
        <w:t>树立为教育</w:t>
      </w:r>
      <w:r>
        <w:rPr>
          <w:rFonts w:hint="eastAsia" w:ascii="宋体" w:hAnsi="宋体" w:eastAsia="宋体" w:cs="宋体"/>
          <w:sz w:val="24"/>
          <w:szCs w:val="24"/>
        </w:rPr>
        <w:t>、</w:t>
      </w:r>
      <w:r>
        <w:rPr>
          <w:rFonts w:ascii="宋体" w:hAnsi="宋体" w:eastAsia="宋体" w:cs="宋体"/>
          <w:sz w:val="24"/>
          <w:szCs w:val="24"/>
        </w:rPr>
        <w:t>教学服务的思想，积极主动地做好文印工作，虚心听取</w:t>
      </w:r>
      <w:r>
        <w:rPr>
          <w:rFonts w:hint="eastAsia" w:ascii="宋体" w:hAnsi="宋体" w:eastAsia="宋体" w:cs="宋体"/>
          <w:sz w:val="24"/>
          <w:szCs w:val="24"/>
        </w:rPr>
        <w:t>教师</w:t>
      </w:r>
      <w:r>
        <w:rPr>
          <w:rFonts w:ascii="宋体" w:hAnsi="宋体" w:eastAsia="宋体" w:cs="宋体"/>
          <w:sz w:val="24"/>
          <w:szCs w:val="24"/>
        </w:rPr>
        <w:t>意见，不断提高服务质量。</w:t>
      </w:r>
    </w:p>
    <w:p w14:paraId="39269A2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w:t>
      </w:r>
      <w:r>
        <w:rPr>
          <w:rFonts w:ascii="宋体" w:hAnsi="宋体" w:eastAsia="宋体" w:cs="宋体"/>
          <w:sz w:val="24"/>
          <w:szCs w:val="24"/>
        </w:rPr>
        <w:t>对批准打印的各种材料，按轻重缓急，排定先后顺序，保质保量完成打印任务。对需存盘的资料及时做好分类编目工作，并妥善保管。</w:t>
      </w:r>
    </w:p>
    <w:p w14:paraId="70BA9FA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三、严格执行保密制度,遵守保密纪律，凡尚未公布的事项概不外传，所有打印、复印文稿、试卷等均须妥善保管，不准无关人员翻阅、接触，离开文印室时，文稿和打印件均须锁抽屉或文件柜内，</w:t>
      </w:r>
      <w:r>
        <w:rPr>
          <w:rFonts w:ascii="宋体" w:hAnsi="宋体" w:eastAsia="宋体" w:cs="宋体"/>
          <w:sz w:val="24"/>
          <w:szCs w:val="24"/>
        </w:rPr>
        <w:t>不得泄密。</w:t>
      </w:r>
    </w:p>
    <w:p w14:paraId="013327D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四、增强工作责任心，提高工作效率，保证打印质量。打印的材料力求做到无差错，字迹清晰、整洁美观，符合文稿格式，不积压、不丢失。</w:t>
      </w:r>
    </w:p>
    <w:p w14:paraId="6A8A65C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五、学校</w:t>
      </w:r>
      <w:r>
        <w:rPr>
          <w:rFonts w:ascii="宋体" w:hAnsi="宋体" w:eastAsia="宋体" w:cs="宋体"/>
          <w:sz w:val="24"/>
          <w:szCs w:val="24"/>
        </w:rPr>
        <w:t>打印材料均建立文印情况记载制度，做到每天分</w:t>
      </w:r>
      <w:r>
        <w:rPr>
          <w:rFonts w:hint="eastAsia" w:ascii="宋体" w:hAnsi="宋体" w:eastAsia="宋体" w:cs="宋体"/>
          <w:sz w:val="24"/>
          <w:szCs w:val="24"/>
        </w:rPr>
        <w:t>组</w:t>
      </w:r>
      <w:r>
        <w:rPr>
          <w:rFonts w:ascii="宋体" w:hAnsi="宋体" w:eastAsia="宋体" w:cs="宋体"/>
          <w:sz w:val="24"/>
          <w:szCs w:val="24"/>
        </w:rPr>
        <w:t>室</w:t>
      </w:r>
      <w:r>
        <w:rPr>
          <w:rFonts w:hint="eastAsia" w:ascii="宋体" w:hAnsi="宋体" w:eastAsia="宋体" w:cs="宋体"/>
          <w:sz w:val="24"/>
          <w:szCs w:val="24"/>
        </w:rPr>
        <w:t>、条线</w:t>
      </w:r>
      <w:r>
        <w:rPr>
          <w:rFonts w:ascii="宋体" w:hAnsi="宋体" w:eastAsia="宋体" w:cs="宋体"/>
          <w:sz w:val="24"/>
          <w:szCs w:val="24"/>
        </w:rPr>
        <w:t>登记，每学期小结汇总。</w:t>
      </w:r>
    </w:p>
    <w:p w14:paraId="1C643CB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六、严格执行部门条线负责人签名的打印制度，不做人情交易。</w:t>
      </w:r>
      <w:r>
        <w:rPr>
          <w:rFonts w:ascii="宋体" w:hAnsi="宋体" w:eastAsia="宋体" w:cs="宋体"/>
          <w:sz w:val="24"/>
          <w:szCs w:val="24"/>
        </w:rPr>
        <w:t>严格控制外单位材料打印，因工作需要的</w:t>
      </w:r>
      <w:r>
        <w:rPr>
          <w:rFonts w:hint="eastAsia" w:ascii="宋体" w:hAnsi="宋体" w:eastAsia="宋体" w:cs="宋体"/>
          <w:sz w:val="24"/>
          <w:szCs w:val="24"/>
        </w:rPr>
        <w:t>外单位</w:t>
      </w:r>
      <w:r>
        <w:rPr>
          <w:rFonts w:ascii="宋体" w:hAnsi="宋体" w:eastAsia="宋体" w:cs="宋体"/>
          <w:sz w:val="24"/>
          <w:szCs w:val="24"/>
        </w:rPr>
        <w:t>材料打印需经分管</w:t>
      </w:r>
      <w:r>
        <w:rPr>
          <w:rFonts w:hint="eastAsia" w:ascii="宋体" w:hAnsi="宋体" w:eastAsia="宋体" w:cs="宋体"/>
          <w:sz w:val="24"/>
          <w:szCs w:val="24"/>
        </w:rPr>
        <w:t>领导</w:t>
      </w:r>
      <w:r>
        <w:rPr>
          <w:rFonts w:ascii="宋体" w:hAnsi="宋体" w:eastAsia="宋体" w:cs="宋体"/>
          <w:sz w:val="24"/>
          <w:szCs w:val="24"/>
        </w:rPr>
        <w:t>批准后进行。</w:t>
      </w:r>
    </w:p>
    <w:p w14:paraId="1A79524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w:t>
      </w:r>
      <w:r>
        <w:rPr>
          <w:rFonts w:ascii="宋体" w:hAnsi="宋体" w:eastAsia="宋体" w:cs="宋体"/>
          <w:sz w:val="24"/>
          <w:szCs w:val="24"/>
        </w:rPr>
        <w:t>严格执行操作规程，爱护各种文印设备，节约使用文印材料，经常做好打印设备的保洁、保养工作，发现故障及时请示领导联系安排修理。</w:t>
      </w:r>
    </w:p>
    <w:p w14:paraId="5E5E2DBA">
      <w:pPr>
        <w:spacing w:line="360" w:lineRule="auto"/>
        <w:ind w:firstLine="480" w:firstLineChars="200"/>
        <w:rPr>
          <w:rFonts w:ascii="宋体" w:hAnsi="宋体" w:eastAsia="宋体" w:cs="宋体"/>
          <w:sz w:val="24"/>
          <w:szCs w:val="24"/>
        </w:rPr>
      </w:pPr>
    </w:p>
    <w:p w14:paraId="736A67ED">
      <w:pPr>
        <w:jc w:val="center"/>
        <w:outlineLvl w:val="1"/>
        <w:rPr>
          <w:rFonts w:eastAsia="黑体"/>
          <w:b/>
          <w:bCs/>
          <w:sz w:val="30"/>
          <w:szCs w:val="30"/>
        </w:rPr>
      </w:pPr>
      <w:bookmarkStart w:id="111" w:name="_Toc12357273"/>
      <w:bookmarkStart w:id="112" w:name="_Toc11931384"/>
      <w:r>
        <w:rPr>
          <w:rFonts w:hint="eastAsia" w:eastAsia="黑体"/>
          <w:b/>
          <w:bCs/>
          <w:sz w:val="30"/>
          <w:szCs w:val="30"/>
        </w:rPr>
        <w:t>四十五、黄渡中学电脑房管理员岗位职责</w:t>
      </w:r>
      <w:bookmarkEnd w:id="111"/>
      <w:bookmarkEnd w:id="112"/>
    </w:p>
    <w:p w14:paraId="566E6BD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一、机以及课外兴趣小组活动，并做好课件开发的服务、指导工作。</w:t>
      </w:r>
    </w:p>
    <w:p w14:paraId="5207767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二、协助教务处、科研室开展教师电脑的培训工作，做好技术指导及资料保存工作。</w:t>
      </w:r>
    </w:p>
    <w:p w14:paraId="36092B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三、负责机房的管理与日常维修、维护工作，做到勤检查、勤维修，保持设备完好。遇有不能自行修理的故障，应及时与有关部门联系外修。确保教学工作正常开展。</w:t>
      </w:r>
    </w:p>
    <w:p w14:paraId="3E8C3FD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四、掌握机房设备的操作技能，熟悉其特点和维护保养知识，努力提高自身的业务素质。</w:t>
      </w:r>
    </w:p>
    <w:p w14:paraId="52D85F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五、做好器材的登记及软件的目录编制工作，及时提供给有关老师，为教学服务。</w:t>
      </w:r>
    </w:p>
    <w:p w14:paraId="09BD79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六、落实有关安全措施，保持微机室的清洁卫生，做到桌椅、设备无灰尘。</w:t>
      </w:r>
    </w:p>
    <w:p w14:paraId="25E3BD7D">
      <w:pPr>
        <w:spacing w:line="360" w:lineRule="auto"/>
        <w:ind w:firstLine="480" w:firstLineChars="200"/>
        <w:rPr>
          <w:rFonts w:ascii="宋体" w:hAnsi="宋体" w:eastAsia="宋体" w:cs="宋体"/>
          <w:sz w:val="24"/>
          <w:szCs w:val="24"/>
        </w:rPr>
      </w:pPr>
    </w:p>
    <w:p w14:paraId="149154FB">
      <w:pPr>
        <w:jc w:val="center"/>
        <w:outlineLvl w:val="1"/>
        <w:rPr>
          <w:rFonts w:eastAsia="黑体"/>
          <w:b/>
          <w:bCs/>
          <w:sz w:val="30"/>
          <w:szCs w:val="30"/>
        </w:rPr>
      </w:pPr>
      <w:bookmarkStart w:id="113" w:name="_Toc12357274"/>
      <w:bookmarkStart w:id="114" w:name="_Toc11931385"/>
      <w:r>
        <w:rPr>
          <w:rFonts w:hint="eastAsia" w:eastAsia="黑体"/>
          <w:b/>
          <w:bCs/>
          <w:sz w:val="30"/>
          <w:szCs w:val="30"/>
        </w:rPr>
        <w:t>四十六、黄渡中学车模教室管理员岗位职责</w:t>
      </w:r>
      <w:bookmarkEnd w:id="113"/>
      <w:bookmarkEnd w:id="114"/>
    </w:p>
    <w:p w14:paraId="793A94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一、热爱本职工作,树立为教学服务理念,刻苦钻研业务,管好用好车模教室,充分发挥车模教室的作用。</w:t>
      </w:r>
    </w:p>
    <w:p w14:paraId="1E38309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二、在学生进行操作前要讲明要求和注意事项,课后要对实验室内物品进行清点、整理,填写车模教室使用记录。</w:t>
      </w:r>
    </w:p>
    <w:p w14:paraId="0B7F5E4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各种设备、器械都要统一编号,分类贴上标签,有规律存放。对新购进的设备、器械等要认真验收,登记造册。根据项目需要进行设备的申请添置与整理。建立入账、领用出借、赔偿、报废报损制度。每学期进行一次清点,倣到账物相符。</w:t>
      </w:r>
    </w:p>
    <w:p w14:paraId="719B87E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四、车模教室要保持整洁,及时凊洁各种设备、器械,保证车模设施准确、完整和灵敏。</w:t>
      </w:r>
    </w:p>
    <w:p w14:paraId="0ECFBD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五、倣好物品安全防范工作。禁止非相关人员进入车模教室,倣好防火、防尘、防霉、防锈、防盗工作。离开车模教室要随手关门,毎日下班前应检查各室的水电、门窗等是否关上,确保教室安全。</w:t>
      </w:r>
    </w:p>
    <w:p w14:paraId="383C240E">
      <w:pPr>
        <w:spacing w:line="360" w:lineRule="auto"/>
        <w:ind w:firstLine="480" w:firstLineChars="200"/>
        <w:rPr>
          <w:rFonts w:ascii="宋体" w:hAnsi="宋体" w:eastAsia="宋体" w:cs="宋体"/>
          <w:sz w:val="24"/>
          <w:szCs w:val="24"/>
        </w:rPr>
      </w:pPr>
    </w:p>
    <w:p w14:paraId="71A90B36">
      <w:pPr>
        <w:jc w:val="center"/>
        <w:outlineLvl w:val="1"/>
        <w:rPr>
          <w:rFonts w:eastAsia="黑体"/>
          <w:b/>
          <w:bCs/>
          <w:sz w:val="30"/>
          <w:szCs w:val="30"/>
        </w:rPr>
      </w:pPr>
      <w:bookmarkStart w:id="115" w:name="_Toc12357275"/>
      <w:bookmarkStart w:id="116" w:name="_Toc11931386"/>
      <w:r>
        <w:rPr>
          <w:rFonts w:hint="eastAsia" w:eastAsia="黑体"/>
          <w:b/>
          <w:bCs/>
          <w:sz w:val="30"/>
          <w:szCs w:val="30"/>
        </w:rPr>
        <w:t>四十七、黄渡中学创客教室管理员岗位职责</w:t>
      </w:r>
      <w:bookmarkEnd w:id="115"/>
      <w:bookmarkEnd w:id="116"/>
    </w:p>
    <w:p w14:paraId="185BE5F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一、热爱本职工作,树立为教学服务理念,刻苦钻研业务,管好用好实验室,充分发挥实验室作用。</w:t>
      </w:r>
    </w:p>
    <w:p w14:paraId="3CBFA85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二、认真学习有关课程标准和教材,掌握教材中毎个实验原理、实验过程和操作技能。根据项目课题的实验要求和任课教师实验通知单,按时做好实验前的准备工作。</w:t>
      </w:r>
    </w:p>
    <w:p w14:paraId="1297A87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三、实验前要向学生讲明要求和注意事项,实验课后要对仪器物品进行清点、整理,填写实验室使用记录。</w:t>
      </w:r>
    </w:p>
    <w:p w14:paraId="4B200C7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各种设备、器械都要统一编号,分类贴上标签,有规律存放。对新购进的设备、器械等要认真验收,登记造册。根据项目需要进行设备的申请添置与整理。建立入账、领用出借、赔偿、报废报损制度。每学期进行一次清点,做到账物相符。</w:t>
      </w:r>
    </w:p>
    <w:p w14:paraId="3DB5903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五、实验室要经常保持整洁,及时凊洁各种设备、器械,保证仪器设施准确、完整和灵敏。</w:t>
      </w:r>
    </w:p>
    <w:p w14:paraId="600823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六、倣好实验室物品安全防范工作。禁止非实验室人员进入实验室,倣好防火、防尘、防霉、防锈、防盗工作。离开实验室要随手关门,毎日下班前应检查各室的水电、门窗等是否关上,确保实验室安全。</w:t>
      </w:r>
    </w:p>
    <w:p w14:paraId="56D3F2C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七、不得让学生领取实验器材,教师所领取的实验器材须当天催还。</w:t>
      </w:r>
    </w:p>
    <w:p w14:paraId="15E4AF72">
      <w:pPr>
        <w:spacing w:line="360" w:lineRule="auto"/>
        <w:ind w:firstLine="480" w:firstLineChars="200"/>
        <w:rPr>
          <w:rFonts w:ascii="宋体" w:hAnsi="宋体" w:eastAsia="宋体" w:cs="宋体"/>
          <w:sz w:val="24"/>
          <w:szCs w:val="24"/>
        </w:rPr>
      </w:pPr>
    </w:p>
    <w:p w14:paraId="0459FA50">
      <w:pPr>
        <w:jc w:val="center"/>
        <w:outlineLvl w:val="1"/>
        <w:rPr>
          <w:rFonts w:eastAsia="黑体"/>
          <w:b/>
          <w:bCs/>
          <w:sz w:val="30"/>
          <w:szCs w:val="30"/>
        </w:rPr>
      </w:pPr>
      <w:bookmarkStart w:id="117" w:name="_Toc12357276"/>
      <w:bookmarkStart w:id="118" w:name="_Toc11931387"/>
      <w:r>
        <w:rPr>
          <w:rFonts w:hint="eastAsia" w:eastAsia="黑体"/>
          <w:b/>
          <w:bCs/>
          <w:sz w:val="30"/>
          <w:szCs w:val="30"/>
        </w:rPr>
        <w:t>四十八、黄渡中学劳技教室管理员岗位职责</w:t>
      </w:r>
      <w:bookmarkEnd w:id="117"/>
      <w:bookmarkEnd w:id="118"/>
    </w:p>
    <w:p w14:paraId="2512745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一、认真学习政治、教学理论，树立全心全意为教学服务的思想，提高思想政治素质。</w:t>
      </w:r>
    </w:p>
    <w:p w14:paraId="598339A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二、认真学习中学劳技教学大纲与教材，通过开设劳技课教学使学生初步掌握生产劳动技术知识和劳动技能，并努力培养学生的劳动观点、劳动习惯，为逐步提高学生的全面素质打好基础。</w:t>
      </w:r>
    </w:p>
    <w:p w14:paraId="292E2F6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三、有计划、有步骤地组织学生开展科技活动和劳技活动。积极联系，逐步建立与劳技课教学有关的校外劳动实践基地。认真总结劳技课教学经验，不断提高劳技课教学水平。</w:t>
      </w:r>
    </w:p>
    <w:p w14:paraId="61E3490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四、建立、健全劳技物品台账制度，及时申请购置教学用品，及时报损、处理废旧品和各种消耗品。</w:t>
      </w:r>
    </w:p>
    <w:p w14:paraId="2767A8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五、落实有关安全措施，认真做好劳技室的保洁工作。</w:t>
      </w:r>
    </w:p>
    <w:p w14:paraId="3DFD31DC">
      <w:pPr>
        <w:spacing w:line="360" w:lineRule="auto"/>
        <w:ind w:firstLine="480" w:firstLineChars="200"/>
        <w:rPr>
          <w:rFonts w:ascii="宋体" w:hAnsi="宋体" w:eastAsia="宋体" w:cs="宋体"/>
          <w:sz w:val="24"/>
          <w:szCs w:val="24"/>
        </w:rPr>
      </w:pPr>
    </w:p>
    <w:p w14:paraId="625ADF09">
      <w:pPr>
        <w:jc w:val="center"/>
        <w:outlineLvl w:val="1"/>
        <w:rPr>
          <w:rFonts w:eastAsia="黑体"/>
          <w:b/>
          <w:bCs/>
          <w:sz w:val="30"/>
          <w:szCs w:val="30"/>
        </w:rPr>
      </w:pPr>
      <w:bookmarkStart w:id="119" w:name="_Toc11931388"/>
      <w:bookmarkStart w:id="120" w:name="_Toc12357277"/>
      <w:r>
        <w:rPr>
          <w:rFonts w:hint="eastAsia" w:eastAsia="黑体"/>
          <w:b/>
          <w:bCs/>
          <w:sz w:val="30"/>
          <w:szCs w:val="30"/>
        </w:rPr>
        <w:t>四十九、黄渡中学书法教室管理员岗位职责</w:t>
      </w:r>
      <w:bookmarkEnd w:id="119"/>
      <w:bookmarkEnd w:id="120"/>
    </w:p>
    <w:p w14:paraId="73510D9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一、加强政治思想和教育理论学习，树立全心全意为教育教学服务的思想，提高思想政治素质。</w:t>
      </w:r>
    </w:p>
    <w:p w14:paraId="66B505C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二、书法教室既是学校书法教育的基地，也是开展艺术课外活动的中心，书法教室的所有工作人员应牢固确立为书法教学和课外活动服务的思想，建设和管理好书法教室。</w:t>
      </w:r>
    </w:p>
    <w:p w14:paraId="237ADF8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三、通过主动安排、积极协商的方法，有计划、有准备地使用书法教室的各种设备、器材。</w:t>
      </w:r>
    </w:p>
    <w:p w14:paraId="70167E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四、经常教育学生爱护书法教室的设备、器材，并定期检查、适时维修。</w:t>
      </w:r>
    </w:p>
    <w:p w14:paraId="55EF726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五、建立、健全并严格执行书法教室管理制度和安全工作规则。</w:t>
      </w:r>
    </w:p>
    <w:p w14:paraId="6E53DA5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六、认真做好书法教室的保洁工作，并强调书法教室室布局艺术化，充分发挥环境育人的作用。</w:t>
      </w:r>
    </w:p>
    <w:p w14:paraId="15D18EAC">
      <w:pPr>
        <w:spacing w:line="360" w:lineRule="auto"/>
        <w:ind w:firstLine="480" w:firstLineChars="200"/>
        <w:rPr>
          <w:rFonts w:ascii="宋体" w:hAnsi="宋体" w:eastAsia="宋体" w:cs="宋体"/>
          <w:sz w:val="24"/>
          <w:szCs w:val="24"/>
        </w:rPr>
      </w:pPr>
    </w:p>
    <w:p w14:paraId="15C5F24B">
      <w:pPr>
        <w:jc w:val="center"/>
        <w:outlineLvl w:val="1"/>
        <w:rPr>
          <w:rFonts w:eastAsia="黑体"/>
          <w:b/>
          <w:bCs/>
          <w:sz w:val="30"/>
          <w:szCs w:val="30"/>
        </w:rPr>
      </w:pPr>
      <w:bookmarkStart w:id="121" w:name="_Toc11931389"/>
      <w:bookmarkStart w:id="122" w:name="_Toc12357278"/>
      <w:r>
        <w:rPr>
          <w:rFonts w:hint="eastAsia" w:eastAsia="黑体"/>
          <w:b/>
          <w:bCs/>
          <w:sz w:val="30"/>
          <w:szCs w:val="30"/>
        </w:rPr>
        <w:t>五十、黄渡中学竹刻教室管理员岗位职责</w:t>
      </w:r>
      <w:bookmarkEnd w:id="121"/>
      <w:bookmarkEnd w:id="122"/>
    </w:p>
    <w:p w14:paraId="21561C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一、认真学习政治、教学理论，树立全心全意为教学服务的思想，提高思想政治素质。</w:t>
      </w:r>
    </w:p>
    <w:p w14:paraId="0F53B1B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二、认真学习、钻研竹刻教材，通过开设竹刻教学使学生初步掌握竹刻相关技术知识和竹刻技能，为逐步提高学生的全面素质打好基础。</w:t>
      </w:r>
    </w:p>
    <w:p w14:paraId="6CAEC63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三、有计划、有步骤地组织学生活动。积极联系，逐步建立与竹刻教学有关的校外实践基地。认真总结竹刻教学经验，不断提高竹刻教学水平。</w:t>
      </w:r>
    </w:p>
    <w:p w14:paraId="3350627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四、建立、健全竹刻相关物品台账制度，及时申请购置教学用品，及时报损、处理废旧品和各种消耗品。</w:t>
      </w:r>
    </w:p>
    <w:p w14:paraId="7817439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五、落实有关安全措施，认真做好竹刻教室的保洁工作。</w:t>
      </w:r>
    </w:p>
    <w:p w14:paraId="245E9BA9">
      <w:pPr>
        <w:spacing w:line="360" w:lineRule="auto"/>
        <w:ind w:firstLine="480" w:firstLineChars="200"/>
        <w:rPr>
          <w:rFonts w:ascii="宋体" w:hAnsi="宋体" w:eastAsia="宋体" w:cs="宋体"/>
          <w:sz w:val="24"/>
          <w:szCs w:val="24"/>
        </w:rPr>
      </w:pPr>
    </w:p>
    <w:p w14:paraId="73478AB1">
      <w:pPr>
        <w:jc w:val="center"/>
        <w:outlineLvl w:val="1"/>
        <w:rPr>
          <w:rFonts w:eastAsia="黑体"/>
          <w:b/>
          <w:bCs/>
          <w:sz w:val="30"/>
          <w:szCs w:val="30"/>
        </w:rPr>
      </w:pPr>
      <w:bookmarkStart w:id="123" w:name="_Toc12357279"/>
      <w:bookmarkStart w:id="124" w:name="_Toc11931390"/>
      <w:r>
        <w:rPr>
          <w:rFonts w:hint="eastAsia" w:eastAsia="黑体"/>
          <w:b/>
          <w:bCs/>
          <w:sz w:val="30"/>
          <w:szCs w:val="30"/>
        </w:rPr>
        <w:t>五十一、黄渡中学美术教室管理员岗位职责</w:t>
      </w:r>
      <w:bookmarkEnd w:id="123"/>
      <w:bookmarkEnd w:id="124"/>
    </w:p>
    <w:p w14:paraId="0599D9D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一、热爱本职工作，刻苦钻研业务，努力掌握有关技术,认真执行各项规章制度。</w:t>
      </w:r>
    </w:p>
    <w:p w14:paraId="14ACBD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二、做好各种美术器材的维护、保养工作。严格执行学校制定的有关教学计划，按时上好美术课。</w:t>
      </w:r>
    </w:p>
    <w:p w14:paraId="678D90C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三、不断学习,努力提高自身业务素质和管理水平,及时向学校提出更新、增添各种辅助设备及教学软件的建议。</w:t>
      </w:r>
    </w:p>
    <w:p w14:paraId="74903DD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四、认真做好各类设备及资料的记录整理和分类保管工作,定期对各类设备进行彻底清扫，保持室内良好的环境卫生。</w:t>
      </w:r>
    </w:p>
    <w:p w14:paraId="2AFEDF4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五、做好安全防范和财产保护工作。掌握用电、防火、防盜、防水等设备器材的使用方法，经常检查安全防范措施的落实情况，发现问题及时报告,妥善处理。</w:t>
      </w:r>
    </w:p>
    <w:p w14:paraId="20BCF9D5">
      <w:pPr>
        <w:spacing w:line="360" w:lineRule="auto"/>
        <w:ind w:firstLine="420" w:firstLineChars="200"/>
        <w:rPr>
          <w:rFonts w:ascii="Times New Roman" w:hAnsi="Times New Roman" w:eastAsia="宋体" w:cs="Times New Roman"/>
          <w:szCs w:val="24"/>
        </w:rPr>
      </w:pPr>
    </w:p>
    <w:p w14:paraId="7A78862F">
      <w:pPr>
        <w:jc w:val="center"/>
        <w:outlineLvl w:val="1"/>
        <w:rPr>
          <w:rFonts w:eastAsia="黑体"/>
          <w:b/>
          <w:bCs/>
          <w:sz w:val="30"/>
          <w:szCs w:val="30"/>
        </w:rPr>
      </w:pPr>
      <w:bookmarkStart w:id="125" w:name="_Toc11931391"/>
      <w:bookmarkStart w:id="126" w:name="_Toc12357280"/>
      <w:r>
        <w:rPr>
          <w:rFonts w:hint="eastAsia" w:eastAsia="黑体"/>
          <w:b/>
          <w:bCs/>
          <w:sz w:val="30"/>
          <w:szCs w:val="30"/>
        </w:rPr>
        <w:t>五十二、黄渡中学音乐教室管理员岗位职责</w:t>
      </w:r>
      <w:bookmarkEnd w:id="125"/>
      <w:bookmarkEnd w:id="126"/>
    </w:p>
    <w:p w14:paraId="6317B8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一、加强政治思想和教育理论学习，树立全心全意为教育教学服务的思想，提高思想政治素质。</w:t>
      </w:r>
    </w:p>
    <w:p w14:paraId="1CF6992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二、艺术室既是学校艺术教育的基地，也是开展艺术课外活动的中心，艺术室的所有工作人员应牢固确立为艺术教学和课外活动服务的思想，建设和管理好艺术室。</w:t>
      </w:r>
    </w:p>
    <w:p w14:paraId="57A7C42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三、通过主动安排、积极协商的方法，有计划、有准备地使用艺术室的各种场地、设备、器材。</w:t>
      </w:r>
    </w:p>
    <w:p w14:paraId="373CE1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四、经常教育学生爱护艺术室的设备、器材，并定期检查、适时维修。</w:t>
      </w:r>
    </w:p>
    <w:p w14:paraId="7CB9C8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五、建立、健全并严格执行艺术室管理制度和安全工作规则。</w:t>
      </w:r>
    </w:p>
    <w:p w14:paraId="5C0C8FF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六、认真做好艺术教室的保洁工作，并强调艺术室布局艺术化，充分发挥环境育人的作用。</w:t>
      </w:r>
    </w:p>
    <w:p w14:paraId="1861FAA0">
      <w:pPr>
        <w:spacing w:line="360" w:lineRule="auto"/>
        <w:ind w:firstLine="480" w:firstLineChars="200"/>
        <w:rPr>
          <w:rFonts w:ascii="宋体" w:hAnsi="宋体" w:eastAsia="宋体" w:cs="宋体"/>
          <w:sz w:val="24"/>
          <w:szCs w:val="24"/>
        </w:rPr>
      </w:pPr>
    </w:p>
    <w:p w14:paraId="7A57EE02">
      <w:pPr>
        <w:jc w:val="center"/>
        <w:outlineLvl w:val="1"/>
        <w:rPr>
          <w:rFonts w:eastAsia="黑体"/>
          <w:b/>
          <w:bCs/>
          <w:sz w:val="30"/>
          <w:szCs w:val="30"/>
        </w:rPr>
      </w:pPr>
      <w:bookmarkStart w:id="127" w:name="_Toc11931392"/>
      <w:bookmarkStart w:id="128" w:name="_Toc12357281"/>
      <w:r>
        <w:rPr>
          <w:rFonts w:hint="eastAsia" w:eastAsia="黑体"/>
          <w:b/>
          <w:bCs/>
          <w:sz w:val="30"/>
          <w:szCs w:val="30"/>
        </w:rPr>
        <w:t>五十三、黄渡中学心理咨询室管理员岗位职责</w:t>
      </w:r>
      <w:bookmarkEnd w:id="127"/>
      <w:bookmarkEnd w:id="128"/>
    </w:p>
    <w:p w14:paraId="3562929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一、热爱心理咨询事业，具有良好的职业道德和敬业精神。</w:t>
      </w:r>
    </w:p>
    <w:p w14:paraId="714B51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二、尊重、关心和理解来访者，与来访者相互沟通，建立平等、信赖的工作关系。</w:t>
      </w:r>
    </w:p>
    <w:p w14:paraId="56B29B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三、忠于科学，实事求是，坚持真理，以当事人为中心，提供最佳心理咨询服务。坚持整体性、发展性、坚持性、灵活性等原则，保证咨询工作准确有效。</w:t>
      </w:r>
    </w:p>
    <w:p w14:paraId="0D93B32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四、明确自己工作性质，在自己的职责范围内开展工作。心理咨询工作人员只能接受其专业能力范围内来访个案，如果发现无法帮助来访者，应作好适当的转询建议。</w:t>
      </w:r>
    </w:p>
    <w:p w14:paraId="099F31C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不得应用心理咨询技术进行非专业性的活动和其它不正当目的的活动。不得与当事人发生任何有经济利益的关系。充分尊重和保护当事人的隐私，维护当事人的利益。未经来访者许可，不泄露来访者秘密的信息。六、做到按时上岗，使心理咨询工作制度化，规范化。</w:t>
      </w:r>
    </w:p>
    <w:p w14:paraId="4DFF17A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七、在咨询（辅导）过程中，应注意咨询关系有助于来访者心理成长，应尽量避免来访者对咨询（辅导）员的过分依赖。</w:t>
      </w:r>
    </w:p>
    <w:p w14:paraId="4DCCF4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八、在进行正规心理测试前，必须向来访者说明测试的内容和目的，并在测试结束后作出慎重的专业解释。</w:t>
      </w:r>
    </w:p>
    <w:p w14:paraId="4372FA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九、每次咨询（辅导）结束后，必须认真填写《心理咨询记录》，未经许可不得将记录带出咨询室。</w:t>
      </w:r>
    </w:p>
    <w:p w14:paraId="13EE20B6">
      <w:pPr>
        <w:spacing w:line="360" w:lineRule="auto"/>
        <w:ind w:firstLine="480" w:firstLineChars="200"/>
        <w:rPr>
          <w:rFonts w:ascii="宋体" w:hAnsi="宋体" w:eastAsia="宋体" w:cs="宋体"/>
          <w:sz w:val="24"/>
          <w:szCs w:val="24"/>
        </w:rPr>
      </w:pPr>
    </w:p>
    <w:p w14:paraId="0BA2535F">
      <w:pPr>
        <w:jc w:val="center"/>
        <w:outlineLvl w:val="1"/>
        <w:rPr>
          <w:rFonts w:eastAsia="黑体"/>
          <w:b/>
          <w:bCs/>
          <w:sz w:val="30"/>
          <w:szCs w:val="30"/>
        </w:rPr>
      </w:pPr>
      <w:bookmarkStart w:id="129" w:name="_Toc12357282"/>
      <w:bookmarkStart w:id="130" w:name="_Toc11931393"/>
      <w:r>
        <w:rPr>
          <w:rFonts w:hint="eastAsia" w:eastAsia="黑体"/>
          <w:b/>
          <w:bCs/>
          <w:sz w:val="30"/>
          <w:szCs w:val="30"/>
        </w:rPr>
        <w:t>五十四、黄渡中学录播教室管理员岗位职责</w:t>
      </w:r>
      <w:bookmarkEnd w:id="129"/>
      <w:bookmarkEnd w:id="130"/>
    </w:p>
    <w:p w14:paraId="15B681B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一、认真学习政治、教学理论，树立全心全意为教学服务的思想，提高思想政治素质。</w:t>
      </w:r>
    </w:p>
    <w:p w14:paraId="11B9D4A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 掌握录播设备的操作技能，熟悉其特点和维护保养知识，努力提高自身的业务素质。</w:t>
      </w:r>
    </w:p>
    <w:p w14:paraId="338E72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三、积极完成上级布置的各项任务，为各种形式的德育活动、公开教学活动以及其他重要会议、活动做好服务工作。做好录播资料积累和管理工作。</w:t>
      </w:r>
    </w:p>
    <w:p w14:paraId="6B0B85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四、编制器材的登记及软件的目录，及时提供给各教研组，为教学服务。</w:t>
      </w:r>
    </w:p>
    <w:p w14:paraId="3B6D962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五、做到勤检查、维修，保持设备完好，遇有不能自己修理的仪器设备及时向教导处报告，联系外修。</w:t>
      </w:r>
    </w:p>
    <w:p w14:paraId="320579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六、落实有关安全措施，做好录播登记工作，并保持录播教室和器材室的清洁卫生。</w:t>
      </w:r>
    </w:p>
    <w:p w14:paraId="48B1D228">
      <w:pPr>
        <w:spacing w:line="360" w:lineRule="auto"/>
        <w:ind w:firstLine="480" w:firstLineChars="200"/>
        <w:rPr>
          <w:rFonts w:ascii="宋体" w:hAnsi="宋体" w:eastAsia="宋体" w:cs="宋体"/>
          <w:sz w:val="24"/>
          <w:szCs w:val="24"/>
        </w:rPr>
      </w:pPr>
    </w:p>
    <w:p w14:paraId="313016A5">
      <w:pPr>
        <w:jc w:val="center"/>
        <w:outlineLvl w:val="1"/>
        <w:rPr>
          <w:rFonts w:eastAsia="黑体"/>
          <w:b/>
          <w:bCs/>
          <w:sz w:val="30"/>
          <w:szCs w:val="30"/>
        </w:rPr>
      </w:pPr>
      <w:bookmarkStart w:id="131" w:name="_Toc12357283"/>
      <w:bookmarkStart w:id="132" w:name="_Toc11931394"/>
      <w:r>
        <w:rPr>
          <w:rFonts w:hint="eastAsia" w:eastAsia="黑体"/>
          <w:b/>
          <w:bCs/>
          <w:sz w:val="30"/>
          <w:szCs w:val="30"/>
        </w:rPr>
        <w:t>五十五、黄渡中学仓库保管员岗位职责</w:t>
      </w:r>
      <w:bookmarkEnd w:id="131"/>
      <w:bookmarkEnd w:id="132"/>
    </w:p>
    <w:p w14:paraId="71D1AB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一、认真执行学校财产保管和分发物品的各项制度、规定，坚持原则，保证供应，努力做好本职工作。</w:t>
      </w:r>
    </w:p>
    <w:p w14:paraId="6AAAF72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二、物资购进要入库，认真验收数量、质量，并分别做好入库手续。做到账物相符，防止差错。</w:t>
      </w:r>
    </w:p>
    <w:p w14:paraId="7E746E4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三、添置各种物品要有计划，要精打细算，并注意节约使用。既要有一定数量的库存，又要防止积压浪费。</w:t>
      </w:r>
    </w:p>
    <w:p w14:paraId="40E58D4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四、保管好各类物品，做到分类存放，整齐干净。注意仓库的通风卫生，防止物品的霉变和散失。</w:t>
      </w:r>
    </w:p>
    <w:p w14:paraId="1AA1C8A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五、发放教师的必用物品也要按学校有关规定办好领用手续，做到账目清楚，有据可查。特殊物品要经领导批准后方可领用。</w:t>
      </w:r>
    </w:p>
    <w:p w14:paraId="66EB55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六、定期盘点，并及时向分管领导汇报盘点结果。</w:t>
      </w:r>
    </w:p>
    <w:p w14:paraId="4A8FBF4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七、完成学校领导交办的其他工作。</w:t>
      </w:r>
    </w:p>
    <w:p w14:paraId="16491D3B">
      <w:pPr>
        <w:spacing w:line="360" w:lineRule="auto"/>
        <w:ind w:firstLine="480" w:firstLineChars="200"/>
        <w:rPr>
          <w:rFonts w:ascii="宋体" w:hAnsi="宋体" w:eastAsia="宋体" w:cs="宋体"/>
          <w:sz w:val="24"/>
          <w:szCs w:val="24"/>
        </w:rPr>
      </w:pPr>
    </w:p>
    <w:p w14:paraId="32DAC112">
      <w:pPr>
        <w:jc w:val="center"/>
        <w:outlineLvl w:val="1"/>
        <w:rPr>
          <w:rFonts w:eastAsia="黑体"/>
          <w:b/>
          <w:bCs/>
          <w:sz w:val="30"/>
          <w:szCs w:val="30"/>
        </w:rPr>
      </w:pPr>
      <w:bookmarkStart w:id="133" w:name="_Toc11931395"/>
      <w:bookmarkStart w:id="134" w:name="_Toc12357284"/>
      <w:r>
        <w:rPr>
          <w:rFonts w:hint="eastAsia" w:eastAsia="黑体"/>
          <w:b/>
          <w:bCs/>
          <w:sz w:val="30"/>
          <w:szCs w:val="30"/>
        </w:rPr>
        <w:t>五十六、黄渡中学资产管理员岗位职责</w:t>
      </w:r>
      <w:bookmarkEnd w:id="133"/>
      <w:bookmarkEnd w:id="134"/>
    </w:p>
    <w:p w14:paraId="5CDEAB5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一、统一管理学校固定资产、低值耐久品、低值易耗品，按财产分类建立帐户，并按规定编码统一编号。</w:t>
      </w:r>
    </w:p>
    <w:p w14:paraId="6E5570A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二、严格执行校产请购、验收、入库、发出、领用及报废等制度，做到入库清、发出领用清、结余清。</w:t>
      </w:r>
    </w:p>
    <w:p w14:paraId="65AA69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三、及时供给教工应领用物品，并按财产性质要求领用人在个人领物单上签收，发放大件或批量物品、专用设备须批准后执行，对应备不足库存应及时提出采购申请，确保教学需要。</w:t>
      </w:r>
    </w:p>
    <w:p w14:paraId="0092207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四、定期与会计核对账目，定期进行校产清查，经常向总务主任报告物品库存，做到账目清楚、帐物相符、账账相对，并同各专用室分类账相对应。</w:t>
      </w:r>
    </w:p>
    <w:p w14:paraId="6C5487B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五、协助总务主任做好对教学设备的定期保养和检修，及时提出维修建议。</w:t>
      </w:r>
    </w:p>
    <w:p w14:paraId="2E11075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六、及时清理外在物品，及时归库，做到场地、走廊无多余物品。</w:t>
      </w:r>
    </w:p>
    <w:p w14:paraId="7FD1981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七、认真做好每学期学生书薄的发行和书薄费的结算工作，认真做好学生服的征订和发放工作。</w:t>
      </w:r>
    </w:p>
    <w:p w14:paraId="799BBB4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八、对离校、离职或校内岗位变动人员所领物品应及时收回或办理移交手续，并在个人领物单上进行反映。</w:t>
      </w:r>
    </w:p>
    <w:p w14:paraId="4CEA66C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九、财产管理员应具备高度的责任感,爱护公物、物尽其用、勤俭持校、廉洁奉公、任劳任怨、态度和蔼。</w:t>
      </w:r>
    </w:p>
    <w:p w14:paraId="6723541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十、积极主动协助总务主任做好其他后勤事务工作。</w:t>
      </w:r>
    </w:p>
    <w:p w14:paraId="4BDE63F2">
      <w:pPr>
        <w:spacing w:line="360" w:lineRule="auto"/>
        <w:ind w:firstLine="480" w:firstLineChars="200"/>
        <w:rPr>
          <w:rFonts w:ascii="宋体" w:hAnsi="宋体" w:eastAsia="宋体" w:cs="宋体"/>
          <w:sz w:val="24"/>
          <w:szCs w:val="24"/>
        </w:rPr>
      </w:pPr>
    </w:p>
    <w:p w14:paraId="7A037352">
      <w:pPr>
        <w:jc w:val="center"/>
        <w:outlineLvl w:val="1"/>
        <w:rPr>
          <w:rFonts w:eastAsia="黑体"/>
          <w:b/>
          <w:bCs/>
          <w:sz w:val="30"/>
          <w:szCs w:val="30"/>
        </w:rPr>
      </w:pPr>
      <w:bookmarkStart w:id="135" w:name="_Toc11931396"/>
      <w:bookmarkStart w:id="136" w:name="_Toc12357285"/>
      <w:r>
        <w:rPr>
          <w:rFonts w:hint="eastAsia" w:eastAsia="黑体"/>
          <w:b/>
          <w:bCs/>
          <w:sz w:val="30"/>
          <w:szCs w:val="30"/>
        </w:rPr>
        <w:t>五十七、黄渡中学体育器材保管员岗位职责</w:t>
      </w:r>
      <w:bookmarkEnd w:id="135"/>
      <w:bookmarkEnd w:id="136"/>
    </w:p>
    <w:p w14:paraId="26E100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一、学习政治、教学理论，树立全心全意为教学服务的思想，提高思想政治素质。</w:t>
      </w:r>
    </w:p>
    <w:p w14:paraId="4C422E2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二、保管员要严格遵守上下班制度，上班期间不得随便离开保管室。</w:t>
      </w:r>
    </w:p>
    <w:p w14:paraId="350843E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三、保管员对器材借还必须要做好登记、验收，如发现有保管不善或无故损坏、遗失器材者，应要求有关人员照价赔偿，情节严重者要报告有关部门处理。</w:t>
      </w:r>
    </w:p>
    <w:p w14:paraId="7259138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四、保管室内要每天整理，保持其环境的清洁，保管员要熟悉各种器材的保管方法，学会简单修理器材的技术，对所有器材要注意进行经常性的保养和维修。</w:t>
      </w:r>
    </w:p>
    <w:p w14:paraId="5AF2A4C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五、建立、健全体育器材台账制度，及时申请购置教学用品，及时报损、处理废旧器材。</w:t>
      </w:r>
    </w:p>
    <w:p w14:paraId="70F79D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六、保管室内严禁烟火，保管员要及时关锁好门窗，认真做好保管室的防范工作。</w:t>
      </w:r>
    </w:p>
    <w:p w14:paraId="027FBD5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七、每学期开学前和放假前，都要对保管室内所有器材进行清理，以保证教学和训练的需要。</w:t>
      </w:r>
    </w:p>
    <w:p w14:paraId="4E6260A4">
      <w:pPr>
        <w:spacing w:line="360" w:lineRule="auto"/>
        <w:ind w:firstLine="480" w:firstLineChars="200"/>
        <w:rPr>
          <w:rFonts w:ascii="宋体" w:hAnsi="宋体" w:eastAsia="宋体" w:cs="宋体"/>
          <w:sz w:val="24"/>
          <w:szCs w:val="24"/>
        </w:rPr>
      </w:pPr>
    </w:p>
    <w:p w14:paraId="21E4539B">
      <w:pPr>
        <w:jc w:val="center"/>
        <w:outlineLvl w:val="1"/>
        <w:rPr>
          <w:rFonts w:eastAsia="黑体"/>
          <w:b/>
          <w:bCs/>
          <w:sz w:val="30"/>
          <w:szCs w:val="30"/>
        </w:rPr>
      </w:pPr>
      <w:bookmarkStart w:id="137" w:name="_Toc12357286"/>
      <w:bookmarkStart w:id="138" w:name="_Toc11931397"/>
      <w:r>
        <w:rPr>
          <w:rFonts w:hint="eastAsia" w:eastAsia="黑体"/>
          <w:b/>
          <w:bCs/>
          <w:sz w:val="30"/>
          <w:szCs w:val="30"/>
        </w:rPr>
        <w:t>五十八、黄渡中学水电工岗位职责</w:t>
      </w:r>
      <w:bookmarkEnd w:id="137"/>
      <w:bookmarkEnd w:id="138"/>
    </w:p>
    <w:p w14:paraId="743470E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一、严格执行《电工安全操作规程》，集中思想精心操作，杜绝事故发生。定期检查学校的各种水电器设备及线路有无故障。</w:t>
      </w:r>
    </w:p>
    <w:p w14:paraId="27A8754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经常注意维修照明和动力设备，保证供应，尤其是教室、办公室、宿舍、食堂、锅炉房、会议室等重要场所。对学校所有水电设备，出现故障必须及时处理。对损坏的公用水具、电器，小者要及时修理或更换，大者报告后勤处，再研究解决。</w:t>
      </w:r>
    </w:p>
    <w:p w14:paraId="0BDCCAE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开学初要全面检查，学期中要定期检查，放假前要逐一检查，发现问题，及时处理，严防电伤人和漏电失火等事故的发生必须经常巡视检查线路和水电设备注意消除隐患，发现不安全因素和隐患及时排除，防止触电和火灾事故发生，保证不出事故。</w:t>
      </w:r>
    </w:p>
    <w:p w14:paraId="06F4457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四、爱护工具和器材，注意保修，节约使用。防止丢失和浪费，不允许任何人用公料干私活。建立水电库存和消耗账册。做到以旧新，注意节约水具、电器材料，坚持修旧利废。</w:t>
      </w:r>
    </w:p>
    <w:p w14:paraId="23726F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五、负责配电室的安全工作和卫生工作，配电房应按供电部门规定，定期检修、保养。</w:t>
      </w:r>
    </w:p>
    <w:p w14:paraId="2C94BD9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六、完成总务处主任及其他领导安排的各项临时性工作、突击性任务</w:t>
      </w:r>
    </w:p>
    <w:p w14:paraId="009AA3F7">
      <w:pPr>
        <w:spacing w:line="360" w:lineRule="auto"/>
        <w:ind w:firstLine="480" w:firstLineChars="200"/>
        <w:rPr>
          <w:rFonts w:ascii="宋体" w:hAnsi="宋体" w:eastAsia="宋体" w:cs="宋体"/>
          <w:sz w:val="24"/>
          <w:szCs w:val="24"/>
        </w:rPr>
      </w:pPr>
    </w:p>
    <w:p w14:paraId="6324FA00">
      <w:pPr>
        <w:jc w:val="center"/>
        <w:outlineLvl w:val="1"/>
        <w:rPr>
          <w:rFonts w:eastAsia="黑体"/>
          <w:b/>
          <w:bCs/>
          <w:sz w:val="30"/>
          <w:szCs w:val="30"/>
        </w:rPr>
      </w:pPr>
      <w:bookmarkStart w:id="139" w:name="_Toc12357287"/>
      <w:bookmarkStart w:id="140" w:name="_Toc11931398"/>
      <w:r>
        <w:rPr>
          <w:rFonts w:hint="eastAsia" w:eastAsia="黑体"/>
          <w:b/>
          <w:bCs/>
          <w:sz w:val="30"/>
          <w:szCs w:val="30"/>
        </w:rPr>
        <w:t>五十九、黄渡中学门卫岗位职责</w:t>
      </w:r>
      <w:bookmarkEnd w:id="139"/>
      <w:bookmarkEnd w:id="140"/>
    </w:p>
    <w:p w14:paraId="20EF899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一、在岗期间保安必须按规定统一着装；不得吸烟、饮酒、吃零食、嬉闹聊天、上网游戏、脱岗等；门卫室谢绝闲杂人员无故逗留。</w:t>
      </w:r>
    </w:p>
    <w:p w14:paraId="3722FFA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二、按照规定时间到岗值勤（叠加保安上午值岗时间1小时，下午值岗1小时），接班须提前15分钟到达，未经接替不得离岗。</w:t>
      </w:r>
    </w:p>
    <w:p w14:paraId="7D750F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上、放学高峰时段，叠加保安2人，日班、轮班保安2人，护校平安志愿者4人（行政、教师、家长），有明显着装标识（红袖章、红马夹、胸卡等），保安持械、站位按规定要求执行，钢叉摆放在大门两侧离护校保安最近处。</w:t>
      </w:r>
    </w:p>
    <w:p w14:paraId="064E6A1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生（在校期间，保安值班必须双人双岗。上、放学高峰时段过后，当班保安必须关闭大门，开启小门，并至少有1名保安值守小门，师生全部进校或离校后，大门、小门全部关闭上锁，保安人员方可进入门卫室。</w:t>
      </w:r>
    </w:p>
    <w:p w14:paraId="2FB8EAE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对来访人员要主动询问，经被访人确认和办理登记手续后方可开门通行，来访人员离校时收回签字确认的访客单；对出入大门人员携带的物品、车辆运载的物资要进行检查核实，严禁未经允许的危险物品和违禁物品带入校园；指导外来车辆按指定位置停放，确保道路畅通。</w:t>
      </w:r>
    </w:p>
    <w:p w14:paraId="5C88693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六、当班保安按要求巡逻校园3次以上，密切关注夜间天气变化，树立防风、防雨、防雷等安全防范意识，并要详实记载。</w:t>
      </w:r>
    </w:p>
    <w:p w14:paraId="62FDF0F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要掌握各类安保器械、报警按钮等的使用方法，掌握视频监控系统的回放技能，回放或调看视频监控必须有第二方在场（上级主管部门、公安、学校、片区督导）；经常查看与安全中心联系的语音对话系统是否时常保持畅通。值班过程中出现突发情况时，要临危不乱，及时妥善处置，并及时报告，同时做好现场保护工作。</w:t>
      </w:r>
    </w:p>
    <w:p w14:paraId="53969C2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八、各类记录本、物品摆放要整齐，保持门卫值班室内外整洁。</w:t>
      </w:r>
    </w:p>
    <w:p w14:paraId="40961D7D">
      <w:pPr>
        <w:widowControl/>
        <w:jc w:val="left"/>
        <w:rPr>
          <w:rFonts w:ascii="黑体" w:hAnsi="黑体" w:eastAsia="黑体" w:cs="Times New Roman"/>
          <w:b/>
          <w:sz w:val="24"/>
          <w:szCs w:val="24"/>
        </w:rPr>
      </w:pPr>
      <w:r>
        <w:rPr>
          <w:rFonts w:hint="eastAsia" w:ascii="微软雅黑" w:hAnsi="微软雅黑" w:eastAsia="微软雅黑" w:cs="宋体"/>
          <w:b/>
          <w:kern w:val="0"/>
          <w:sz w:val="24"/>
          <w:szCs w:val="24"/>
        </w:rPr>
        <w:t>附：</w:t>
      </w:r>
      <w:r>
        <w:rPr>
          <w:rFonts w:hint="eastAsia" w:ascii="黑体" w:hAnsi="黑体" w:eastAsia="黑体" w:cs="Times New Roman"/>
          <w:b/>
          <w:sz w:val="24"/>
          <w:szCs w:val="24"/>
        </w:rPr>
        <w:t>上、放学高峰时段安保人员站位示意图</w:t>
      </w:r>
    </w:p>
    <w:p w14:paraId="7090BA7D">
      <w:pPr>
        <w:widowControl/>
        <w:jc w:val="left"/>
        <w:rPr>
          <w:rFonts w:ascii="Times New Roman" w:hAnsi="Times New Roman" w:eastAsia="宋体" w:cs="Times New Roman"/>
          <w:sz w:val="24"/>
          <w:szCs w:val="24"/>
        </w:rPr>
      </w:pPr>
      <w:r>
        <w:rPr>
          <w:rFonts w:hint="eastAsia" w:ascii="Times New Roman" w:hAnsi="Times New Roman" w:eastAsia="宋体" w:cs="Times New Roman"/>
          <w:sz w:val="24"/>
          <w:szCs w:val="24"/>
        </w:rPr>
        <w:drawing>
          <wp:anchor distT="0" distB="0" distL="114300" distR="114300" simplePos="0" relativeHeight="251703296" behindDoc="1" locked="0" layoutInCell="1" allowOverlap="1">
            <wp:simplePos x="0" y="0"/>
            <wp:positionH relativeFrom="column">
              <wp:posOffset>-257175</wp:posOffset>
            </wp:positionH>
            <wp:positionV relativeFrom="paragraph">
              <wp:posOffset>180975</wp:posOffset>
            </wp:positionV>
            <wp:extent cx="5557520" cy="3095625"/>
            <wp:effectExtent l="0" t="0" r="5080" b="9525"/>
            <wp:wrapTight wrapText="bothSides">
              <wp:wrapPolygon>
                <wp:start x="0" y="0"/>
                <wp:lineTo x="0" y="21534"/>
                <wp:lineTo x="21546" y="21534"/>
                <wp:lineTo x="21546" y="0"/>
                <wp:lineTo x="0" y="0"/>
              </wp:wrapPolygon>
            </wp:wrapTight>
            <wp:docPr id="1" name="图片 2" descr="演示文稿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演示文稿2-1"/>
                    <pic:cNvPicPr>
                      <a:picLocks noChangeAspect="1"/>
                    </pic:cNvPicPr>
                  </pic:nvPicPr>
                  <pic:blipFill>
                    <a:blip r:embed="rId5" cstate="print"/>
                    <a:stretch>
                      <a:fillRect/>
                    </a:stretch>
                  </pic:blipFill>
                  <pic:spPr>
                    <a:xfrm>
                      <a:off x="0" y="0"/>
                      <a:ext cx="5557520" cy="3095625"/>
                    </a:xfrm>
                    <a:prstGeom prst="rect">
                      <a:avLst/>
                    </a:prstGeom>
                    <a:noFill/>
                    <a:ln w="9525">
                      <a:noFill/>
                    </a:ln>
                  </pic:spPr>
                </pic:pic>
              </a:graphicData>
            </a:graphic>
          </wp:anchor>
        </w:drawing>
      </w:r>
    </w:p>
    <w:p w14:paraId="1E2759FE">
      <w:pPr>
        <w:jc w:val="center"/>
        <w:outlineLvl w:val="1"/>
        <w:rPr>
          <w:rFonts w:eastAsia="黑体"/>
          <w:b/>
          <w:bCs/>
          <w:sz w:val="30"/>
          <w:szCs w:val="30"/>
        </w:rPr>
      </w:pPr>
      <w:bookmarkStart w:id="141" w:name="_Toc12357288"/>
      <w:bookmarkStart w:id="142" w:name="_Toc11931399"/>
      <w:r>
        <w:rPr>
          <w:rFonts w:hint="eastAsia" w:eastAsia="黑体"/>
          <w:b/>
          <w:bCs/>
          <w:sz w:val="30"/>
          <w:szCs w:val="30"/>
        </w:rPr>
        <w:t>六十、黄渡中学保洁员岗位职责</w:t>
      </w:r>
      <w:bookmarkEnd w:id="141"/>
      <w:bookmarkEnd w:id="142"/>
    </w:p>
    <w:p w14:paraId="299FC5A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一、树立为全校师生员工服务的思想，遵守学校有关管理规定，热爱本职工作，按时到岗着装整齐，礼貌待人，自觉维护学校形象。</w:t>
      </w:r>
    </w:p>
    <w:p w14:paraId="249F1F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全面负责教学楼楼层大厅地面、楼梯、走廊、卫生间及门窗玻璃、楼梯扶手、公共走道墙壁、窗台、不锈钢栏杆、消防箱、饮水机等的清洁卫生工作。确保大厅地面、走廊、楼梯整洁卫生；如遇下雨天气，要对其地面进行不间断清理除水。</w:t>
      </w:r>
    </w:p>
    <w:p w14:paraId="3161635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卫生间每天至少冲洗四遍，每周至少使用一次除垢剂、清洁液冲洗大小便池，及时清理垃圾桶里的纸巾杂物等，做到大小便池无污垢、地面、墙面、台面、水盆、镜子、玻璃等整洁、明亮、无蛛网、无积灰、无积水，墙面无乱张贴、涂写，地面台面无水渍。定期进行厕所消毒，并做好消毒记录。</w:t>
      </w:r>
    </w:p>
    <w:p w14:paraId="69874A7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四、经常检查卫生间、下水管道是否畅通，协助学校教育、监督学生不得将各类废弃物扔进下水道，随时清除易造成堵塞的杂物等隐患，发现堵塞要及时处理。</w:t>
      </w:r>
    </w:p>
    <w:p w14:paraId="00502F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五、维护公共设施，如有损坏要及时报修、以旧换新。所使用的清洁工具要妥善保管，定点有序存放。</w:t>
      </w:r>
    </w:p>
    <w:p w14:paraId="4F350DB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六、会议室地面、桌椅、沙发、茶几等每周至少打扫2次，有会务需要，应按办公室要求，做到随时打扫。公用教室做到每周检查一次，擦洗门窗积灰，发现有卫生问题及时打扫。</w:t>
      </w:r>
    </w:p>
    <w:p w14:paraId="3DF06F0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七、在清洁过程中，做到节水、节电、节约卫生工具。对师生的乱扔乱放现象有权进行劝阻、制止及报告。掌握正确的清洁方法和流程，及时妥当的设置安全警示牌，确保师生安全。</w:t>
      </w:r>
    </w:p>
    <w:p w14:paraId="30D837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八、按照要求包干分片负责，每月轮换一次，部分公共场所共同完成保洁。</w:t>
      </w:r>
    </w:p>
    <w:p w14:paraId="30B4EF8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九、按要求完成总务主任及其他领导安排的各项临时性工作、突击性任务。</w:t>
      </w:r>
    </w:p>
    <w:p w14:paraId="4AE4D1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十、学校保洁员应当认真履行本职责，因履职不到位或不当造成不良影响的，学校有权辞退，情节严重的按上级有关规定执行处理。</w:t>
      </w:r>
    </w:p>
    <w:p w14:paraId="09991C60">
      <w:pPr>
        <w:jc w:val="center"/>
        <w:outlineLvl w:val="0"/>
        <w:rPr>
          <w:rFonts w:eastAsia="黑体"/>
          <w:b/>
          <w:bCs/>
          <w:sz w:val="32"/>
          <w:szCs w:val="32"/>
        </w:rPr>
      </w:pPr>
      <w:r>
        <w:rPr>
          <w:rFonts w:hint="eastAsia" w:eastAsia="黑体"/>
          <w:b/>
          <w:bCs/>
          <w:sz w:val="32"/>
          <w:szCs w:val="32"/>
        </w:rPr>
        <w:t>第三部分  处室职责</w:t>
      </w:r>
      <w:bookmarkEnd w:id="20"/>
      <w:bookmarkEnd w:id="21"/>
    </w:p>
    <w:p w14:paraId="3876B1B2">
      <w:pPr>
        <w:jc w:val="center"/>
        <w:outlineLvl w:val="1"/>
        <w:rPr>
          <w:rFonts w:eastAsia="黑体"/>
          <w:b/>
          <w:bCs/>
          <w:sz w:val="30"/>
          <w:szCs w:val="30"/>
        </w:rPr>
      </w:pPr>
      <w:bookmarkStart w:id="143" w:name="_Toc12357217"/>
      <w:bookmarkStart w:id="144" w:name="_Toc11931328"/>
      <w:r>
        <w:rPr>
          <w:rFonts w:hint="eastAsia" w:eastAsia="黑体"/>
          <w:b/>
          <w:bCs/>
          <w:sz w:val="30"/>
          <w:szCs w:val="30"/>
        </w:rPr>
        <w:t>一、党支部职责</w:t>
      </w:r>
      <w:bookmarkEnd w:id="143"/>
      <w:bookmarkEnd w:id="144"/>
    </w:p>
    <w:p w14:paraId="374565B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党支部是党的基础组织和战斗堡垒，在学校发挥领导和监督作用，保证学校的办学方向。</w:t>
      </w:r>
    </w:p>
    <w:p w14:paraId="282DA5A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一、宣传和执行党的路线、方针、政策和法规，保证和监督上级党组织和行政部门的决定、指示在学校得以贯彻执行。</w:t>
      </w:r>
    </w:p>
    <w:p w14:paraId="7170DDA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二、全面领导学校开展各项工作，支持和协助行政开展各项工作。组织学校实施重大决策、重要人事任免奖惩、重大项目安排和大额度资金使用事项的决策。</w:t>
      </w:r>
    </w:p>
    <w:p w14:paraId="6712C12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三、贯彻落实管党治党工作责任，加强全面从严治党“四责协同”坚机制建设，指导、监督行政干部履行“一岗双责”管理职责，做好党员干部和广大教师的廉政监督。</w:t>
      </w:r>
    </w:p>
    <w:p w14:paraId="7C693AE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hint="eastAsia" w:ascii="宋体" w:hAnsi="宋体" w:eastAsia="宋体" w:cs="仿宋"/>
          <w:sz w:val="24"/>
          <w:szCs w:val="24"/>
          <w:lang w:val="zh-TW" w:eastAsia="zh-TW"/>
        </w:rPr>
        <w:t>全面领导和部署意识形态工作</w:t>
      </w:r>
      <w:r>
        <w:rPr>
          <w:rFonts w:hint="eastAsia" w:ascii="宋体" w:hAnsi="宋体" w:eastAsia="宋体" w:cs="仿宋"/>
          <w:sz w:val="24"/>
          <w:szCs w:val="24"/>
          <w:lang w:val="zh-TW"/>
        </w:rPr>
        <w:t>，加强组织谋划和制度保障，全面推进“六责联动”机制工作，积极开展宣传教育，做好重点工作、关键事项和过程环节监管，</w:t>
      </w:r>
      <w:r>
        <w:rPr>
          <w:rFonts w:hint="eastAsia" w:ascii="宋体" w:hAnsi="宋体" w:eastAsia="宋体" w:cs="仿宋"/>
          <w:sz w:val="24"/>
          <w:szCs w:val="24"/>
          <w:lang w:val="zh-TW" w:eastAsia="zh-TW"/>
        </w:rPr>
        <w:t>确保意识形态工作“零差错”。</w:t>
      </w:r>
    </w:p>
    <w:p w14:paraId="2DE2248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五、持党管干部的原则，按照干部管理权限，负责干部的选拔、教育、培养、考核和监督工作。</w:t>
      </w:r>
    </w:p>
    <w:p w14:paraId="0BDC063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六、抓好学校教职员工的思想政治工作，组织政治理论学习，不断加强党员和群众的理想信念教育、职业道德教育、法制教育。</w:t>
      </w:r>
    </w:p>
    <w:p w14:paraId="569E677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七、加强党支部自身的思想、组织、作风和制度建设，加强党风廉政建设，做好党员的教育、管理、监督和发展工作，充分发挥党员的先锋模范作用。</w:t>
      </w:r>
    </w:p>
    <w:p w14:paraId="10E1A91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八、加强对工会工作的领导。认真指导工会工作，积极支持工会依照国家法律和章程开展工作。</w:t>
      </w:r>
    </w:p>
    <w:p w14:paraId="11EA782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九、加强对教职工代表大会的领导。支持教代会正确行使职权、定期召开教代会；支持教代会、教职工积极参与学校的民主管理、民主监督。</w:t>
      </w:r>
    </w:p>
    <w:p w14:paraId="2BEC500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十、加强对共青团、少先队、妇女工作的领导。认真研究并指导学校共青团、少先队、妇女工作，保证群团组织正常行使权力和履行职责。</w:t>
      </w:r>
    </w:p>
    <w:p w14:paraId="017B4F15">
      <w:pPr>
        <w:spacing w:line="360" w:lineRule="auto"/>
        <w:ind w:firstLine="480" w:firstLineChars="200"/>
        <w:rPr>
          <w:rFonts w:ascii="Times New Roman" w:hAnsi="Times New Roman" w:eastAsia="宋体" w:cs="Times New Roman"/>
          <w:sz w:val="24"/>
          <w:szCs w:val="24"/>
        </w:rPr>
      </w:pPr>
    </w:p>
    <w:p w14:paraId="7BF3153B">
      <w:pPr>
        <w:jc w:val="center"/>
        <w:outlineLvl w:val="1"/>
        <w:rPr>
          <w:rFonts w:eastAsia="黑体"/>
          <w:b/>
          <w:bCs/>
          <w:sz w:val="30"/>
          <w:szCs w:val="30"/>
        </w:rPr>
      </w:pPr>
      <w:bookmarkStart w:id="145" w:name="_Toc11931329"/>
      <w:bookmarkStart w:id="146" w:name="_Toc12357218"/>
      <w:r>
        <w:rPr>
          <w:rFonts w:hint="eastAsia" w:eastAsia="黑体"/>
          <w:b/>
          <w:bCs/>
          <w:sz w:val="30"/>
          <w:szCs w:val="30"/>
        </w:rPr>
        <w:t>二、校长室职责</w:t>
      </w:r>
      <w:bookmarkEnd w:id="145"/>
      <w:bookmarkEnd w:id="146"/>
    </w:p>
    <w:p w14:paraId="5723F61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校长室是学校行政的决策指挥机构。其主要职责是：</w:t>
      </w:r>
    </w:p>
    <w:p w14:paraId="0D24FA6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一、全面贯彻执行党和国家的教育方针、政策、法规，坚持正确的政治方向，按教育规律办事，不断提高办学质量，培养德、智、体、美、劳等全面发展的建设者和接班人。</w:t>
      </w:r>
    </w:p>
    <w:p w14:paraId="4EE2093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二、制订并组织实施学校的发展规划、学年和学期工作计划。</w:t>
      </w:r>
    </w:p>
    <w:p w14:paraId="7D86F51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三、指挥协调各处室的工作，对各处室工作进行指导、督促、检查、评价和管理。</w:t>
      </w:r>
    </w:p>
    <w:p w14:paraId="7DBB700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四、领导政教处坚持立德树人，落实管理育人、教书育人、服务育人、环境育人的工作方针，建设好德育工作队伍，积极开展德育活动，切实提高德育效果。</w:t>
      </w:r>
    </w:p>
    <w:p w14:paraId="5439BE2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五、指导教导处组织实施教学工作，按照国家统一编制的课程标准、教学大纲，制定学科课程计划，组织教师遵循教学规律开展教学活动，建立和完善教学管理系统，抓好教学常规管理，努力提高教学质量。</w:t>
      </w:r>
    </w:p>
    <w:p w14:paraId="1606951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六、组织实施对科技、体育、卫生、艺术、信息技术教育、慧雅阅读、语言文字、特殊教育等工作的领导和管理。</w:t>
      </w:r>
    </w:p>
    <w:p w14:paraId="64B996A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七、指导实施教师队伍建设，组织教师开展业务培训和科研活动，学习政治理论、专业知识和技能，不断提高教师的政治思想、职业道德、专业素质，充分调动教师教书育人的主动性、积极性和创造性。</w:t>
      </w:r>
    </w:p>
    <w:p w14:paraId="68C1083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八、组织实施对总务工作的领导，贯彻勤俭办学的原则，搞好校园建设，逐步改善办学条件，保障教育教学一线各项活动顺利开展。</w:t>
      </w:r>
    </w:p>
    <w:p w14:paraId="070F442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九、调动社会各方面的办学积极性，努力动员社会各方面的力量支持学校建设和教育教学工作。</w:t>
      </w:r>
    </w:p>
    <w:p w14:paraId="48932FF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十、领导对外交流合作工作，积极开展对外学习、交流研讨活动，加强与国外友好学校的联系、交流。</w:t>
      </w:r>
    </w:p>
    <w:p w14:paraId="4B9E24D2">
      <w:pPr>
        <w:rPr>
          <w:rFonts w:ascii="Times New Roman" w:hAnsi="Times New Roman" w:eastAsia="宋体" w:cs="Times New Roman"/>
          <w:szCs w:val="24"/>
        </w:rPr>
      </w:pPr>
    </w:p>
    <w:p w14:paraId="48BEF7A9">
      <w:pPr>
        <w:jc w:val="center"/>
        <w:outlineLvl w:val="1"/>
        <w:rPr>
          <w:rFonts w:eastAsia="黑体"/>
          <w:b/>
          <w:bCs/>
          <w:sz w:val="30"/>
          <w:szCs w:val="30"/>
        </w:rPr>
      </w:pPr>
      <w:bookmarkStart w:id="147" w:name="_Toc12357219"/>
      <w:bookmarkStart w:id="148" w:name="_Toc11931330"/>
      <w:r>
        <w:rPr>
          <w:rFonts w:hint="eastAsia" w:eastAsia="黑体"/>
          <w:b/>
          <w:bCs/>
          <w:sz w:val="30"/>
          <w:szCs w:val="30"/>
        </w:rPr>
        <w:t>三、工会职责</w:t>
      </w:r>
      <w:bookmarkEnd w:id="147"/>
      <w:bookmarkEnd w:id="148"/>
    </w:p>
    <w:p w14:paraId="106D6F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一、学校工会作为教代会的工作机构，在学校党支部领导下负责教代会的日常工作。</w:t>
      </w:r>
    </w:p>
    <w:p w14:paraId="0A6B051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二、组织教职工选举教职工代表。提出教职工代表大会议题的建议，主持教代会的筹备工作和会议的组织工作。</w:t>
      </w:r>
    </w:p>
    <w:p w14:paraId="0FF1F5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三、主持教职工召开民主生活会，讨论学校工作。</w:t>
      </w:r>
    </w:p>
    <w:p w14:paraId="618BA5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四、检查督促教代会决议的执行情况，发动教职工落实教代会决议。</w:t>
      </w:r>
    </w:p>
    <w:p w14:paraId="4D5B7A1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五、向教职工进行民主管理的宣传教育，组织教职工代表学习政策、业务和管理知识，提高教职工代表素质。</w:t>
      </w:r>
    </w:p>
    <w:p w14:paraId="124D3A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六、接受和处理教职工代表的申诉和建议，维护教职工的合法权益，促进学校民主管理和民主建设。</w:t>
      </w:r>
    </w:p>
    <w:p w14:paraId="590CD9D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七、组织开展有益于会员身心健康的文化、体育、娱乐等文体活动，丰富教职工的建设文化生活。</w:t>
      </w:r>
    </w:p>
    <w:p w14:paraId="15196C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八、关心会员的生活福利，协助和督促行政办好集体福利，开展会员互助互济活动，关心会员生活困难，做好离退休人员工作。</w:t>
      </w:r>
    </w:p>
    <w:p w14:paraId="6257F9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九、完成学校党政领导和上级工会交办的其他工作。</w:t>
      </w:r>
    </w:p>
    <w:p w14:paraId="5F019E7A">
      <w:pPr>
        <w:spacing w:line="360" w:lineRule="auto"/>
        <w:ind w:firstLine="643" w:firstLineChars="200"/>
        <w:rPr>
          <w:rFonts w:ascii="黑体" w:hAnsi="Times New Roman" w:eastAsia="黑体" w:cs="Times New Roman"/>
          <w:b/>
          <w:sz w:val="32"/>
          <w:szCs w:val="32"/>
        </w:rPr>
      </w:pPr>
    </w:p>
    <w:p w14:paraId="5B1D2045">
      <w:pPr>
        <w:jc w:val="center"/>
        <w:outlineLvl w:val="1"/>
        <w:rPr>
          <w:rFonts w:eastAsia="黑体"/>
          <w:b/>
          <w:bCs/>
          <w:sz w:val="30"/>
          <w:szCs w:val="30"/>
        </w:rPr>
      </w:pPr>
      <w:bookmarkStart w:id="149" w:name="_Toc11931331"/>
      <w:bookmarkStart w:id="150" w:name="_Toc12357220"/>
      <w:r>
        <w:rPr>
          <w:rFonts w:hint="eastAsia" w:eastAsia="黑体"/>
          <w:b/>
          <w:bCs/>
          <w:sz w:val="30"/>
          <w:szCs w:val="30"/>
        </w:rPr>
        <w:t>四、教代会职责</w:t>
      </w:r>
      <w:bookmarkEnd w:id="149"/>
      <w:bookmarkEnd w:id="150"/>
    </w:p>
    <w:p w14:paraId="2120885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一、团结教职工认真学习和贯彻执行党的路线、方针、政策，努力完成教育、教学及各项行政工作任务。</w:t>
      </w:r>
    </w:p>
    <w:p w14:paraId="67DA58C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二、定期听取校长的工作报告，讨论和审议学校发展、改革、建设等重大问题，如章程、发展规划、重大决策、改革措施和规章制度等，讨论通过教职工人事聘用制度、考核奖惩、工资福利等重大事项。</w:t>
      </w:r>
    </w:p>
    <w:p w14:paraId="3C3ECDD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三、根据上级党组织的部署，参与民主推荐、评议、监督领导干部。</w:t>
      </w:r>
    </w:p>
    <w:p w14:paraId="1614683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四、积极支持校长履行职责，及时收集、反馈教职工对学校工作的意见。对学校工作实行民主监督。</w:t>
      </w:r>
    </w:p>
    <w:p w14:paraId="58A73E6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五、维护教职工合法权益，关心教职工生活。</w:t>
      </w:r>
    </w:p>
    <w:p w14:paraId="5CCB810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六、制订、修改学校教代会实施细则，监督该办法的执行。</w:t>
      </w:r>
    </w:p>
    <w:p w14:paraId="0047C901">
      <w:pPr>
        <w:rPr>
          <w:rFonts w:ascii="Times New Roman" w:hAnsi="Times New Roman" w:eastAsia="宋体" w:cs="Times New Roman"/>
          <w:szCs w:val="24"/>
        </w:rPr>
      </w:pPr>
    </w:p>
    <w:p w14:paraId="1AE8FA6E">
      <w:pPr>
        <w:jc w:val="center"/>
        <w:outlineLvl w:val="1"/>
        <w:rPr>
          <w:rFonts w:eastAsia="黑体"/>
          <w:b/>
          <w:bCs/>
          <w:sz w:val="30"/>
          <w:szCs w:val="30"/>
        </w:rPr>
      </w:pPr>
      <w:bookmarkStart w:id="151" w:name="_Toc11931332"/>
      <w:bookmarkStart w:id="152" w:name="_Toc12357221"/>
      <w:r>
        <w:rPr>
          <w:rFonts w:hint="eastAsia" w:eastAsia="黑体"/>
          <w:b/>
          <w:bCs/>
          <w:sz w:val="30"/>
          <w:szCs w:val="30"/>
        </w:rPr>
        <w:t>五、校务办公室职责</w:t>
      </w:r>
      <w:bookmarkEnd w:id="151"/>
      <w:bookmarkEnd w:id="152"/>
    </w:p>
    <w:p w14:paraId="43FC2EB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一、按照学校工作计划，党支部、校行政工作精神，安排学校行政工作日程；为书记、校长提供行事日历。</w:t>
      </w:r>
    </w:p>
    <w:p w14:paraId="2C3A2F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二、负责起草学校的行政工作计划和总结等文件，组织修订全校性的规章制度，审核以学校行政名义上报下发的各项文件，以学校行政名义发布有关行政的通告、通知等。</w:t>
      </w:r>
    </w:p>
    <w:p w14:paraId="32B237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三、处理校长、书记委派或交办的有关联系、召集、调查、参加会议等工作。</w:t>
      </w:r>
    </w:p>
    <w:p w14:paraId="05BC21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四、处理来往电话、函件、来访接待等事务，负责机要信件的领取和投递。</w:t>
      </w:r>
    </w:p>
    <w:p w14:paraId="3B5FF9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五、保管和正确使用学校印章，审发对外行政信函。</w:t>
      </w:r>
    </w:p>
    <w:p w14:paraId="2224C2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六、负责行政公文的打印、收发、登记、传递、立卷、归档等工作。填写上报上级教育行政部门及有关单位下达的各种行政报告。</w:t>
      </w:r>
    </w:p>
    <w:p w14:paraId="689019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七、做好校长与各行政部门人员的联络工作，上传下达协调各职能部门之间的工作任务及其进程，做好学校会议的安排准备工作。</w:t>
      </w:r>
    </w:p>
    <w:p w14:paraId="1454EB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八、做好重大节日和校内重大活动的筹备、安排和接待工作。</w:t>
      </w:r>
    </w:p>
    <w:p w14:paraId="2F38FD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九、负责学校宣传工作，定期更新校园宣传布置，做好校刊、校报、电子屏、新媒体公众号等宣传报道。</w:t>
      </w:r>
    </w:p>
    <w:p w14:paraId="203FB9CF">
      <w:pPr>
        <w:spacing w:line="360" w:lineRule="auto"/>
        <w:ind w:left="480"/>
        <w:rPr>
          <w:rFonts w:ascii="宋体" w:hAnsi="宋体" w:eastAsia="宋体" w:cs="Times New Roman"/>
          <w:sz w:val="24"/>
          <w:szCs w:val="24"/>
        </w:rPr>
      </w:pPr>
      <w:r>
        <w:rPr>
          <w:rFonts w:hint="eastAsia" w:ascii="宋体" w:hAnsi="宋体" w:eastAsia="宋体" w:cs="Times New Roman"/>
          <w:sz w:val="24"/>
          <w:szCs w:val="24"/>
        </w:rPr>
        <w:t>十、负责学校信息工作，组织编写学校年鉴、大事记。</w:t>
      </w:r>
    </w:p>
    <w:p w14:paraId="6220B557">
      <w:pPr>
        <w:rPr>
          <w:rFonts w:ascii="Times New Roman" w:hAnsi="Times New Roman" w:eastAsia="宋体" w:cs="Times New Roman"/>
          <w:szCs w:val="24"/>
        </w:rPr>
      </w:pPr>
    </w:p>
    <w:p w14:paraId="7481E465">
      <w:pPr>
        <w:jc w:val="center"/>
        <w:outlineLvl w:val="1"/>
        <w:rPr>
          <w:rFonts w:eastAsia="黑体"/>
          <w:b/>
          <w:bCs/>
          <w:sz w:val="30"/>
          <w:szCs w:val="30"/>
        </w:rPr>
      </w:pPr>
      <w:bookmarkStart w:id="153" w:name="_Toc12357222"/>
      <w:bookmarkStart w:id="154" w:name="_Toc11931333"/>
      <w:r>
        <w:rPr>
          <w:rFonts w:hint="eastAsia" w:eastAsia="黑体"/>
          <w:b/>
          <w:bCs/>
          <w:sz w:val="30"/>
          <w:szCs w:val="30"/>
        </w:rPr>
        <w:t>六、政教处职责</w:t>
      </w:r>
      <w:bookmarkEnd w:id="153"/>
      <w:bookmarkEnd w:id="154"/>
    </w:p>
    <w:p w14:paraId="5D0B92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政教处是在校长领导下，负责学校学生德育工作的职能部门。其主要职能是：</w:t>
      </w:r>
    </w:p>
    <w:p w14:paraId="300A537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一、根据区教育局要求和学校工作计划，负责制定德育工作计划，制定重大教育活动日程表，经校长批准后贯彻执行。</w:t>
      </w:r>
    </w:p>
    <w:p w14:paraId="0ABC5C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组织实施各类德育活动，加强学生思想道德、行为规范、安全法制、民族团结、心理健康等教育，落实德育常规管理，加强校风、班风、学风建设，抓好学生日常行为规范教育，维护正常的教育秩序，培养学生良好的习惯。</w:t>
      </w:r>
    </w:p>
    <w:p w14:paraId="1D50FB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三、协助校长选聘班主任，组织开展班主任培训、交流、展示、研讨等活动，为班主任提供教育理论与信息服务，帮助班主任提高业务水平。做好班主任工作督促、检查、考核工作。</w:t>
      </w:r>
    </w:p>
    <w:p w14:paraId="28E564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四、构建学校与家庭、社会三位一体的教育网络，不断增进社会对学校的了解和支持，加强家校沟通联系，指导、协助家委会开展工作，办好家长学校，提高家长的育儿能力。</w:t>
      </w:r>
    </w:p>
    <w:p w14:paraId="1D132C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五、抓好校外基地建设，组织学生开展社会公益活动，组织学生开展社会实践、研学旅行等活动。</w:t>
      </w:r>
    </w:p>
    <w:p w14:paraId="5011EB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六、组织实施优秀学生与班集体的评选、奖励工作，并上报支委会批准，负责指导学生的操行评定。</w:t>
      </w:r>
    </w:p>
    <w:p w14:paraId="4EF8B3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七、加强问题学生帮教工作，预防青少年违法犯罪。负责学生偶发事件和伤害事故的调查处理工作。</w:t>
      </w:r>
    </w:p>
    <w:p w14:paraId="647446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八、做好学生卫生保健和体育健康管理工作，抓好学生个人卫生和校园环境卫生工作。</w:t>
      </w:r>
    </w:p>
    <w:p w14:paraId="4B46D0A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九、组织学生开展假期活动，加强假期学生的安全管理。</w:t>
      </w:r>
    </w:p>
    <w:p w14:paraId="799BA7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十、定期召开德育例会、班主任会、学生干部会议、学生座谈会、家长座谈会等，讨论制定德育工作计划，指导落实各类教育活动，研究改进德育针对性和实效性。</w:t>
      </w:r>
    </w:p>
    <w:p w14:paraId="7838C2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十一、经常性开展学生安全教育，提高学生的安全意识，增强防范能力。制定校园安全应急预案，组织学生开展安全演练，确保师生安全。</w:t>
      </w:r>
    </w:p>
    <w:p w14:paraId="7849C570">
      <w:pPr>
        <w:rPr>
          <w:rFonts w:ascii="Times New Roman" w:hAnsi="Times New Roman" w:eastAsia="宋体" w:cs="Times New Roman"/>
          <w:szCs w:val="24"/>
        </w:rPr>
      </w:pPr>
    </w:p>
    <w:p w14:paraId="1863639F">
      <w:pPr>
        <w:jc w:val="center"/>
        <w:outlineLvl w:val="1"/>
        <w:rPr>
          <w:rFonts w:eastAsia="黑体"/>
          <w:b/>
          <w:bCs/>
          <w:sz w:val="30"/>
          <w:szCs w:val="30"/>
        </w:rPr>
      </w:pPr>
      <w:bookmarkStart w:id="155" w:name="_Toc12357223"/>
      <w:bookmarkStart w:id="156" w:name="_Toc11931334"/>
      <w:r>
        <w:rPr>
          <w:rFonts w:hint="eastAsia" w:eastAsia="黑体"/>
          <w:b/>
          <w:bCs/>
          <w:sz w:val="30"/>
          <w:szCs w:val="30"/>
        </w:rPr>
        <w:t>七、教导处职责</w:t>
      </w:r>
      <w:bookmarkEnd w:id="155"/>
      <w:bookmarkEnd w:id="156"/>
    </w:p>
    <w:p w14:paraId="26CE82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教导处是在校长领导下，负责学校教学管理工作的职能部门。其主要职能是：</w:t>
      </w:r>
    </w:p>
    <w:p w14:paraId="5268E4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一、执行国家统一编制的课程标准、教学大纲，制定并实施学校教导处工作计划和有关教学工作的各项规章制度。审阅教研工作计划及备课和教学进度计划，并定期检查指导。</w:t>
      </w:r>
    </w:p>
    <w:p w14:paraId="79DF35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二、加强教研组、备课组建设，指导教研组长、备课组长组织开展教学研修活动，不断改进教学方法和手段，优化落实教学五环节，提高课堂效益。</w:t>
      </w:r>
    </w:p>
    <w:p w14:paraId="091A354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三、加强教学常规管理，定期开展教学五环节检查，加强毕业班复习迎考管理，开展教学质量监控、统计分析。做好教师学期教学工作的考核。</w:t>
      </w:r>
    </w:p>
    <w:p w14:paraId="6D6F08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四、加强学校课程建设，制定学年度课程计划，开足开全课程，组织开展拓展课、探究课教学活动。组织开展慧雅阅读、科技、体育、艺术、实验等教学活动。做好学生学业评价工作。</w:t>
      </w:r>
    </w:p>
    <w:p w14:paraId="001C58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五、编制校历、课程表和作息时间表，会同总务处做好教室调度工作。做好排课、调课、代课等工作。</w:t>
      </w:r>
    </w:p>
    <w:p w14:paraId="204FFD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六、在校长室指导下做好招生宣传工作、新生录取工作，负责录取工作所需文件、表格、录取通知书及有关材料的印制和寄发。</w:t>
      </w:r>
    </w:p>
    <w:p w14:paraId="0F7706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七、做好招生工作和毕业生的升学指导工作，对毕业生进行追踪调查、分析反馈信息，改进教学工作。</w:t>
      </w:r>
    </w:p>
    <w:p w14:paraId="79AE08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规范学籍管理，做好学生的编班，做好注册、转学、休学、复学、退学、毕业、肄业、奖励、处分等工作；建立并管理学生总名册、学籍卡、健康卡、毕业生登记表、学生去向登记、学籍存根、学生证等学籍档案。</w:t>
      </w:r>
    </w:p>
    <w:p w14:paraId="231ED6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九、做好全校师生的教科书、教学参考书等的征订工作；审批各年级试卷及教学补充材料，做好试卷、学生成绩、计划、总结等资料归档和统计报表工作。</w:t>
      </w:r>
    </w:p>
    <w:p w14:paraId="015A60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十、做好校际的教学交流研讨、学习观摩活动的安排和接待工作。</w:t>
      </w:r>
    </w:p>
    <w:p w14:paraId="02AC3B98">
      <w:pPr>
        <w:spacing w:line="360" w:lineRule="auto"/>
        <w:ind w:firstLine="480" w:firstLineChars="200"/>
        <w:rPr>
          <w:rFonts w:ascii="宋体" w:hAnsi="宋体" w:eastAsia="宋体" w:cs="Times New Roman"/>
          <w:sz w:val="24"/>
          <w:szCs w:val="24"/>
        </w:rPr>
      </w:pPr>
    </w:p>
    <w:p w14:paraId="70E78C6D">
      <w:pPr>
        <w:jc w:val="center"/>
        <w:outlineLvl w:val="1"/>
        <w:rPr>
          <w:rFonts w:eastAsia="黑体"/>
          <w:b/>
          <w:bCs/>
          <w:sz w:val="30"/>
          <w:szCs w:val="30"/>
        </w:rPr>
      </w:pPr>
      <w:bookmarkStart w:id="157" w:name="_Toc12357224"/>
      <w:bookmarkStart w:id="158" w:name="_Toc11931335"/>
      <w:r>
        <w:rPr>
          <w:rFonts w:hint="eastAsia" w:eastAsia="黑体"/>
          <w:b/>
          <w:bCs/>
          <w:sz w:val="30"/>
          <w:szCs w:val="30"/>
        </w:rPr>
        <w:t>八、研训处职责</w:t>
      </w:r>
      <w:bookmarkEnd w:id="157"/>
      <w:bookmarkEnd w:id="158"/>
    </w:p>
    <w:p w14:paraId="553129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一、完善学校研训工作网络，依托研训骨干组建科研管理工作小组。</w:t>
      </w:r>
    </w:p>
    <w:p w14:paraId="7D6569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二、根据学校整体规划，制定学校研训规划和每学期的工作计划，并负责具体实施；加强研训工作的规范化管理，完善和实施研训常规管理制度；做好学期总结工作，提高科研管理水平。</w:t>
      </w:r>
    </w:p>
    <w:p w14:paraId="183CBE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三、加强科研知识和科研管理的学习，利用各种渠道进行科研意识宣传，以形成浓郁的研训氛围。</w:t>
      </w:r>
    </w:p>
    <w:p w14:paraId="5A8632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四、搭建平台，加强教师的教育教学能力培训。组织校本培训、参加科研培训班、参与课题研究、参与区域科研征文活动、在日常教育教学中渗透科研要求。</w:t>
      </w:r>
    </w:p>
    <w:p w14:paraId="729C9FB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负责研训工作的全程组织、协调、管理工作。负责研究前期的策划和立项、实施过程中的阶段评价和阶段检查、研究后期的成果鉴定评价、奖励等；结合本校实际，编制学校课题指南；做好科研课题的申报、论证、立项、实施、检查、反馈、总结、鉴定和成果推广等过程管理工作；在遴选的基础上，申报区、市级课题，并积极配合区科研室落实区、市级课题的过程管理工作。</w:t>
      </w:r>
    </w:p>
    <w:p w14:paraId="375ED5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六、承担学校重大课题研究的策划、组织、协调、管理工作，重点研究与学校特色有关的资料，负责重大改革项目的前期调研工作，为学校决策提供参考。</w:t>
      </w:r>
    </w:p>
    <w:p w14:paraId="5F0131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七、加强与区、市级科研部门及兄弟学校科研室的联系与交流，共享科研资源。</w:t>
      </w:r>
    </w:p>
    <w:p w14:paraId="3D8CCA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畅通科研信息交流渠道，通过多种方式将最新的教育动向和科研成果通报给老师。汇总年度研训成果，总结、推广教育教学改革经验，编辑出版校刊及教育教学研讨专辑等；负责策划各种形式的学校研训交流、评奖活动，通过科研论坛、成果鉴定现场会、推荐发表等形式推广教师的研训成果。</w:t>
      </w:r>
    </w:p>
    <w:p w14:paraId="793AC3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九、加强研训管理信息化建设及资源库建设。落实常规管理电子化工作，认真做好研训资料的收集、鉴定、整理、保管等档案管理工作，充分开发和利用学校研训资源。负责学校研训网站维护、管理工作。</w:t>
      </w:r>
    </w:p>
    <w:p w14:paraId="6C9E97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十、做好当年度研训经费的预算和上年度研训经费的决算工作，合理安排和使用研训经费。</w:t>
      </w:r>
    </w:p>
    <w:p w14:paraId="6E34B676">
      <w:pPr>
        <w:rPr>
          <w:rFonts w:ascii="Times New Roman" w:hAnsi="Times New Roman" w:eastAsia="宋体" w:cs="Times New Roman"/>
          <w:szCs w:val="24"/>
        </w:rPr>
      </w:pPr>
    </w:p>
    <w:p w14:paraId="6BEA0BF5">
      <w:pPr>
        <w:jc w:val="center"/>
        <w:outlineLvl w:val="1"/>
        <w:rPr>
          <w:rFonts w:eastAsia="黑体"/>
          <w:b/>
          <w:bCs/>
          <w:sz w:val="30"/>
          <w:szCs w:val="30"/>
        </w:rPr>
      </w:pPr>
      <w:bookmarkStart w:id="159" w:name="_Toc11931336"/>
      <w:bookmarkStart w:id="160" w:name="_Toc12357225"/>
      <w:r>
        <w:rPr>
          <w:rFonts w:hint="eastAsia" w:eastAsia="黑体"/>
          <w:b/>
          <w:bCs/>
          <w:sz w:val="30"/>
          <w:szCs w:val="30"/>
        </w:rPr>
        <w:t>九、总务处职责</w:t>
      </w:r>
      <w:bookmarkEnd w:id="159"/>
      <w:bookmarkEnd w:id="160"/>
    </w:p>
    <w:p w14:paraId="3FDCFA9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总务处是在校长领导下，负责全校的总务、后勤工作，为学校发展、学校教育教学和全校师生员工日常工作学习提供后勤保障和优质服务。</w:t>
      </w:r>
    </w:p>
    <w:p w14:paraId="3F4912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一、根据学校整体规划，负责学校的基本建设，做好学校校舍和各类设施、设备的维修和管理工作，保证各类设施设备完好，使用安全。做好学校硬件建设工作，实现学校整体规划。</w:t>
      </w:r>
    </w:p>
    <w:p w14:paraId="7C8C3D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二、协助校长制定学校经费收支预算，通过财务预（决）算，管好学校经费，提倡开勤俭办公、节能减排，严格执行财务管理制度，认真监督资金收入与使用情况。</w:t>
      </w:r>
    </w:p>
    <w:p w14:paraId="6D6A65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三、负责师生的生活管理，贯彻落实《食品安全卫生法》等法律、法规，认真办好食堂，确保饮水供应，杜绝食品安全事故发生。</w:t>
      </w:r>
    </w:p>
    <w:p w14:paraId="2B18332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四、加强校园环境建设，制定绿化建设规划，做好日常绿化养护管理，抓好校园环境卫生工作，做好美化、绿化工作，</w:t>
      </w:r>
    </w:p>
    <w:p w14:paraId="30F703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五、加强校产管理，做好校产的配置、采购，做好固定资产管理工作，建立实物保管台账，做到帐物相符。</w:t>
      </w:r>
    </w:p>
    <w:p w14:paraId="7214BB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六、负责做好全校水、电、气供应和保障工作管理，保证设施设备的安全使用，经常组织检查没发现问题及时处理。</w:t>
      </w:r>
    </w:p>
    <w:p w14:paraId="16ADA2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七、加强校园安全管理，加强校门及周边的安全保护，定期做好校舍、场地器材、安全技防设施设备检查、维护、保养工作，发现问题及时整改。</w:t>
      </w:r>
    </w:p>
    <w:p w14:paraId="48094D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八、负责学校非编人员管理，加强对非编人员的教育、培训、考核。</w:t>
      </w:r>
    </w:p>
    <w:p w14:paraId="3E2C13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九、建立健全适合后勤工作的管理、考核制度，组织总务后勤人员的政治学习、业务培训，不断提高后勤工作的服务质量和服务水平。</w:t>
      </w:r>
    </w:p>
    <w:p w14:paraId="58F3B5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十、加强与各处室的协作、配合，做好校长室安排的其他工作。</w:t>
      </w:r>
    </w:p>
    <w:p w14:paraId="2903A90A">
      <w:pPr>
        <w:spacing w:line="360" w:lineRule="auto"/>
        <w:ind w:firstLine="480" w:firstLineChars="200"/>
        <w:rPr>
          <w:rFonts w:ascii="宋体" w:hAnsi="宋体" w:eastAsia="宋体" w:cs="Times New Roman"/>
          <w:sz w:val="24"/>
          <w:szCs w:val="24"/>
        </w:rPr>
      </w:pPr>
    </w:p>
    <w:p w14:paraId="03521815">
      <w:pPr>
        <w:jc w:val="center"/>
        <w:outlineLvl w:val="1"/>
        <w:rPr>
          <w:rFonts w:eastAsia="黑体"/>
          <w:b/>
          <w:bCs/>
          <w:sz w:val="30"/>
          <w:szCs w:val="30"/>
        </w:rPr>
      </w:pPr>
      <w:bookmarkStart w:id="161" w:name="_Toc11931337"/>
      <w:bookmarkStart w:id="162" w:name="_Toc12357226"/>
      <w:r>
        <w:rPr>
          <w:rFonts w:hint="eastAsia" w:eastAsia="黑体"/>
          <w:b/>
          <w:bCs/>
          <w:sz w:val="30"/>
          <w:szCs w:val="30"/>
        </w:rPr>
        <w:t>十、团支部职责</w:t>
      </w:r>
      <w:bookmarkEnd w:id="161"/>
      <w:bookmarkEnd w:id="162"/>
    </w:p>
    <w:p w14:paraId="324377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一、贯彻、执行党的路线、方针、政策，对本校团员和学生开展共产主义理想和社会主义信念教育、爱国主义、集体主义、世界观、人生观、价值观、成才观教育。</w:t>
      </w:r>
    </w:p>
    <w:p w14:paraId="7795EF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根据学校党支部和行政工作部署和要求，结合本校实际，制定团支部学期工作计划，定期召开团总支委员会和各班团支部书记会议，传达上级指示，布置、讨论、和检查工作；及时向党校组织和政教处汇报工作和反映情况。</w:t>
      </w:r>
    </w:p>
    <w:p w14:paraId="3F1136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三、配合党支部、政教处开展丰富多彩的校园文化活动。</w:t>
      </w:r>
    </w:p>
    <w:p w14:paraId="03BFD6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四、组织开展学生社会实践活动和社区志愿者活动，使广大团员在活动中受教育、长才干、作贡献。</w:t>
      </w:r>
    </w:p>
    <w:p w14:paraId="763456B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五、加强团的组织建设，做好团支部改选、团员发展工作，协助党组织做好推荐优秀青年团员入党工作。</w:t>
      </w:r>
    </w:p>
    <w:p w14:paraId="642A3F6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增强共青团员意识教育，组织开展争创优秀团支部和争做优秀共青团员活动。组织开展做好优秀团支部、优秀团员、优秀团干部、先进班集体和三好学生等评比、表彰工作。对违纪团员进行批评、教育和处分。</w:t>
      </w:r>
    </w:p>
    <w:p w14:paraId="181E8C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七、指导和帮助学生干部开展工作，抓好学生骨干队伍建设。</w:t>
      </w:r>
    </w:p>
    <w:p w14:paraId="42BE90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八、负责学生团、教工团团费的收缴和团组织关系的迁转工作。</w:t>
      </w:r>
    </w:p>
    <w:p w14:paraId="4E1BAC87">
      <w:pPr>
        <w:rPr>
          <w:rFonts w:ascii="Times New Roman" w:hAnsi="Times New Roman" w:eastAsia="宋体" w:cs="Times New Roman"/>
          <w:szCs w:val="24"/>
        </w:rPr>
      </w:pPr>
    </w:p>
    <w:p w14:paraId="49B44F29">
      <w:pPr>
        <w:jc w:val="center"/>
        <w:outlineLvl w:val="1"/>
        <w:rPr>
          <w:rFonts w:eastAsia="黑体"/>
          <w:b/>
          <w:bCs/>
          <w:sz w:val="30"/>
          <w:szCs w:val="30"/>
        </w:rPr>
      </w:pPr>
      <w:bookmarkStart w:id="163" w:name="_Toc12357227"/>
      <w:bookmarkStart w:id="164" w:name="_Toc11931338"/>
      <w:r>
        <w:rPr>
          <w:rFonts w:hint="eastAsia" w:eastAsia="黑体"/>
          <w:b/>
          <w:bCs/>
          <w:sz w:val="30"/>
          <w:szCs w:val="30"/>
        </w:rPr>
        <w:t>十一、少先队大队部职责</w:t>
      </w:r>
      <w:bookmarkEnd w:id="163"/>
      <w:bookmarkEnd w:id="164"/>
    </w:p>
    <w:p w14:paraId="16210F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一、根据上级少工委的工作部署和学校党支部、团总支部的指示精神制订和实施少先队大队部工作计划，安排学生活动，审批各中队工作计划，指导各中队开展活动，检查各中队的活动情况。</w:t>
      </w:r>
    </w:p>
    <w:p w14:paraId="5696B7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二、抓好少先队的思想建设和组织建设，做好队员选举、奖励、处分等工作，定期召开少先队代表大会，总结队的工作。</w:t>
      </w:r>
    </w:p>
    <w:p w14:paraId="7B100D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三、运用少先队的特有组织形式和教育手段，对队员进行组织教育、社会主义道德品质教育。</w:t>
      </w:r>
    </w:p>
    <w:p w14:paraId="34CA83E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四、组织每周升旗仪式，培训好升旗手、护旗手和鼓号队。</w:t>
      </w:r>
    </w:p>
    <w:p w14:paraId="3DE447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五、聘请中队辅导员，并进行岗位培训；做好培训大、中队干部的工作，建设好少先队骨干队伍。</w:t>
      </w:r>
    </w:p>
    <w:p w14:paraId="3A16F3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六、注重少先队阵地建设，办好校园广播、板报、队报，发动队员订阅报刊杂志。</w:t>
      </w:r>
    </w:p>
    <w:p w14:paraId="4C0C09A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七、做好少先队活动资料的收集整理工作，建立健全少先队档案。</w:t>
      </w:r>
    </w:p>
    <w:p w14:paraId="060B0ADB">
      <w:pPr>
        <w:jc w:val="left"/>
        <w:rPr>
          <w:rFonts w:ascii="宋体" w:hAnsi="宋体" w:eastAsia="宋体" w:cs="Times New Roman"/>
          <w:sz w:val="24"/>
          <w:szCs w:val="24"/>
        </w:rPr>
      </w:pPr>
      <w:r>
        <w:rPr>
          <w:rFonts w:hint="eastAsia" w:ascii="宋体" w:hAnsi="宋体" w:eastAsia="宋体" w:cs="Times New Roman"/>
          <w:sz w:val="24"/>
          <w:szCs w:val="24"/>
        </w:rPr>
        <w:t>八、向学校党团组织、行政领导反映少先队员的意见和要求，对学校工作提出合理化建议。</w:t>
      </w:r>
    </w:p>
    <w:p w14:paraId="44CC9690">
      <w:pPr>
        <w:jc w:val="left"/>
        <w:rPr>
          <w:rFonts w:eastAsia="黑体"/>
          <w:b/>
          <w:bCs/>
          <w:sz w:val="32"/>
          <w:szCs w:val="32"/>
        </w:rPr>
      </w:pPr>
    </w:p>
    <w:p w14:paraId="1A4E3AB3">
      <w:pPr>
        <w:outlineLvl w:val="0"/>
        <w:rPr>
          <w:rFonts w:ascii="黑体" w:hAnsi="Times New Roman" w:eastAsia="黑体" w:cs="Times New Roman"/>
          <w:b/>
          <w:sz w:val="24"/>
          <w:szCs w:val="24"/>
        </w:rPr>
      </w:pPr>
    </w:p>
    <w:p w14:paraId="69181A0A">
      <w:pPr>
        <w:jc w:val="center"/>
        <w:outlineLvl w:val="0"/>
        <w:rPr>
          <w:rFonts w:ascii="黑体" w:hAnsi="Times New Roman" w:eastAsia="黑体" w:cs="Times New Roman"/>
          <w:b/>
          <w:sz w:val="30"/>
          <w:szCs w:val="30"/>
        </w:rPr>
      </w:pPr>
      <w:bookmarkStart w:id="165" w:name="_Toc12357289"/>
      <w:r>
        <w:rPr>
          <w:rFonts w:hint="eastAsia" w:ascii="黑体" w:hAnsi="Times New Roman" w:eastAsia="黑体" w:cs="Times New Roman"/>
          <w:b/>
          <w:sz w:val="30"/>
          <w:szCs w:val="30"/>
        </w:rPr>
        <w:t>第四部分  学校管理制度</w:t>
      </w:r>
      <w:bookmarkEnd w:id="165"/>
    </w:p>
    <w:p w14:paraId="2DEE5FF2">
      <w:pPr>
        <w:jc w:val="center"/>
        <w:rPr>
          <w:rFonts w:ascii="黑体" w:hAnsi="Times New Roman" w:eastAsia="黑体" w:cs="Times New Roman"/>
          <w:b/>
          <w:sz w:val="24"/>
          <w:szCs w:val="24"/>
        </w:rPr>
      </w:pPr>
    </w:p>
    <w:p w14:paraId="1AEC29AD">
      <w:pPr>
        <w:pStyle w:val="35"/>
        <w:numPr>
          <w:ilvl w:val="0"/>
          <w:numId w:val="1"/>
        </w:numPr>
        <w:ind w:firstLineChars="0"/>
        <w:jc w:val="center"/>
        <w:outlineLvl w:val="1"/>
        <w:rPr>
          <w:rFonts w:ascii="黑体" w:hAnsi="Times New Roman" w:eastAsia="黑体" w:cs="Times New Roman"/>
          <w:b/>
          <w:sz w:val="30"/>
          <w:szCs w:val="30"/>
        </w:rPr>
      </w:pPr>
      <w:bookmarkStart w:id="166" w:name="_Toc12357290"/>
      <w:r>
        <w:rPr>
          <w:rFonts w:hint="eastAsia" w:ascii="黑体" w:hAnsi="Times New Roman" w:eastAsia="黑体" w:cs="Times New Roman"/>
          <w:b/>
          <w:sz w:val="30"/>
          <w:szCs w:val="30"/>
        </w:rPr>
        <w:t>党支部管理制度</w:t>
      </w:r>
      <w:bookmarkEnd w:id="166"/>
    </w:p>
    <w:p w14:paraId="60CEE047">
      <w:pPr>
        <w:pStyle w:val="35"/>
        <w:ind w:left="1215" w:firstLine="0" w:firstLineChars="0"/>
        <w:outlineLvl w:val="1"/>
        <w:rPr>
          <w:rFonts w:ascii="黑体" w:hAnsi="Times New Roman" w:eastAsia="黑体" w:cs="Times New Roman"/>
          <w:b/>
          <w:sz w:val="30"/>
          <w:szCs w:val="30"/>
        </w:rPr>
      </w:pPr>
    </w:p>
    <w:p w14:paraId="167F4BDC">
      <w:pPr>
        <w:pStyle w:val="35"/>
        <w:numPr>
          <w:ilvl w:val="0"/>
          <w:numId w:val="2"/>
        </w:numPr>
        <w:ind w:firstLineChars="0"/>
        <w:jc w:val="center"/>
        <w:outlineLvl w:val="1"/>
        <w:rPr>
          <w:rFonts w:ascii="黑体" w:hAnsi="Times New Roman" w:eastAsia="黑体" w:cs="Times New Roman"/>
          <w:b/>
          <w:sz w:val="30"/>
          <w:szCs w:val="30"/>
        </w:rPr>
      </w:pPr>
      <w:bookmarkStart w:id="167" w:name="_Toc12357291"/>
      <w:r>
        <w:rPr>
          <w:rFonts w:hint="eastAsia" w:ascii="黑体" w:hAnsi="Times New Roman" w:eastAsia="黑体" w:cs="Times New Roman"/>
          <w:b/>
          <w:sz w:val="30"/>
          <w:szCs w:val="30"/>
        </w:rPr>
        <w:t>党支部建设</w:t>
      </w:r>
      <w:bookmarkEnd w:id="167"/>
    </w:p>
    <w:p w14:paraId="6198F4B8">
      <w:pPr>
        <w:spacing w:line="360" w:lineRule="auto"/>
        <w:jc w:val="center"/>
        <w:outlineLvl w:val="2"/>
        <w:rPr>
          <w:rFonts w:ascii="黑体" w:hAnsi="黑体" w:eastAsia="黑体" w:cs="黑体"/>
          <w:b/>
          <w:sz w:val="30"/>
          <w:szCs w:val="30"/>
        </w:rPr>
      </w:pPr>
      <w:bookmarkStart w:id="168" w:name="_Toc12357292"/>
      <w:r>
        <w:rPr>
          <w:rFonts w:hint="eastAsia" w:ascii="黑体" w:hAnsi="黑体" w:eastAsia="黑体" w:cs="黑体"/>
          <w:b/>
          <w:sz w:val="30"/>
          <w:szCs w:val="30"/>
        </w:rPr>
        <w:t>一、黄渡中学党支部支委会会议制度</w:t>
      </w:r>
      <w:bookmarkEnd w:id="168"/>
    </w:p>
    <w:p w14:paraId="7CB06705">
      <w:pPr>
        <w:pStyle w:val="24"/>
        <w:spacing w:before="0" w:beforeAutospacing="0" w:after="0" w:afterAutospacing="0" w:line="360" w:lineRule="auto"/>
        <w:ind w:firstLine="480" w:firstLineChars="200"/>
        <w:jc w:val="both"/>
      </w:pPr>
      <w:r>
        <w:t>党支部委员</w:t>
      </w:r>
      <w:r>
        <w:rPr>
          <w:rFonts w:hint="eastAsia"/>
        </w:rPr>
        <w:t>会（以下简称支委会）是党支部日常工作的领导机构，担负贯彻落实《中国共产党支部工作条例（试行）》要求、加强和改进学校</w:t>
      </w:r>
      <w:r>
        <w:t>党建工作</w:t>
      </w:r>
      <w:r>
        <w:rPr>
          <w:rFonts w:hint="eastAsia"/>
        </w:rPr>
        <w:t>、全面领导学校各项工作</w:t>
      </w:r>
      <w:r>
        <w:t>的</w:t>
      </w:r>
      <w:r>
        <w:rPr>
          <w:rFonts w:hint="eastAsia"/>
        </w:rPr>
        <w:t>重要任务。</w:t>
      </w:r>
      <w:r>
        <w:t>党支部委员</w:t>
      </w:r>
      <w:r>
        <w:rPr>
          <w:rFonts w:hint="eastAsia"/>
        </w:rPr>
        <w:t>会会议是支部委员开展学习宣传和讨论决定重要事宜的载体，一般每月召开1次，根据需要可以临时召开。</w:t>
      </w:r>
    </w:p>
    <w:p w14:paraId="48618998">
      <w:pPr>
        <w:pStyle w:val="24"/>
        <w:spacing w:before="0" w:beforeAutospacing="0" w:after="0" w:afterAutospacing="0" w:line="360" w:lineRule="auto"/>
        <w:ind w:firstLine="480" w:firstLineChars="200"/>
        <w:jc w:val="both"/>
      </w:pPr>
      <w:r>
        <w:t>会议</w:t>
      </w:r>
      <w:r>
        <w:rPr>
          <w:rFonts w:hint="eastAsia"/>
        </w:rPr>
        <w:t>主要</w:t>
      </w:r>
      <w:r>
        <w:t>内容</w:t>
      </w:r>
      <w:r>
        <w:rPr>
          <w:rFonts w:hint="eastAsia"/>
        </w:rPr>
        <w:t>包括</w:t>
      </w:r>
      <w:r>
        <w:t xml:space="preserve">： </w:t>
      </w:r>
    </w:p>
    <w:p w14:paraId="565546FA">
      <w:pPr>
        <w:pStyle w:val="24"/>
        <w:spacing w:before="0" w:beforeAutospacing="0" w:after="0" w:afterAutospacing="0" w:line="360" w:lineRule="auto"/>
        <w:ind w:firstLine="480" w:firstLineChars="200"/>
        <w:jc w:val="both"/>
      </w:pPr>
      <w:r>
        <w:t>1</w:t>
      </w:r>
      <w:r>
        <w:rPr>
          <w:rFonts w:hint="eastAsia"/>
        </w:rPr>
        <w:t>．讨论制定贯彻执行党的路线方针政策和上级</w:t>
      </w:r>
      <w:r>
        <w:t>上级党委</w:t>
      </w:r>
      <w:r>
        <w:rPr>
          <w:rFonts w:hint="eastAsia"/>
        </w:rPr>
        <w:t>的决</w:t>
      </w:r>
      <w:r>
        <w:t>议和指示</w:t>
      </w:r>
      <w:r>
        <w:rPr>
          <w:rFonts w:hint="eastAsia"/>
        </w:rPr>
        <w:t>建设；</w:t>
      </w:r>
      <w:r>
        <w:t xml:space="preserve"> </w:t>
      </w:r>
    </w:p>
    <w:p w14:paraId="6AA6A13C">
      <w:pPr>
        <w:pStyle w:val="24"/>
        <w:spacing w:before="0" w:beforeAutospacing="0" w:after="0" w:afterAutospacing="0" w:line="360" w:lineRule="auto"/>
        <w:ind w:firstLine="480" w:firstLineChars="200"/>
        <w:jc w:val="both"/>
      </w:pPr>
      <w:r>
        <w:t>2</w:t>
      </w:r>
      <w:r>
        <w:rPr>
          <w:rFonts w:hint="eastAsia"/>
        </w:rPr>
        <w:t>．讨论决定学校发展规划、内部改革管理方案等重要事宜；</w:t>
      </w:r>
    </w:p>
    <w:p w14:paraId="40C2B640">
      <w:pPr>
        <w:pStyle w:val="24"/>
        <w:spacing w:before="0" w:beforeAutospacing="0" w:after="0" w:afterAutospacing="0" w:line="360" w:lineRule="auto"/>
        <w:ind w:firstLine="480" w:firstLineChars="200"/>
        <w:jc w:val="both"/>
      </w:pPr>
      <w:r>
        <w:rPr>
          <w:rFonts w:hint="eastAsia"/>
        </w:rPr>
        <w:t>3．讨论决定党支部年度工作计划、工作总结；</w:t>
      </w:r>
    </w:p>
    <w:p w14:paraId="5426F9B1">
      <w:pPr>
        <w:pStyle w:val="24"/>
        <w:spacing w:before="0" w:beforeAutospacing="0" w:after="0" w:afterAutospacing="0" w:line="360" w:lineRule="auto"/>
        <w:ind w:firstLine="480" w:firstLineChars="200"/>
        <w:jc w:val="both"/>
      </w:pPr>
      <w:r>
        <w:rPr>
          <w:rFonts w:hint="eastAsia"/>
        </w:rPr>
        <w:t>4．</w:t>
      </w:r>
      <w:r>
        <w:t>分析学校党建工作的动态，研究</w:t>
      </w:r>
      <w:r>
        <w:rPr>
          <w:rFonts w:hint="eastAsia"/>
        </w:rPr>
        <w:t>工作中存在的</w:t>
      </w:r>
      <w:r>
        <w:t>问题</w:t>
      </w:r>
      <w:r>
        <w:rPr>
          <w:rFonts w:hint="eastAsia"/>
        </w:rPr>
        <w:t>。讨论涉及群众的重要问题及解决办法；</w:t>
      </w:r>
    </w:p>
    <w:p w14:paraId="635C0C98">
      <w:pPr>
        <w:pStyle w:val="24"/>
        <w:spacing w:before="0" w:beforeAutospacing="0" w:after="0" w:afterAutospacing="0" w:line="360" w:lineRule="auto"/>
        <w:ind w:firstLine="480" w:firstLineChars="200"/>
        <w:jc w:val="both"/>
      </w:pPr>
      <w:r>
        <w:rPr>
          <w:rFonts w:hint="eastAsia"/>
        </w:rPr>
        <w:t>5．</w:t>
      </w:r>
      <w:r>
        <w:t>总结前一阶段的工作开展情况，</w:t>
      </w:r>
      <w:r>
        <w:rPr>
          <w:rFonts w:hint="eastAsia"/>
        </w:rPr>
        <w:t>商议、确定、</w:t>
      </w:r>
      <w:r>
        <w:t>布置下一阶段的工作</w:t>
      </w:r>
      <w:r>
        <w:rPr>
          <w:rFonts w:hint="eastAsia"/>
        </w:rPr>
        <w:t>任务</w:t>
      </w:r>
      <w:r>
        <w:t>，具体分工，责任到人</w:t>
      </w:r>
      <w:r>
        <w:rPr>
          <w:rFonts w:hint="eastAsia"/>
        </w:rPr>
        <w:t>；</w:t>
      </w:r>
    </w:p>
    <w:p w14:paraId="66632EB5">
      <w:pPr>
        <w:pStyle w:val="24"/>
        <w:spacing w:before="0" w:beforeAutospacing="0" w:after="0" w:afterAutospacing="0" w:line="360" w:lineRule="auto"/>
        <w:ind w:firstLine="480" w:firstLineChars="200"/>
        <w:jc w:val="both"/>
      </w:pPr>
      <w:r>
        <w:rPr>
          <w:rFonts w:hint="eastAsia"/>
        </w:rPr>
        <w:t>6．讨论决定党支部重要规章制度的制定、修改和废除；</w:t>
      </w:r>
    </w:p>
    <w:p w14:paraId="26AF5395">
      <w:pPr>
        <w:pStyle w:val="24"/>
        <w:spacing w:before="0" w:beforeAutospacing="0" w:after="0" w:afterAutospacing="0" w:line="360" w:lineRule="auto"/>
        <w:ind w:firstLine="480" w:firstLineChars="200"/>
        <w:jc w:val="both"/>
      </w:pPr>
      <w:r>
        <w:rPr>
          <w:rFonts w:hint="eastAsia"/>
        </w:rPr>
        <w:t>7．讨论决定学校重大决策、重要人事任免奖惩、重大项目安排和大额度资金使用（</w:t>
      </w:r>
      <w:r>
        <w:rPr>
          <w:rFonts w:hint="eastAsia" w:asciiTheme="minorHAnsi" w:hAnsiTheme="minorHAnsi" w:eastAsiaTheme="minorEastAsia" w:cstheme="minorBidi"/>
          <w:kern w:val="2"/>
          <w:szCs w:val="22"/>
        </w:rPr>
        <w:t>简称“三重一大”）事项</w:t>
      </w:r>
      <w:r>
        <w:rPr>
          <w:rFonts w:hint="eastAsia"/>
        </w:rPr>
        <w:t>，监督决定的执行情况；</w:t>
      </w:r>
    </w:p>
    <w:p w14:paraId="370E7FF4">
      <w:pPr>
        <w:pStyle w:val="24"/>
        <w:spacing w:before="0" w:beforeAutospacing="0" w:after="0" w:afterAutospacing="0" w:line="360" w:lineRule="auto"/>
        <w:ind w:firstLine="480" w:firstLineChars="200"/>
        <w:jc w:val="both"/>
      </w:pPr>
      <w:r>
        <w:rPr>
          <w:rFonts w:hint="eastAsia"/>
        </w:rPr>
        <w:t>8．研究、落实全面从严治党“四责协同”机制建设、加强党风廉政建设和意识形态工作等的具体实施。</w:t>
      </w:r>
    </w:p>
    <w:p w14:paraId="08E1A13A">
      <w:pPr>
        <w:pStyle w:val="24"/>
        <w:spacing w:before="0" w:beforeAutospacing="0" w:after="0" w:afterAutospacing="0" w:line="360" w:lineRule="auto"/>
        <w:ind w:firstLine="480" w:firstLineChars="200"/>
      </w:pPr>
    </w:p>
    <w:p w14:paraId="1013BD78">
      <w:pPr>
        <w:spacing w:line="360" w:lineRule="auto"/>
        <w:jc w:val="center"/>
        <w:outlineLvl w:val="2"/>
        <w:rPr>
          <w:rFonts w:ascii="黑体" w:hAnsi="黑体" w:eastAsia="黑体" w:cs="黑体"/>
          <w:b/>
          <w:sz w:val="30"/>
          <w:szCs w:val="30"/>
        </w:rPr>
      </w:pPr>
      <w:bookmarkStart w:id="169" w:name="_Toc12357293"/>
      <w:r>
        <w:rPr>
          <w:rFonts w:hint="eastAsia" w:ascii="黑体" w:hAnsi="黑体" w:eastAsia="黑体" w:cs="黑体"/>
          <w:b/>
          <w:sz w:val="30"/>
          <w:szCs w:val="30"/>
        </w:rPr>
        <w:t>二、黄渡中学党风廉政建设责任制度</w:t>
      </w:r>
      <w:bookmarkEnd w:id="169"/>
    </w:p>
    <w:p w14:paraId="21708D93">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根据《中国共产党</w:t>
      </w:r>
      <w:r>
        <w:rPr>
          <w:rFonts w:hint="eastAsia" w:ascii="Times New Roman" w:hAnsi="Times New Roman"/>
          <w:kern w:val="2"/>
          <w:lang w:val="en-US" w:eastAsia="zh-CN"/>
        </w:rPr>
        <w:t>章程</w:t>
      </w:r>
      <w:r>
        <w:rPr>
          <w:rFonts w:hint="eastAsia" w:ascii="Times New Roman" w:hAnsi="Times New Roman"/>
          <w:kern w:val="2"/>
        </w:rPr>
        <w:t>》、《中国共产党党内监督条例》、《中国共产党纪律处分条例》，以及上级有关党风廉政建设的各项要求，特制定本校党风廉政建设责任制度。</w:t>
      </w:r>
    </w:p>
    <w:p w14:paraId="281013D8">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一、指导思想</w:t>
      </w:r>
    </w:p>
    <w:p w14:paraId="29A81ECF">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以习近平新时代中国特色社会主义思想为指导，在上级党工委领导下，党政齐抓共管，相互配合，把党风廉政建设作为党组织建设的重要内容，纳入学校党政领导班子和中层干部的目标管理，努力建设一支团结、廉洁、高效、开拓的领导班子和师德高尚、业务精湛、乐于奉献的教职工队伍。</w:t>
      </w:r>
    </w:p>
    <w:p w14:paraId="623DE920">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二、实施原则</w:t>
      </w:r>
    </w:p>
    <w:p w14:paraId="157CF418">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（一）坚持从严治党、从严执政。</w:t>
      </w:r>
    </w:p>
    <w:p w14:paraId="35CC0560">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（二）立足教育，着眼防范，做到教育、制度、监督相结合。</w:t>
      </w:r>
    </w:p>
    <w:p w14:paraId="7A3A4CDD">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（三）坚持集体领导和个人分工负责相结合。</w:t>
      </w:r>
    </w:p>
    <w:p w14:paraId="53ADC9A6">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（四）谁主管，谁负责，一级抓一级，层层落实。</w:t>
      </w:r>
    </w:p>
    <w:p w14:paraId="405DC047">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三、组织领导</w:t>
      </w:r>
    </w:p>
    <w:p w14:paraId="5E41D82E">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学校党风廉政建设工作在学校支部委员会领导下，统一部署、分工负责、协同开展、全面落实。</w:t>
      </w:r>
    </w:p>
    <w:p w14:paraId="4779B6AB">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四、廉政建设的重点防范事项及部门责任分工</w:t>
      </w:r>
    </w:p>
    <w:p w14:paraId="629C79A7">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一）教育收费、财务公开、后勤管理一—总务处负责。不得随意自定收费项目，总务处完善相关管理制度，并制定总务公开的具体内容和形式。负责本部门的党风廉政建设责任制及“三重—大”制度的建设，要求将廉政责任层层分解，健全内部控制制度和责任追究制度。</w:t>
      </w:r>
    </w:p>
    <w:p w14:paraId="6881058E">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（二）招生工作、教辅资料征订、初三推优工作——教导处负责。完善招生程序、健全内控制度、公示招生流程。根据上级推优要求，严格按公平、公正、公开的原则开展工作。加强教辅资料审核、把控。</w:t>
      </w:r>
    </w:p>
    <w:p w14:paraId="189CF500">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（三）公车使用——校长办公室负责。加强校车有效管理，严禁公车私用。</w:t>
      </w:r>
    </w:p>
    <w:p w14:paraId="035ABB96">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（四）师德师风一—党支部负责。加强教育引导，严格监管，及时奖励惩处。</w:t>
      </w:r>
    </w:p>
    <w:p w14:paraId="284564A3">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（五）教职员工评优、晋职、后备干部培养、中层干部聘任等——党支部委员会负责。严格按照公开、公正、公平、透明的原则。</w:t>
      </w:r>
    </w:p>
    <w:p w14:paraId="71F30641">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五、责任要求</w:t>
      </w:r>
    </w:p>
    <w:p w14:paraId="24698C5D">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 xml:space="preserve">（一）党支部书记、校长是党风廉政建设的第一责任人，将党风廉政建设的责任逐级分解，确保党风廉政建设的责任落实到人，职责清晰，措施到位。   </w:t>
      </w:r>
    </w:p>
    <w:p w14:paraId="08908A5E">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（二）班子成员和中层干部落实“一岗双责”机制要求，要将党风廉政建设工作和本年度其他工作一起计划、一起部署、一起检查、一起总结，不断学校提高党风廉政建设水平</w:t>
      </w:r>
    </w:p>
    <w:p w14:paraId="56992EB7">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（三）学校将加强对财务管理、基建工程、后勤管理、物资管理、招生、推优等权力集中部门和党风廉政建设牵头单位的检查和监督，尤其对经济、安全问题加大防范和查处力度。</w:t>
      </w:r>
    </w:p>
    <w:p w14:paraId="05606A5E">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（四）党支部加强主动巡视力度，对各部门执行 “三重一大”制度情况、依法治校工作实施情况、群众反映的热点问题心中有数。对检查中发现的问题及时发表监察意见，并加强后续检查纠正力度。对查处的问题做到“四不放过”。同时加强部门之间的沟通和协调，主动将监督关口前移。</w:t>
      </w:r>
    </w:p>
    <w:p w14:paraId="113413D8">
      <w:pPr>
        <w:pStyle w:val="24"/>
        <w:spacing w:before="0" w:beforeAutospacing="0" w:after="0" w:afterAutospacing="0" w:line="360" w:lineRule="auto"/>
        <w:ind w:firstLine="480" w:firstLineChars="200"/>
        <w:jc w:val="both"/>
        <w:rPr>
          <w:rFonts w:asciiTheme="minorEastAsia" w:hAnsiTheme="minorEastAsia" w:eastAsiaTheme="minorEastAsia"/>
          <w:kern w:val="2"/>
        </w:rPr>
      </w:pPr>
      <w:r>
        <w:rPr>
          <w:rFonts w:hint="eastAsia" w:asciiTheme="minorEastAsia" w:hAnsiTheme="minorEastAsia" w:eastAsiaTheme="minorEastAsia"/>
          <w:kern w:val="2"/>
        </w:rPr>
        <w:t>（五）党支部运用校务公开形式加强民主管理和监督，不定期检查落实情况，通报检查结果。</w:t>
      </w:r>
    </w:p>
    <w:p w14:paraId="17678765">
      <w:pPr>
        <w:pStyle w:val="24"/>
        <w:spacing w:before="0" w:beforeAutospacing="0" w:after="0" w:afterAutospacing="0" w:line="360" w:lineRule="auto"/>
        <w:ind w:firstLine="480" w:firstLineChars="200"/>
        <w:jc w:val="both"/>
        <w:rPr>
          <w:rFonts w:ascii="Times New Roman" w:hAnsi="Times New Roman"/>
          <w:kern w:val="2"/>
        </w:rPr>
      </w:pPr>
      <w:r>
        <w:rPr>
          <w:rFonts w:hint="eastAsia" w:asciiTheme="minorEastAsia" w:hAnsiTheme="minorEastAsia" w:eastAsiaTheme="minorEastAsia"/>
          <w:kern w:val="2"/>
        </w:rPr>
        <w:t>（六）定期召开教职工代表大会，收集监督意见，更好地发挥党风</w:t>
      </w:r>
      <w:r>
        <w:rPr>
          <w:rFonts w:hint="eastAsia" w:ascii="Times New Roman" w:hAnsi="Times New Roman"/>
          <w:kern w:val="2"/>
        </w:rPr>
        <w:t>廉政建设民主监督作用。</w:t>
      </w:r>
    </w:p>
    <w:p w14:paraId="0EA0D6EE">
      <w:pPr>
        <w:pStyle w:val="24"/>
        <w:spacing w:before="0" w:beforeAutospacing="0" w:after="0" w:afterAutospacing="0" w:line="360" w:lineRule="auto"/>
        <w:ind w:firstLine="480" w:firstLineChars="200"/>
        <w:jc w:val="both"/>
        <w:rPr>
          <w:rFonts w:ascii="Times New Roman" w:hAnsi="Times New Roman"/>
          <w:kern w:val="2"/>
        </w:rPr>
      </w:pPr>
    </w:p>
    <w:p w14:paraId="045862A6">
      <w:pPr>
        <w:spacing w:line="360" w:lineRule="auto"/>
        <w:jc w:val="center"/>
        <w:outlineLvl w:val="2"/>
        <w:rPr>
          <w:rFonts w:ascii="黑体" w:hAnsi="黑体" w:eastAsia="黑体" w:cs="黑体"/>
          <w:b/>
          <w:sz w:val="30"/>
          <w:szCs w:val="30"/>
        </w:rPr>
      </w:pPr>
      <w:bookmarkStart w:id="170" w:name="_Toc12357294"/>
      <w:r>
        <w:rPr>
          <w:rFonts w:hint="eastAsia" w:ascii="黑体" w:hAnsi="黑体" w:eastAsia="黑体" w:cs="黑体"/>
          <w:b/>
          <w:sz w:val="30"/>
          <w:szCs w:val="30"/>
        </w:rPr>
        <w:t>三、黄渡中学关于执行 “三重一大”决策制度的实施办法</w:t>
      </w:r>
      <w:bookmarkEnd w:id="170"/>
    </w:p>
    <w:p w14:paraId="6B36A8D1">
      <w:pPr>
        <w:pStyle w:val="24"/>
        <w:spacing w:before="0" w:beforeAutospacing="0" w:after="0" w:afterAutospacing="0" w:line="360" w:lineRule="auto"/>
        <w:ind w:firstLine="480" w:firstLineChars="200"/>
        <w:jc w:val="both"/>
      </w:pPr>
      <w:r>
        <w:rPr>
          <w:rFonts w:hint="eastAsia"/>
        </w:rPr>
        <w:t>为深入贯彻习近平新时代中国特色社会主义思想，严格执行民主集中制，进一步健全和完善学校科学民主决策和党内监督制度，切实强化全面从严治党，依据中共上海市嘉定区教育局委员会《关于执行“三重一大”制度的实施办法》等有关规定，结合学校实际，现就我校实施重大决策、重要人事任免奖惩、重大项目安排和大额度资金使用（以下简称“三重一大”）事项集体决策制度，提出如下实施办法。</w:t>
      </w:r>
    </w:p>
    <w:p w14:paraId="5438A8AA">
      <w:pPr>
        <w:pStyle w:val="24"/>
        <w:spacing w:before="0" w:beforeAutospacing="0" w:after="0" w:afterAutospacing="0" w:line="360" w:lineRule="auto"/>
        <w:ind w:firstLine="480" w:firstLineChars="200"/>
        <w:jc w:val="both"/>
      </w:pPr>
      <w:r>
        <w:rPr>
          <w:rFonts w:hint="eastAsia"/>
        </w:rPr>
        <w:t>一、基本原则</w:t>
      </w:r>
    </w:p>
    <w:p w14:paraId="127A45DD">
      <w:pPr>
        <w:pStyle w:val="24"/>
        <w:spacing w:before="0" w:beforeAutospacing="0" w:after="0" w:afterAutospacing="0" w:line="360" w:lineRule="auto"/>
        <w:ind w:firstLine="480" w:firstLineChars="200"/>
        <w:jc w:val="both"/>
      </w:pPr>
      <w:r>
        <w:rPr>
          <w:rFonts w:hint="eastAsia"/>
        </w:rPr>
        <w:t>（一）坚持和健全民主集中制，实行集体领导和个人分工负责相结合，充分发扬党内民主，努力提高科学决策、民主决策、依法决策的能力和水平。</w:t>
      </w:r>
    </w:p>
    <w:p w14:paraId="71F8A6D5">
      <w:pPr>
        <w:pStyle w:val="24"/>
        <w:spacing w:before="0" w:beforeAutospacing="0" w:after="0" w:afterAutospacing="0" w:line="360" w:lineRule="auto"/>
        <w:ind w:firstLine="480" w:firstLineChars="200"/>
        <w:jc w:val="both"/>
      </w:pPr>
      <w:r>
        <w:rPr>
          <w:rFonts w:hint="eastAsia"/>
        </w:rPr>
        <w:t>（二）坚持按照集体领导、民主集中、个别酝酿、会议决定的原则议事决策，凡属职责范围内“三重一大”事项，都应集体讨论决定，保证党的路线方针政策和决议决定得到正确贯彻执行。</w:t>
      </w:r>
    </w:p>
    <w:p w14:paraId="42409C14">
      <w:pPr>
        <w:pStyle w:val="24"/>
        <w:spacing w:before="0" w:beforeAutospacing="0" w:after="0" w:afterAutospacing="0" w:line="360" w:lineRule="auto"/>
        <w:ind w:firstLine="480" w:firstLineChars="200"/>
        <w:jc w:val="both"/>
      </w:pPr>
      <w:r>
        <w:rPr>
          <w:rFonts w:hint="eastAsia"/>
        </w:rPr>
        <w:t>（三）学校支委会成员尤其是主要负责人应正确处理民主与集中的关系，带头执行民主集中制，保证权力正确行使，防止权力被滥用。</w:t>
      </w:r>
    </w:p>
    <w:p w14:paraId="255E20A9">
      <w:pPr>
        <w:pStyle w:val="24"/>
        <w:spacing w:before="0" w:beforeAutospacing="0" w:after="0" w:afterAutospacing="0" w:line="360" w:lineRule="auto"/>
        <w:ind w:firstLine="480" w:firstLineChars="200"/>
        <w:jc w:val="both"/>
      </w:pPr>
      <w:r>
        <w:rPr>
          <w:rFonts w:hint="eastAsia"/>
        </w:rPr>
        <w:t>二、事项范围　</w:t>
      </w:r>
    </w:p>
    <w:p w14:paraId="0C5030E8">
      <w:pPr>
        <w:pStyle w:val="24"/>
        <w:spacing w:before="0" w:beforeAutospacing="0" w:after="0" w:afterAutospacing="0" w:line="360" w:lineRule="auto"/>
        <w:ind w:firstLine="480" w:firstLineChars="200"/>
        <w:jc w:val="both"/>
      </w:pPr>
      <w:r>
        <w:rPr>
          <w:rFonts w:hint="eastAsia"/>
        </w:rPr>
        <w:t>须经学校党支部委员会集体决策的“三重一大”事项主要包括：</w:t>
      </w:r>
    </w:p>
    <w:p w14:paraId="62172984">
      <w:pPr>
        <w:pStyle w:val="24"/>
        <w:spacing w:before="0" w:beforeAutospacing="0" w:after="0" w:afterAutospacing="0" w:line="360" w:lineRule="auto"/>
        <w:ind w:firstLine="480" w:firstLineChars="200"/>
        <w:jc w:val="both"/>
      </w:pPr>
      <w:r>
        <w:rPr>
          <w:rFonts w:hint="eastAsia"/>
        </w:rPr>
        <w:t>(一）重大决策　　</w:t>
      </w:r>
    </w:p>
    <w:p w14:paraId="498AA51E">
      <w:pPr>
        <w:pStyle w:val="24"/>
        <w:spacing w:before="0" w:beforeAutospacing="0" w:after="0" w:afterAutospacing="0" w:line="360" w:lineRule="auto"/>
        <w:ind w:firstLine="480" w:firstLineChars="200"/>
        <w:jc w:val="both"/>
      </w:pPr>
      <w:r>
        <w:rPr>
          <w:rFonts w:hint="eastAsia"/>
        </w:rPr>
        <w:t>1．贯彻执行党和国家的路线方针政策、法律法规和上级重要决定的重大措施；</w:t>
      </w:r>
    </w:p>
    <w:p w14:paraId="094878F3">
      <w:pPr>
        <w:pStyle w:val="24"/>
        <w:spacing w:before="0" w:beforeAutospacing="0" w:after="0" w:afterAutospacing="0" w:line="360" w:lineRule="auto"/>
        <w:ind w:firstLine="480" w:firstLineChars="200"/>
        <w:jc w:val="both"/>
      </w:pPr>
      <w:r>
        <w:rPr>
          <w:rFonts w:hint="eastAsia"/>
        </w:rPr>
        <w:t>2．学校发展、学校章程和重要管理制度的制定、修订以及学校重大改革方案的制定与调整；</w:t>
      </w:r>
    </w:p>
    <w:p w14:paraId="37AA21E2">
      <w:pPr>
        <w:pStyle w:val="24"/>
        <w:spacing w:before="0" w:beforeAutospacing="0" w:after="0" w:afterAutospacing="0" w:line="360" w:lineRule="auto"/>
        <w:ind w:firstLine="480" w:firstLineChars="200"/>
        <w:jc w:val="both"/>
      </w:pPr>
      <w:r>
        <w:rPr>
          <w:rFonts w:hint="eastAsia"/>
        </w:rPr>
        <w:t>3．学校领导班子成员分工调整及学校内部组织机构设置和重要调整；</w:t>
      </w:r>
    </w:p>
    <w:p w14:paraId="54ACA180">
      <w:pPr>
        <w:pStyle w:val="24"/>
        <w:spacing w:before="0" w:beforeAutospacing="0" w:after="0" w:afterAutospacing="0" w:line="360" w:lineRule="auto"/>
        <w:ind w:firstLine="480" w:firstLineChars="200"/>
        <w:jc w:val="both"/>
      </w:pPr>
      <w:r>
        <w:rPr>
          <w:rFonts w:hint="eastAsia"/>
        </w:rPr>
        <w:t>4．学校重大合同的签订、变更和履行；</w:t>
      </w:r>
    </w:p>
    <w:p w14:paraId="219BAD33">
      <w:pPr>
        <w:pStyle w:val="24"/>
        <w:spacing w:before="0" w:beforeAutospacing="0" w:after="0" w:afterAutospacing="0" w:line="360" w:lineRule="auto"/>
        <w:ind w:firstLine="480" w:firstLineChars="200"/>
        <w:jc w:val="both"/>
      </w:pPr>
      <w:r>
        <w:rPr>
          <w:rFonts w:hint="eastAsia"/>
        </w:rPr>
        <w:t>5．学校招生、游学和规范办学行为的重要事项；</w:t>
      </w:r>
    </w:p>
    <w:p w14:paraId="3519675F">
      <w:pPr>
        <w:pStyle w:val="24"/>
        <w:spacing w:before="0" w:beforeAutospacing="0" w:after="0" w:afterAutospacing="0" w:line="360" w:lineRule="auto"/>
        <w:ind w:firstLine="480" w:firstLineChars="200"/>
        <w:jc w:val="both"/>
      </w:pPr>
      <w:r>
        <w:rPr>
          <w:rFonts w:hint="eastAsia"/>
        </w:rPr>
        <w:t>6．校园安全稳定和重大突发事件的处理；</w:t>
      </w:r>
    </w:p>
    <w:p w14:paraId="661BF74B">
      <w:pPr>
        <w:pStyle w:val="24"/>
        <w:spacing w:before="0" w:beforeAutospacing="0" w:after="0" w:afterAutospacing="0" w:line="360" w:lineRule="auto"/>
        <w:ind w:firstLine="480" w:firstLineChars="200"/>
        <w:jc w:val="both"/>
      </w:pPr>
      <w:r>
        <w:rPr>
          <w:rFonts w:hint="eastAsia"/>
        </w:rPr>
        <w:t>7．其他需要学校党支部委员会集体讨论决定的重大决策事项。</w:t>
      </w:r>
    </w:p>
    <w:p w14:paraId="09BE692C">
      <w:pPr>
        <w:pStyle w:val="24"/>
        <w:spacing w:before="0" w:beforeAutospacing="0" w:after="0" w:afterAutospacing="0" w:line="360" w:lineRule="auto"/>
        <w:ind w:firstLine="480" w:firstLineChars="200"/>
        <w:jc w:val="both"/>
      </w:pPr>
      <w:r>
        <w:rPr>
          <w:rFonts w:hint="eastAsia"/>
        </w:rPr>
        <w:t>(二）重要人事任免奖惩　　</w:t>
      </w:r>
    </w:p>
    <w:p w14:paraId="32A504F6">
      <w:pPr>
        <w:pStyle w:val="24"/>
        <w:spacing w:before="0" w:beforeAutospacing="0" w:after="0" w:afterAutospacing="0" w:line="360" w:lineRule="auto"/>
        <w:ind w:firstLine="480" w:firstLineChars="200"/>
        <w:jc w:val="both"/>
      </w:pPr>
      <w:r>
        <w:rPr>
          <w:rFonts w:hint="eastAsia"/>
        </w:rPr>
        <w:t>1．按干部管理权限应由学校党支部委员会决定有关干部的提名、推荐、任免；</w:t>
      </w:r>
      <w:r>
        <w:t xml:space="preserve"> </w:t>
      </w:r>
    </w:p>
    <w:p w14:paraId="26EC7429">
      <w:pPr>
        <w:pStyle w:val="24"/>
        <w:spacing w:before="0" w:beforeAutospacing="0" w:after="0" w:afterAutospacing="0" w:line="360" w:lineRule="auto"/>
        <w:ind w:firstLine="480" w:firstLineChars="200"/>
        <w:jc w:val="both"/>
      </w:pPr>
      <w:r>
        <w:rPr>
          <w:rFonts w:hint="eastAsia"/>
        </w:rPr>
        <w:t>2．学校干部岗位的调整；　　</w:t>
      </w:r>
    </w:p>
    <w:p w14:paraId="2F0EE1DF">
      <w:pPr>
        <w:pStyle w:val="24"/>
        <w:spacing w:before="0" w:beforeAutospacing="0" w:after="0" w:afterAutospacing="0" w:line="360" w:lineRule="auto"/>
        <w:ind w:firstLine="480" w:firstLineChars="200"/>
        <w:jc w:val="both"/>
      </w:pPr>
      <w:r>
        <w:rPr>
          <w:rFonts w:hint="eastAsia"/>
        </w:rPr>
        <w:t>3．教职工的组织处理和纪律处分；　　</w:t>
      </w:r>
    </w:p>
    <w:p w14:paraId="16DA8421">
      <w:pPr>
        <w:pStyle w:val="24"/>
        <w:spacing w:before="0" w:beforeAutospacing="0" w:after="0" w:afterAutospacing="0" w:line="360" w:lineRule="auto"/>
        <w:ind w:firstLine="480" w:firstLineChars="200"/>
        <w:jc w:val="both"/>
      </w:pPr>
      <w:r>
        <w:rPr>
          <w:rFonts w:hint="eastAsia"/>
        </w:rPr>
        <w:t>4．学校教代会代表的产生；</w:t>
      </w:r>
    </w:p>
    <w:p w14:paraId="5EF9B9FB">
      <w:pPr>
        <w:pStyle w:val="24"/>
        <w:spacing w:before="0" w:beforeAutospacing="0" w:after="0" w:afterAutospacing="0" w:line="360" w:lineRule="auto"/>
        <w:ind w:firstLine="480" w:firstLineChars="200"/>
        <w:jc w:val="both"/>
      </w:pPr>
      <w:r>
        <w:rPr>
          <w:rFonts w:hint="eastAsia"/>
        </w:rPr>
        <w:t>5．学校考核小组、职称评审委员会等负责人和成员的任免；</w:t>
      </w:r>
    </w:p>
    <w:p w14:paraId="0B90174F">
      <w:pPr>
        <w:pStyle w:val="24"/>
        <w:spacing w:before="0" w:beforeAutospacing="0" w:after="0" w:afterAutospacing="0" w:line="360" w:lineRule="auto"/>
        <w:ind w:firstLine="480" w:firstLineChars="200"/>
        <w:jc w:val="both"/>
      </w:pPr>
      <w:r>
        <w:rPr>
          <w:rFonts w:hint="eastAsia"/>
        </w:rPr>
        <w:t>6．教职工招聘、年度考核、职称评审、岗位设置等重要事项；</w:t>
      </w:r>
    </w:p>
    <w:p w14:paraId="6A002385">
      <w:pPr>
        <w:pStyle w:val="24"/>
        <w:spacing w:before="0" w:beforeAutospacing="0" w:after="0" w:afterAutospacing="0" w:line="360" w:lineRule="auto"/>
        <w:ind w:firstLine="480" w:firstLineChars="200"/>
        <w:jc w:val="both"/>
      </w:pPr>
      <w:r>
        <w:t>7</w:t>
      </w:r>
      <w:r>
        <w:rPr>
          <w:rFonts w:hint="eastAsia"/>
        </w:rPr>
        <w:t>．其他重要人事任免事项。</w:t>
      </w:r>
    </w:p>
    <w:p w14:paraId="5A5EF129">
      <w:pPr>
        <w:pStyle w:val="24"/>
        <w:spacing w:before="0" w:beforeAutospacing="0" w:after="0" w:afterAutospacing="0" w:line="360" w:lineRule="auto"/>
        <w:ind w:firstLine="480" w:firstLineChars="200"/>
        <w:jc w:val="both"/>
      </w:pPr>
      <w:r>
        <w:rPr>
          <w:rFonts w:hint="eastAsia"/>
        </w:rPr>
        <w:t>(三）重大项目安排　　</w:t>
      </w:r>
    </w:p>
    <w:p w14:paraId="6FBCCEB9">
      <w:pPr>
        <w:pStyle w:val="24"/>
        <w:spacing w:before="0" w:beforeAutospacing="0" w:after="0" w:afterAutospacing="0" w:line="360" w:lineRule="auto"/>
        <w:ind w:firstLine="480" w:firstLineChars="200"/>
        <w:jc w:val="both"/>
      </w:pPr>
      <w:r>
        <w:rPr>
          <w:rFonts w:hint="eastAsia"/>
        </w:rPr>
        <w:t>1．学校基建及重大维修项目；　　</w:t>
      </w:r>
    </w:p>
    <w:p w14:paraId="518A40E3">
      <w:pPr>
        <w:pStyle w:val="24"/>
        <w:spacing w:before="0" w:beforeAutospacing="0" w:after="0" w:afterAutospacing="0" w:line="360" w:lineRule="auto"/>
        <w:ind w:firstLine="480" w:firstLineChars="200"/>
        <w:jc w:val="both"/>
      </w:pPr>
      <w:r>
        <w:rPr>
          <w:rFonts w:hint="eastAsia"/>
        </w:rPr>
        <w:t>2．重要设备、大宗物资采购和购买服务、学校重要资产的出租，以及大宗设备报废；　　</w:t>
      </w:r>
    </w:p>
    <w:p w14:paraId="797F1ABC">
      <w:pPr>
        <w:pStyle w:val="24"/>
        <w:spacing w:before="0" w:beforeAutospacing="0" w:after="0" w:afterAutospacing="0" w:line="360" w:lineRule="auto"/>
        <w:ind w:firstLine="480" w:firstLineChars="200"/>
        <w:jc w:val="both"/>
      </w:pPr>
      <w:r>
        <w:rPr>
          <w:rFonts w:hint="eastAsia"/>
        </w:rPr>
        <w:t>3．重大社会服务、交流合作项目；　　</w:t>
      </w:r>
    </w:p>
    <w:p w14:paraId="522D4ECC">
      <w:pPr>
        <w:pStyle w:val="24"/>
        <w:spacing w:before="0" w:beforeAutospacing="0" w:after="0" w:afterAutospacing="0" w:line="360" w:lineRule="auto"/>
        <w:ind w:firstLine="480" w:firstLineChars="200"/>
        <w:jc w:val="both"/>
      </w:pPr>
      <w:r>
        <w:rPr>
          <w:rFonts w:hint="eastAsia"/>
        </w:rPr>
        <w:t>4．其他需要学校党支部委员会集体讨论决定的重大项目。</w:t>
      </w:r>
    </w:p>
    <w:p w14:paraId="076A7DD9">
      <w:pPr>
        <w:pStyle w:val="24"/>
        <w:spacing w:before="0" w:beforeAutospacing="0" w:after="0" w:afterAutospacing="0" w:line="360" w:lineRule="auto"/>
        <w:ind w:firstLine="480" w:firstLineChars="200"/>
        <w:jc w:val="both"/>
      </w:pPr>
      <w:r>
        <w:rPr>
          <w:rFonts w:hint="eastAsia"/>
        </w:rPr>
        <w:t>(四）大额度资金使用</w:t>
      </w:r>
    </w:p>
    <w:p w14:paraId="7DD3A454">
      <w:pPr>
        <w:pStyle w:val="24"/>
        <w:spacing w:before="0" w:beforeAutospacing="0" w:after="0" w:afterAutospacing="0" w:line="360" w:lineRule="auto"/>
        <w:ind w:firstLine="480" w:firstLineChars="200"/>
        <w:jc w:val="both"/>
      </w:pPr>
      <w:r>
        <w:rPr>
          <w:rFonts w:hint="eastAsia"/>
        </w:rPr>
        <w:t>1．教育经费财政年初预算、调整预算及决算情况；</w:t>
      </w:r>
    </w:p>
    <w:p w14:paraId="0E8016D4">
      <w:pPr>
        <w:pStyle w:val="24"/>
        <w:spacing w:before="0" w:beforeAutospacing="0" w:after="0" w:afterAutospacing="0" w:line="360" w:lineRule="auto"/>
        <w:ind w:firstLine="480" w:firstLineChars="200"/>
        <w:jc w:val="both"/>
      </w:pPr>
      <w:r>
        <w:rPr>
          <w:rFonts w:hint="eastAsia"/>
        </w:rPr>
        <w:t xml:space="preserve">2．未列入年度财政项目预算的超过人民币3万以上（学生数超过700人时为人民币5万元）需要集体议事决策的基建项目、采购项目及资金支出的重要事项，及追加投资额超过预算额10%以上的重大项目； </w:t>
      </w:r>
    </w:p>
    <w:p w14:paraId="6BFD570E">
      <w:pPr>
        <w:pStyle w:val="24"/>
        <w:spacing w:before="0" w:beforeAutospacing="0" w:after="0" w:afterAutospacing="0" w:line="360" w:lineRule="auto"/>
        <w:ind w:firstLine="480" w:firstLineChars="200"/>
        <w:jc w:val="both"/>
      </w:pPr>
      <w:r>
        <w:rPr>
          <w:rFonts w:hint="eastAsia"/>
        </w:rPr>
        <w:t>3．其他需要学校党支部委员会集体讨论决定的大额度资金运作事项。　　</w:t>
      </w:r>
    </w:p>
    <w:p w14:paraId="33DC08CE">
      <w:pPr>
        <w:pStyle w:val="24"/>
        <w:spacing w:before="0" w:beforeAutospacing="0" w:after="0" w:afterAutospacing="0" w:line="360" w:lineRule="auto"/>
        <w:ind w:firstLine="480" w:firstLineChars="200"/>
        <w:jc w:val="both"/>
      </w:pPr>
      <w:r>
        <w:rPr>
          <w:rFonts w:hint="eastAsia"/>
        </w:rPr>
        <w:t>三、决策程序　　</w:t>
      </w:r>
    </w:p>
    <w:p w14:paraId="7C054B64">
      <w:pPr>
        <w:pStyle w:val="24"/>
        <w:spacing w:before="0" w:beforeAutospacing="0" w:after="0" w:afterAutospacing="0" w:line="360" w:lineRule="auto"/>
        <w:ind w:firstLine="480" w:firstLineChars="200"/>
        <w:jc w:val="both"/>
      </w:pPr>
      <w:r>
        <w:rPr>
          <w:rFonts w:hint="eastAsia"/>
        </w:rPr>
        <w:t>凡属“三重一大”事项，除遇重大突发事件和紧急情况外，应由学校支委会会议集体讨论决定，不得以文件传阅或个别征求意见等方式代替集体决策。</w:t>
      </w:r>
    </w:p>
    <w:p w14:paraId="3A9A898A">
      <w:pPr>
        <w:pStyle w:val="24"/>
        <w:spacing w:before="0" w:beforeAutospacing="0" w:after="0" w:afterAutospacing="0" w:line="360" w:lineRule="auto"/>
        <w:ind w:firstLine="480" w:firstLineChars="200"/>
        <w:jc w:val="both"/>
      </w:pPr>
      <w:r>
        <w:rPr>
          <w:rFonts w:hint="eastAsia"/>
        </w:rPr>
        <w:t>学校党支委会集体决策过程主要有以下三个阶段：</w:t>
      </w:r>
    </w:p>
    <w:p w14:paraId="53F6635C">
      <w:pPr>
        <w:pStyle w:val="24"/>
        <w:spacing w:before="0" w:beforeAutospacing="0" w:after="0" w:afterAutospacing="0" w:line="360" w:lineRule="auto"/>
        <w:ind w:firstLine="480" w:firstLineChars="200"/>
        <w:jc w:val="both"/>
      </w:pPr>
      <w:r>
        <w:rPr>
          <w:rFonts w:hint="eastAsia"/>
        </w:rPr>
        <w:t>（一）酝酿决策</w:t>
      </w:r>
    </w:p>
    <w:p w14:paraId="63D34AB8">
      <w:pPr>
        <w:pStyle w:val="24"/>
        <w:spacing w:before="0" w:beforeAutospacing="0" w:after="0" w:afterAutospacing="0" w:line="360" w:lineRule="auto"/>
        <w:ind w:firstLine="480" w:firstLineChars="200"/>
        <w:jc w:val="both"/>
      </w:pPr>
      <w:r>
        <w:rPr>
          <w:rFonts w:hint="eastAsia"/>
        </w:rPr>
        <w:t>1．涉及重大决策问题，应根据具体情况，经学校主要领导或分管领导酝酿，提出初步设想并进行广泛深入的调查研究。对专业性、技术性较强的事项，应进行专家论证、技术咨询、决策评估；对与人民群众利益密切相关的事项，应实行听证和公示制度并进行风险评估，扩大广大教工、家长的参与度。在充分听取各方面意见的基础上，提交学校党支部委员会集体研究决定。</w:t>
      </w:r>
    </w:p>
    <w:p w14:paraId="2EDC9842">
      <w:pPr>
        <w:pStyle w:val="24"/>
        <w:spacing w:before="0" w:beforeAutospacing="0" w:after="0" w:afterAutospacing="0" w:line="360" w:lineRule="auto"/>
        <w:ind w:firstLine="480" w:firstLineChars="200"/>
        <w:jc w:val="both"/>
      </w:pPr>
      <w:r>
        <w:rPr>
          <w:rFonts w:hint="eastAsia"/>
        </w:rPr>
        <w:t>2．涉及重要人事任免，应由学校条线分管领导提出初步意见并履行必要程序后，提交学校党支部委员会集体研究做出任免决定。拟选拔任用干部，须事先征求学校纪检监督小组意见。</w:t>
      </w:r>
    </w:p>
    <w:p w14:paraId="501D3FF7">
      <w:pPr>
        <w:pStyle w:val="24"/>
        <w:spacing w:before="0" w:beforeAutospacing="0" w:after="0" w:afterAutospacing="0" w:line="360" w:lineRule="auto"/>
        <w:ind w:firstLine="480" w:firstLineChars="200"/>
        <w:jc w:val="both"/>
      </w:pPr>
      <w:r>
        <w:rPr>
          <w:rFonts w:hint="eastAsia"/>
        </w:rPr>
        <w:t>需要以学校党支部委员会名义上报、表彰及其他需要学校党支部委员会讨论的先进集体和个人，后备干部的确定，教职工的考核等次、奖励及分配方案，对教职工违纪行为的处理，均须经必要程序后提交学校党支部委员会集体研究做出决定。</w:t>
      </w:r>
    </w:p>
    <w:p w14:paraId="1180B92B">
      <w:pPr>
        <w:pStyle w:val="24"/>
        <w:spacing w:before="0" w:beforeAutospacing="0" w:after="0" w:afterAutospacing="0" w:line="360" w:lineRule="auto"/>
        <w:ind w:firstLine="480" w:firstLineChars="200"/>
        <w:jc w:val="both"/>
      </w:pPr>
      <w:r>
        <w:rPr>
          <w:rFonts w:hint="eastAsia"/>
        </w:rPr>
        <w:t>3．涉及重大项目安排，必须由相关部门在充分调查研究或论证的基础上提出方案和报告，经分管领导审阅同意后，提交党支部委员会研究决定。涉及大额度资金使用，必须由使用部门拟定支出计划或报告，经分管领导审查、提出意见、审阅同意后，由学校党支部委员会集体研究决定。</w:t>
      </w:r>
    </w:p>
    <w:p w14:paraId="03AA911E">
      <w:pPr>
        <w:pStyle w:val="24"/>
        <w:spacing w:before="0" w:beforeAutospacing="0" w:after="0" w:afterAutospacing="0" w:line="360" w:lineRule="auto"/>
        <w:ind w:firstLine="480" w:firstLineChars="200"/>
        <w:jc w:val="both"/>
      </w:pPr>
      <w:r>
        <w:rPr>
          <w:rFonts w:hint="eastAsia"/>
        </w:rPr>
        <w:t>4．“三重一大”事项决策前，学校党政领导班子成员可通过适当形式对有关议题进行酝酿，但不得做出决定或影响集体决策。</w:t>
      </w:r>
    </w:p>
    <w:p w14:paraId="3A72D920">
      <w:pPr>
        <w:pStyle w:val="24"/>
        <w:spacing w:before="0" w:beforeAutospacing="0" w:after="0" w:afterAutospacing="0" w:line="360" w:lineRule="auto"/>
        <w:ind w:firstLine="480" w:firstLineChars="200"/>
        <w:jc w:val="both"/>
      </w:pPr>
      <w:r>
        <w:rPr>
          <w:rFonts w:hint="eastAsia"/>
        </w:rPr>
        <w:t>5．提请学校党支部委员会审议的“三重一大”事项议题应按规定程序提出，除遇重大突发事件和紧急情况外，不得临时动议。议题的有关材料要在学校党支部委员会召开会议前送达参加人员，并保证其有必要时间了解相关情况。</w:t>
      </w:r>
    </w:p>
    <w:p w14:paraId="6571746B">
      <w:pPr>
        <w:pStyle w:val="24"/>
        <w:spacing w:before="0" w:beforeAutospacing="0" w:after="0" w:afterAutospacing="0" w:line="360" w:lineRule="auto"/>
        <w:ind w:firstLine="480" w:firstLineChars="200"/>
        <w:jc w:val="both"/>
      </w:pPr>
      <w:r>
        <w:rPr>
          <w:rFonts w:hint="eastAsia"/>
        </w:rPr>
        <w:t>（二）集体决策</w:t>
      </w:r>
    </w:p>
    <w:p w14:paraId="42FE3323">
      <w:pPr>
        <w:pStyle w:val="24"/>
        <w:spacing w:before="0" w:beforeAutospacing="0" w:after="0" w:afterAutospacing="0" w:line="360" w:lineRule="auto"/>
        <w:ind w:firstLine="480" w:firstLineChars="200"/>
        <w:jc w:val="both"/>
      </w:pPr>
      <w:r>
        <w:rPr>
          <w:rFonts w:hint="eastAsia"/>
        </w:rPr>
        <w:t>1．在酝酿讨论“三重一大”事项的会议上，有关成员应对讨论事项逐个发表意见。在学校党支部委员会决策“三重一大”事项的会议上，每个委员都要明确表示同意、不同意或缓议的意见，并说明理由。因故未到会的委员可以书面形式表达意见。党支部委员会主要负责人应在其他成员充分发表意见的基础上，最后发表意见。对讨论中意见分歧较大或发现有重大问题尚不清楚的，除在紧急情况下按多数意见执行外，应暂缓决策，待进一步调查研究后再作决策。</w:t>
      </w:r>
    </w:p>
    <w:p w14:paraId="62829B06">
      <w:pPr>
        <w:pStyle w:val="24"/>
        <w:spacing w:before="0" w:beforeAutospacing="0" w:after="0" w:afterAutospacing="0" w:line="360" w:lineRule="auto"/>
        <w:ind w:firstLine="480" w:firstLineChars="200"/>
        <w:jc w:val="both"/>
      </w:pPr>
      <w:r>
        <w:rPr>
          <w:rFonts w:hint="eastAsia"/>
        </w:rPr>
        <w:t>2．学校党支部委员会的讨论意见、表决意见、理由等情况，应如实、具体记录。学校党支部委员会“三重一大”事项的决策结果，应以一事一议备案表书面形式通知有关职能部门及相关人员。</w:t>
      </w:r>
    </w:p>
    <w:p w14:paraId="5B1FC459">
      <w:pPr>
        <w:pStyle w:val="24"/>
        <w:spacing w:before="0" w:beforeAutospacing="0" w:after="0" w:afterAutospacing="0" w:line="360" w:lineRule="auto"/>
        <w:ind w:firstLine="480" w:firstLineChars="200"/>
        <w:jc w:val="both"/>
      </w:pPr>
      <w:r>
        <w:rPr>
          <w:rFonts w:hint="eastAsia"/>
        </w:rPr>
        <w:t>3．“三重一大”事项表决可采取口头、举手或投票等方式进行，有关职能部门人员可根据议题内容，列席“三重一大”事项会议。</w:t>
      </w:r>
    </w:p>
    <w:p w14:paraId="722D091E">
      <w:pPr>
        <w:pStyle w:val="24"/>
        <w:spacing w:before="0" w:beforeAutospacing="0" w:after="0" w:afterAutospacing="0" w:line="360" w:lineRule="auto"/>
        <w:ind w:firstLine="480" w:firstLineChars="200"/>
        <w:jc w:val="both"/>
      </w:pPr>
      <w:r>
        <w:rPr>
          <w:rFonts w:hint="eastAsia"/>
        </w:rPr>
        <w:t>（三）执行决策</w:t>
      </w:r>
    </w:p>
    <w:p w14:paraId="30DE6F80">
      <w:pPr>
        <w:pStyle w:val="24"/>
        <w:spacing w:before="0" w:beforeAutospacing="0" w:after="0" w:afterAutospacing="0" w:line="360" w:lineRule="auto"/>
        <w:ind w:firstLine="480" w:firstLineChars="200"/>
        <w:jc w:val="both"/>
      </w:pPr>
      <w:r>
        <w:rPr>
          <w:rFonts w:hint="eastAsia"/>
        </w:rPr>
        <w:t>1．“三重一大”事项经事先酝酿、党支部委员会讨论决策后，由学校党政班子成员按分工和职责组织实施。遇有分工和职责交叉的，由学校党支部委员会明确一名校务会成员牵头。</w:t>
      </w:r>
    </w:p>
    <w:p w14:paraId="10D0059F">
      <w:pPr>
        <w:pStyle w:val="24"/>
        <w:spacing w:before="0" w:beforeAutospacing="0" w:after="0" w:afterAutospacing="0" w:line="360" w:lineRule="auto"/>
        <w:ind w:firstLine="480" w:firstLineChars="200"/>
        <w:jc w:val="both"/>
      </w:pPr>
      <w:r>
        <w:rPr>
          <w:rFonts w:hint="eastAsia"/>
        </w:rPr>
        <w:t>2．个人对集体决策有不同意见的，可以保留，但在没有做出新的决策前，除执行决定会引起严重后果等紧急情况外，应无条件执行。同时，可按组织程序向上级党组织反映意见。</w:t>
      </w:r>
    </w:p>
    <w:p w14:paraId="5AF7118C">
      <w:pPr>
        <w:pStyle w:val="24"/>
        <w:spacing w:before="0" w:beforeAutospacing="0" w:after="0" w:afterAutospacing="0" w:line="360" w:lineRule="auto"/>
        <w:ind w:firstLine="480" w:firstLineChars="200"/>
        <w:jc w:val="both"/>
      </w:pPr>
      <w:r>
        <w:rPr>
          <w:rFonts w:hint="eastAsia"/>
        </w:rPr>
        <w:t>3．个人不得擅自改变集体决策。如在执行过程中情况发生变化，需改变原来集体决策的，应由学校党支部委员会重新讨论后作出决策；如遇重大突发事件和紧急情况作出临时处置的，应在事后及时向学校党支部委员会报告，未完成事项如需学校党支部委员会重新作出决策的，经再次决策后，按新的决策执行。</w:t>
      </w:r>
    </w:p>
    <w:p w14:paraId="286630E9">
      <w:pPr>
        <w:pStyle w:val="24"/>
        <w:spacing w:before="0" w:beforeAutospacing="0" w:after="0" w:afterAutospacing="0" w:line="360" w:lineRule="auto"/>
        <w:ind w:firstLine="480" w:firstLineChars="200"/>
        <w:jc w:val="both"/>
      </w:pPr>
      <w:r>
        <w:rPr>
          <w:rFonts w:hint="eastAsia"/>
        </w:rPr>
        <w:t>四、监督检查</w:t>
      </w:r>
    </w:p>
    <w:p w14:paraId="012127AB">
      <w:pPr>
        <w:pStyle w:val="24"/>
        <w:spacing w:before="0" w:beforeAutospacing="0" w:after="0" w:afterAutospacing="0" w:line="360" w:lineRule="auto"/>
        <w:ind w:firstLine="480" w:firstLineChars="200"/>
        <w:jc w:val="both"/>
      </w:pPr>
      <w:r>
        <w:rPr>
          <w:rFonts w:hint="eastAsia"/>
        </w:rPr>
        <w:t>为确保“三重一大”制度真正落到实处，提高监督的有效性，应整合各方力量，从工作程序和实际效果等方面切实加强对“三重一大”事项决策、执行情况的监督检查。</w:t>
      </w:r>
    </w:p>
    <w:p w14:paraId="2032B381">
      <w:pPr>
        <w:pStyle w:val="24"/>
        <w:spacing w:before="0" w:beforeAutospacing="0" w:after="0" w:afterAutospacing="0" w:line="360" w:lineRule="auto"/>
        <w:ind w:firstLine="480" w:firstLineChars="200"/>
        <w:jc w:val="both"/>
      </w:pPr>
      <w:r>
        <w:rPr>
          <w:rFonts w:hint="eastAsia"/>
        </w:rPr>
        <w:t>（一）学校党政班子成员应带头执行“三重一大”制度的有关规定，根据分工和职责督促分管部门严格执行，及时向学校党支部委员会报告“三重一大”事项的执行情况，并将贯彻本办法的情况列入班子民主生活会、述职述廉的重要内容。学校党支部委员会应定期以备案的形式向局党委书面报告“三重一大”制度的实施情况。</w:t>
      </w:r>
    </w:p>
    <w:p w14:paraId="07255A01">
      <w:pPr>
        <w:pStyle w:val="24"/>
        <w:spacing w:before="0" w:beforeAutospacing="0" w:after="0" w:afterAutospacing="0" w:line="360" w:lineRule="auto"/>
        <w:ind w:firstLine="480" w:firstLineChars="200"/>
        <w:jc w:val="both"/>
      </w:pPr>
      <w:r>
        <w:rPr>
          <w:rFonts w:hint="eastAsia"/>
        </w:rPr>
        <w:t>（二）学校纪检监督小组负责对“三重一大”事项集体决策制度的执行情况进行监督检查。对“三重一大”事项的决策、执行情况，除依法应保密的外，应定期或不定期地在相应范围内公开。</w:t>
      </w:r>
    </w:p>
    <w:p w14:paraId="6DE38C64">
      <w:pPr>
        <w:pStyle w:val="24"/>
        <w:spacing w:before="0" w:beforeAutospacing="0" w:after="0" w:afterAutospacing="0" w:line="360" w:lineRule="auto"/>
        <w:ind w:firstLine="480" w:firstLineChars="200"/>
        <w:jc w:val="both"/>
      </w:pPr>
      <w:r>
        <w:rPr>
          <w:rFonts w:hint="eastAsia"/>
        </w:rPr>
        <w:t>（三）对未经党支部委员会集体决策就实施的“三重一大”事项，有关部门和人员应及时向学校党支部委员会报告，必要时可向局党委报告。</w:t>
      </w:r>
    </w:p>
    <w:p w14:paraId="72D11E79">
      <w:pPr>
        <w:pStyle w:val="24"/>
        <w:spacing w:before="0" w:beforeAutospacing="0" w:after="0" w:afterAutospacing="0" w:line="360" w:lineRule="auto"/>
        <w:ind w:firstLine="480" w:firstLineChars="200"/>
        <w:jc w:val="both"/>
      </w:pPr>
      <w:r>
        <w:rPr>
          <w:rFonts w:hint="eastAsia"/>
        </w:rPr>
        <w:t>五、决策备案</w:t>
      </w:r>
    </w:p>
    <w:p w14:paraId="5D67C51F">
      <w:pPr>
        <w:pStyle w:val="24"/>
        <w:spacing w:before="0" w:beforeAutospacing="0" w:after="0" w:afterAutospacing="0" w:line="360" w:lineRule="auto"/>
        <w:ind w:firstLine="480" w:firstLineChars="200"/>
        <w:jc w:val="both"/>
      </w:pPr>
      <w:r>
        <w:rPr>
          <w:rFonts w:hint="eastAsia"/>
        </w:rPr>
        <w:t>学校办公室要将决策事项、决策范围、决策形式、决策程序、决策结论、决策实施等以会议议程、记录、纪要、决定等形式存档备查。</w:t>
      </w:r>
    </w:p>
    <w:p w14:paraId="4BD82673">
      <w:pPr>
        <w:pStyle w:val="24"/>
        <w:spacing w:before="0" w:beforeAutospacing="0" w:after="0" w:afterAutospacing="0" w:line="360" w:lineRule="auto"/>
        <w:ind w:firstLine="480" w:firstLineChars="200"/>
        <w:jc w:val="both"/>
      </w:pPr>
      <w:r>
        <w:rPr>
          <w:rFonts w:hint="eastAsia"/>
        </w:rPr>
        <w:t>六、责任追究</w:t>
      </w:r>
    </w:p>
    <w:p w14:paraId="2C1AB78F">
      <w:pPr>
        <w:pStyle w:val="24"/>
        <w:spacing w:before="0" w:beforeAutospacing="0" w:after="0" w:afterAutospacing="0" w:line="360" w:lineRule="auto"/>
        <w:ind w:firstLine="480" w:firstLineChars="200"/>
        <w:jc w:val="both"/>
      </w:pPr>
      <w:r>
        <w:rPr>
          <w:rFonts w:hint="eastAsia"/>
        </w:rPr>
        <w:t>有下列情形之一的，应追究责任：</w:t>
      </w:r>
    </w:p>
    <w:p w14:paraId="58E6A559">
      <w:pPr>
        <w:pStyle w:val="24"/>
        <w:spacing w:before="0" w:beforeAutospacing="0" w:after="0" w:afterAutospacing="0" w:line="360" w:lineRule="auto"/>
        <w:ind w:firstLine="480" w:firstLineChars="200"/>
        <w:jc w:val="both"/>
      </w:pPr>
      <w:r>
        <w:rPr>
          <w:rFonts w:hint="eastAsia"/>
        </w:rPr>
        <w:t>（一）未按规定内容、范围、程序报学校党支部委员会集体研究决定，个人或少数人决定“三重一大”事项的。</w:t>
      </w:r>
    </w:p>
    <w:p w14:paraId="4298E8AE">
      <w:pPr>
        <w:pStyle w:val="24"/>
        <w:spacing w:before="0" w:beforeAutospacing="0" w:after="0" w:afterAutospacing="0" w:line="360" w:lineRule="auto"/>
        <w:ind w:firstLine="480" w:firstLineChars="200"/>
        <w:jc w:val="both"/>
      </w:pPr>
      <w:r>
        <w:rPr>
          <w:rFonts w:hint="eastAsia"/>
        </w:rPr>
        <w:t>（二）因遇重大突发事件或紧急情况未按规定履行“三重一大”程序，事后又不及时报告的。</w:t>
      </w:r>
    </w:p>
    <w:p w14:paraId="5353B050">
      <w:pPr>
        <w:pStyle w:val="24"/>
        <w:spacing w:before="0" w:beforeAutospacing="0" w:after="0" w:afterAutospacing="0" w:line="360" w:lineRule="auto"/>
        <w:ind w:firstLine="480" w:firstLineChars="200"/>
        <w:jc w:val="both"/>
      </w:pPr>
      <w:r>
        <w:rPr>
          <w:rFonts w:hint="eastAsia"/>
        </w:rPr>
        <w:t>（三）不履行或不正确履行“三重一大”决策规则和程序的。</w:t>
      </w:r>
    </w:p>
    <w:p w14:paraId="797C9413">
      <w:pPr>
        <w:pStyle w:val="24"/>
        <w:spacing w:before="0" w:beforeAutospacing="0" w:after="0" w:afterAutospacing="0" w:line="360" w:lineRule="auto"/>
        <w:ind w:firstLine="480" w:firstLineChars="200"/>
        <w:jc w:val="both"/>
      </w:pPr>
      <w:r>
        <w:rPr>
          <w:rFonts w:hint="eastAsia"/>
        </w:rPr>
        <w:t>（四）漏报、瞒报“三重一大”事项或上报不实情况，影响学校党支部委员会做出正确决策的；</w:t>
      </w:r>
    </w:p>
    <w:p w14:paraId="5F77D3EB">
      <w:pPr>
        <w:pStyle w:val="24"/>
        <w:spacing w:before="0" w:beforeAutospacing="0" w:after="0" w:afterAutospacing="0" w:line="360" w:lineRule="auto"/>
        <w:ind w:firstLine="480" w:firstLineChars="200"/>
        <w:jc w:val="both"/>
      </w:pPr>
      <w:r>
        <w:rPr>
          <w:rFonts w:hint="eastAsia"/>
        </w:rPr>
        <w:t>（五）拒不执行或擅自改变集体决策的；</w:t>
      </w:r>
    </w:p>
    <w:p w14:paraId="72FA9F85">
      <w:pPr>
        <w:pStyle w:val="24"/>
        <w:spacing w:before="0" w:beforeAutospacing="0" w:after="0" w:afterAutospacing="0" w:line="360" w:lineRule="auto"/>
        <w:ind w:firstLine="480" w:firstLineChars="200"/>
        <w:jc w:val="both"/>
      </w:pPr>
      <w:r>
        <w:rPr>
          <w:rFonts w:hint="eastAsia"/>
        </w:rPr>
        <w:t>（六）集体决策执行不力或错误执行并造成严重损失的；</w:t>
      </w:r>
    </w:p>
    <w:p w14:paraId="16CCBCA2">
      <w:pPr>
        <w:pStyle w:val="24"/>
        <w:spacing w:before="0" w:beforeAutospacing="0" w:after="0" w:afterAutospacing="0" w:line="360" w:lineRule="auto"/>
        <w:ind w:firstLine="480" w:firstLineChars="200"/>
        <w:jc w:val="both"/>
      </w:pPr>
      <w:r>
        <w:rPr>
          <w:rFonts w:hint="eastAsia"/>
        </w:rPr>
        <w:t>（七）泄露学校党支部委员会集体研究决定的应保密事项的；</w:t>
      </w:r>
    </w:p>
    <w:p w14:paraId="363B76CD">
      <w:pPr>
        <w:pStyle w:val="24"/>
        <w:spacing w:before="0" w:beforeAutospacing="0" w:after="0" w:afterAutospacing="0" w:line="360" w:lineRule="auto"/>
        <w:ind w:firstLine="480" w:firstLineChars="200"/>
        <w:jc w:val="both"/>
      </w:pPr>
      <w:r>
        <w:rPr>
          <w:rFonts w:hint="eastAsia"/>
        </w:rPr>
        <w:t>（八）未按规定执行回避制度的；</w:t>
      </w:r>
    </w:p>
    <w:p w14:paraId="5D712ED7">
      <w:pPr>
        <w:pStyle w:val="24"/>
        <w:spacing w:before="0" w:beforeAutospacing="0" w:after="0" w:afterAutospacing="0" w:line="360" w:lineRule="auto"/>
        <w:ind w:firstLine="480" w:firstLineChars="200"/>
        <w:jc w:val="both"/>
      </w:pPr>
      <w:r>
        <w:rPr>
          <w:rFonts w:hint="eastAsia"/>
        </w:rPr>
        <w:t>（九）篡改“三重一大”会议记录的；</w:t>
      </w:r>
    </w:p>
    <w:p w14:paraId="6CC0092B">
      <w:pPr>
        <w:pStyle w:val="24"/>
        <w:spacing w:before="0" w:beforeAutospacing="0" w:after="0" w:afterAutospacing="0" w:line="360" w:lineRule="auto"/>
        <w:ind w:firstLine="480" w:firstLineChars="200"/>
        <w:jc w:val="both"/>
      </w:pPr>
      <w:r>
        <w:rPr>
          <w:rFonts w:hint="eastAsia"/>
        </w:rPr>
        <w:t>（十）其他因违反本办法造成重大失误的。</w:t>
      </w:r>
    </w:p>
    <w:p w14:paraId="358C3FF2">
      <w:pPr>
        <w:pStyle w:val="24"/>
        <w:spacing w:before="0" w:beforeAutospacing="0" w:after="0" w:afterAutospacing="0" w:line="360" w:lineRule="auto"/>
        <w:ind w:firstLine="480" w:firstLineChars="200"/>
        <w:jc w:val="both"/>
      </w:pPr>
      <w:r>
        <w:rPr>
          <w:rFonts w:hint="eastAsia"/>
        </w:rPr>
        <w:t>集体决策失误的，应在查明情况、分清责任的基础上，分别追究领导集体和个人的相应责任。</w:t>
      </w:r>
    </w:p>
    <w:p w14:paraId="65FA8F9A">
      <w:pPr>
        <w:pStyle w:val="24"/>
        <w:spacing w:before="0" w:beforeAutospacing="0" w:after="0" w:afterAutospacing="0" w:line="360" w:lineRule="auto"/>
        <w:ind w:firstLine="480" w:firstLineChars="200"/>
        <w:jc w:val="both"/>
      </w:pPr>
      <w:r>
        <w:rPr>
          <w:rFonts w:hint="eastAsia"/>
        </w:rPr>
        <w:t>属于领导集体责任的，按以下形式追究：情节轻微的，要召开专题会议，开展批评与自我批评，并限期纠正；情节较重、造成一定损失的，领导集体要向上级做出书面检讨；情节严重、造成恶劣影响和重大损失的，领导集体请求上级做出调整。</w:t>
      </w:r>
    </w:p>
    <w:p w14:paraId="7F057BAC">
      <w:pPr>
        <w:pStyle w:val="24"/>
        <w:spacing w:before="0" w:beforeAutospacing="0" w:after="0" w:afterAutospacing="0" w:line="360" w:lineRule="auto"/>
        <w:ind w:firstLine="480" w:firstLineChars="200"/>
        <w:jc w:val="both"/>
      </w:pPr>
      <w:r>
        <w:rPr>
          <w:rFonts w:hint="eastAsia"/>
        </w:rPr>
        <w:t>属于个人责任的，按以下形式追究：情节轻微的，对主要责任人给予批评教育、诫勉谈话；情节较重、造成一定损失的，责令主要责任人写出书面检查或通报批评；情节严重、造成恶劣影响和重大损失的，应依据《中国共产党纪律处分条例》和《事业单位工作人员处分暂行规定》等的规定，上报上级给予主要责任人党纪政纪处分，涉嫌违法犯罪的移送司法机关处理。</w:t>
      </w:r>
    </w:p>
    <w:p w14:paraId="605D2EB3">
      <w:pPr>
        <w:pStyle w:val="24"/>
        <w:spacing w:before="0" w:beforeAutospacing="0" w:after="0" w:afterAutospacing="0" w:line="360" w:lineRule="auto"/>
        <w:ind w:firstLine="480" w:firstLineChars="200"/>
        <w:jc w:val="both"/>
      </w:pPr>
      <w:r>
        <w:rPr>
          <w:rFonts w:hint="eastAsia"/>
        </w:rPr>
        <w:t>七、附则</w:t>
      </w:r>
    </w:p>
    <w:p w14:paraId="15919EB1">
      <w:pPr>
        <w:pStyle w:val="24"/>
        <w:spacing w:before="0" w:beforeAutospacing="0" w:after="0" w:afterAutospacing="0" w:line="360" w:lineRule="auto"/>
        <w:ind w:firstLine="480" w:firstLineChars="200"/>
        <w:jc w:val="both"/>
      </w:pPr>
      <w:r>
        <w:rPr>
          <w:rFonts w:hint="eastAsia"/>
        </w:rPr>
        <w:t>本办法自学校党支部委员会通过之日起实施，原《嘉定区黄渡中学“三重一大”制度实施办法》同时废止。</w:t>
      </w:r>
    </w:p>
    <w:p w14:paraId="468BFDF5">
      <w:pPr>
        <w:pStyle w:val="24"/>
        <w:spacing w:before="0" w:beforeAutospacing="0" w:after="0" w:afterAutospacing="0" w:line="360" w:lineRule="auto"/>
        <w:ind w:firstLine="480" w:firstLineChars="200"/>
      </w:pPr>
    </w:p>
    <w:p w14:paraId="7F829782">
      <w:pPr>
        <w:spacing w:line="360" w:lineRule="auto"/>
        <w:jc w:val="center"/>
        <w:outlineLvl w:val="2"/>
        <w:rPr>
          <w:rFonts w:ascii="黑体" w:hAnsi="黑体" w:eastAsia="黑体" w:cs="黑体"/>
          <w:b/>
          <w:sz w:val="30"/>
          <w:szCs w:val="30"/>
        </w:rPr>
      </w:pPr>
      <w:bookmarkStart w:id="171" w:name="_Toc12357295"/>
      <w:r>
        <w:rPr>
          <w:rFonts w:hint="eastAsia" w:ascii="黑体" w:hAnsi="黑体" w:eastAsia="黑体" w:cs="黑体"/>
          <w:b/>
          <w:sz w:val="30"/>
          <w:szCs w:val="30"/>
        </w:rPr>
        <w:t>四、黄渡中学党内监督制度</w:t>
      </w:r>
      <w:bookmarkEnd w:id="171"/>
    </w:p>
    <w:p w14:paraId="3F8C329E">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一、党支部要完善党内监督制约机制，以充分发挥全体党员民主教育、民主管理、民主监督的积极性、主动性和创造性，进一步加强学校党的建设。</w:t>
      </w:r>
    </w:p>
    <w:p w14:paraId="395DD02E">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二、学校支部委员在过好班子民主生活会的同时，要按时参加组织生活会。</w:t>
      </w:r>
    </w:p>
    <w:p w14:paraId="639C66F6">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三、党支部召开民主生活会，要广泛征求党员群众对领导干部的意见，并提前与镇党委联系，以便镇党委派人听取生活会情况。</w:t>
      </w:r>
    </w:p>
    <w:p w14:paraId="3EAB36C2">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四、党员领导干部要根据党内外群众提出的主要意见进行整改，必要时向党员群众反馈。</w:t>
      </w:r>
    </w:p>
    <w:p w14:paraId="5E732BB2">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五、党支部应积极配合上级党委对党员干部的考核、民主评议等工作，了解掌握学校领导的思想、工作情况，就干部的使用和奖惩向领导提出意见。</w:t>
      </w:r>
    </w:p>
    <w:p w14:paraId="2475EB02">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六、认真贯彻落实上级党组织，纪检监察等部门的各项党风廉政建设规定，确保党员和干部廉洁自律。</w:t>
      </w:r>
    </w:p>
    <w:p w14:paraId="3C404C5C">
      <w:pPr>
        <w:pStyle w:val="24"/>
        <w:spacing w:before="0" w:beforeAutospacing="0" w:after="0" w:afterAutospacing="0" w:line="360" w:lineRule="auto"/>
        <w:ind w:firstLine="480" w:firstLineChars="200"/>
        <w:rPr>
          <w:rFonts w:ascii="Times New Roman" w:hAnsi="Times New Roman"/>
          <w:kern w:val="2"/>
        </w:rPr>
      </w:pPr>
    </w:p>
    <w:p w14:paraId="0EF22522">
      <w:pPr>
        <w:spacing w:line="360" w:lineRule="auto"/>
        <w:jc w:val="center"/>
        <w:outlineLvl w:val="2"/>
        <w:rPr>
          <w:rFonts w:ascii="黑体" w:hAnsi="黑体" w:eastAsia="黑体" w:cs="黑体"/>
          <w:b/>
          <w:sz w:val="30"/>
          <w:szCs w:val="30"/>
        </w:rPr>
      </w:pPr>
      <w:bookmarkStart w:id="172" w:name="_Toc12357296"/>
      <w:r>
        <w:rPr>
          <w:rFonts w:hint="eastAsia" w:ascii="黑体" w:hAnsi="黑体" w:eastAsia="黑体" w:cs="黑体"/>
          <w:b/>
          <w:sz w:val="30"/>
          <w:szCs w:val="30"/>
        </w:rPr>
        <w:t>五、黄渡中学党务公开工作制度</w:t>
      </w:r>
      <w:bookmarkEnd w:id="172"/>
    </w:p>
    <w:p w14:paraId="3F8F52BA">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为全面贯彻落实《中国共产党党内监督条例（试行）》，进一步推动党内民主，加强党内监督，密切党群关系，进一步增强我校党支部的凝聚力和战斗力，保障教师党员的民主权利；进一步增强党务工作的透明度，使党员群众有充分的知情权和监督权，特制定本制度。</w:t>
      </w:r>
    </w:p>
    <w:p w14:paraId="5BAF9235">
      <w:pPr>
        <w:spacing w:line="360" w:lineRule="auto"/>
        <w:ind w:firstLine="480" w:firstLineChars="200"/>
        <w:rPr>
          <w:sz w:val="24"/>
          <w:szCs w:val="24"/>
        </w:rPr>
      </w:pPr>
      <w:r>
        <w:rPr>
          <w:rFonts w:hint="eastAsia"/>
          <w:sz w:val="24"/>
          <w:szCs w:val="24"/>
        </w:rPr>
        <w:t>一、 公开内容</w:t>
      </w:r>
    </w:p>
    <w:p w14:paraId="053B7767">
      <w:pPr>
        <w:spacing w:line="360" w:lineRule="auto"/>
        <w:ind w:firstLine="480" w:firstLineChars="200"/>
        <w:rPr>
          <w:sz w:val="24"/>
          <w:szCs w:val="24"/>
        </w:rPr>
      </w:pPr>
      <w:r>
        <w:rPr>
          <w:rFonts w:hint="eastAsia"/>
          <w:sz w:val="24"/>
          <w:szCs w:val="24"/>
        </w:rPr>
        <w:t>按照依法公开、真实可信的要求，凡需要党组织班子集体研究决定的重大问题、群众关心的热点问题均需公开。公开内容包括：</w:t>
      </w:r>
    </w:p>
    <w:p w14:paraId="7C3ADB57">
      <w:pPr>
        <w:spacing w:line="360" w:lineRule="auto"/>
        <w:ind w:firstLine="480" w:firstLineChars="200"/>
        <w:rPr>
          <w:sz w:val="24"/>
          <w:szCs w:val="24"/>
        </w:rPr>
      </w:pPr>
      <w:r>
        <w:rPr>
          <w:rFonts w:hint="eastAsia"/>
          <w:sz w:val="24"/>
          <w:szCs w:val="24"/>
        </w:rPr>
        <w:t>（一）党组织重大决策、决定、决议的酝酿、拟定、出台及落实情况。</w:t>
      </w:r>
    </w:p>
    <w:p w14:paraId="70F7A6D6">
      <w:pPr>
        <w:spacing w:line="360" w:lineRule="auto"/>
        <w:ind w:firstLine="480" w:firstLineChars="200"/>
        <w:rPr>
          <w:sz w:val="24"/>
          <w:szCs w:val="24"/>
        </w:rPr>
      </w:pPr>
      <w:r>
        <w:rPr>
          <w:rFonts w:hint="eastAsia"/>
          <w:sz w:val="24"/>
          <w:szCs w:val="24"/>
        </w:rPr>
        <w:t>（二）领导班子的思想建设、组织建设、作风建设、制度建设以及党风廉政建设责任制考核情况。</w:t>
      </w:r>
    </w:p>
    <w:p w14:paraId="2174EBCD">
      <w:pPr>
        <w:spacing w:line="360" w:lineRule="auto"/>
        <w:ind w:firstLine="480" w:firstLineChars="200"/>
        <w:rPr>
          <w:sz w:val="24"/>
          <w:szCs w:val="24"/>
        </w:rPr>
      </w:pPr>
      <w:r>
        <w:rPr>
          <w:rFonts w:hint="eastAsia"/>
          <w:sz w:val="24"/>
          <w:szCs w:val="24"/>
        </w:rPr>
        <w:t>（三）民主生活会征集意见、开展批评和自我批评、问题整改情况，领导干部述廉情况，重要情况通报和报告等。</w:t>
      </w:r>
    </w:p>
    <w:p w14:paraId="34EF911B">
      <w:pPr>
        <w:spacing w:line="360" w:lineRule="auto"/>
        <w:ind w:firstLine="480" w:firstLineChars="200"/>
        <w:rPr>
          <w:sz w:val="24"/>
          <w:szCs w:val="24"/>
        </w:rPr>
      </w:pPr>
      <w:r>
        <w:rPr>
          <w:rFonts w:hint="eastAsia"/>
          <w:sz w:val="24"/>
          <w:szCs w:val="24"/>
        </w:rPr>
        <w:t>（四）党代表的推荐产生情况,党员发展情况,入党积极分子情况,民主评议党员、党费收缴情况等。</w:t>
      </w:r>
    </w:p>
    <w:p w14:paraId="264087EC">
      <w:pPr>
        <w:spacing w:line="360" w:lineRule="auto"/>
        <w:ind w:firstLine="480" w:firstLineChars="200"/>
        <w:rPr>
          <w:sz w:val="24"/>
          <w:szCs w:val="24"/>
        </w:rPr>
      </w:pPr>
      <w:r>
        <w:rPr>
          <w:rFonts w:hint="eastAsia"/>
          <w:sz w:val="24"/>
          <w:szCs w:val="24"/>
        </w:rPr>
        <w:t>（五）党务工作考核情况和受表彰情况。</w:t>
      </w:r>
    </w:p>
    <w:p w14:paraId="3A976459">
      <w:pPr>
        <w:spacing w:line="360" w:lineRule="auto"/>
        <w:ind w:firstLine="480" w:firstLineChars="200"/>
        <w:rPr>
          <w:sz w:val="24"/>
          <w:szCs w:val="24"/>
        </w:rPr>
      </w:pPr>
      <w:r>
        <w:rPr>
          <w:rFonts w:hint="eastAsia"/>
          <w:sz w:val="24"/>
          <w:szCs w:val="24"/>
        </w:rPr>
        <w:t>（六）违法违纪问题查处和信访监督情况，实施党内监督程序化、制度化的具体办法和措施。</w:t>
      </w:r>
    </w:p>
    <w:p w14:paraId="776B02D9">
      <w:pPr>
        <w:spacing w:line="360" w:lineRule="auto"/>
        <w:ind w:firstLine="480" w:firstLineChars="200"/>
        <w:rPr>
          <w:sz w:val="24"/>
          <w:szCs w:val="24"/>
        </w:rPr>
      </w:pPr>
      <w:r>
        <w:rPr>
          <w:rFonts w:hint="eastAsia"/>
          <w:sz w:val="24"/>
          <w:szCs w:val="24"/>
        </w:rPr>
        <w:t>（七）有必要公开的党内其它事项。</w:t>
      </w:r>
    </w:p>
    <w:p w14:paraId="3D36FA19">
      <w:pPr>
        <w:spacing w:line="360" w:lineRule="auto"/>
        <w:ind w:firstLine="480" w:firstLineChars="200"/>
        <w:rPr>
          <w:sz w:val="24"/>
          <w:szCs w:val="24"/>
        </w:rPr>
      </w:pPr>
      <w:r>
        <w:rPr>
          <w:rFonts w:hint="eastAsia"/>
          <w:sz w:val="24"/>
          <w:szCs w:val="24"/>
        </w:rPr>
        <w:t>二、公开程序</w:t>
      </w:r>
    </w:p>
    <w:p w14:paraId="795F92EC">
      <w:pPr>
        <w:spacing w:line="360" w:lineRule="auto"/>
        <w:ind w:firstLine="480" w:firstLineChars="200"/>
        <w:rPr>
          <w:sz w:val="24"/>
          <w:szCs w:val="24"/>
        </w:rPr>
      </w:pPr>
      <w:r>
        <w:rPr>
          <w:rFonts w:hint="eastAsia"/>
          <w:sz w:val="24"/>
          <w:szCs w:val="24"/>
        </w:rPr>
        <w:t>按照“事前公开、征求意见、决策公开、民主讨论、结果公开、接受监督”的程序，将党务公开工作贯穿于党内重要事务的酝酿、决策、实施的全过程。党组织在讨论决定事项、制定目标任务之前,要充分征求党员群众的意见，利用党员大会、党支部会等载体集思广益，形成初步方案，经讨论后，将最终结果向广大党员群众公开；重大决策作出后要向群众公示，形成共识，赢得群众支持。</w:t>
      </w:r>
    </w:p>
    <w:p w14:paraId="0AF91B1E">
      <w:pPr>
        <w:spacing w:line="360" w:lineRule="auto"/>
        <w:ind w:firstLine="480" w:firstLineChars="200"/>
        <w:rPr>
          <w:sz w:val="24"/>
          <w:szCs w:val="24"/>
        </w:rPr>
      </w:pPr>
      <w:r>
        <w:rPr>
          <w:rFonts w:hint="eastAsia"/>
          <w:sz w:val="24"/>
          <w:szCs w:val="24"/>
        </w:rPr>
        <w:t>三、公开时间和形式</w:t>
      </w:r>
    </w:p>
    <w:p w14:paraId="380647B1">
      <w:pPr>
        <w:spacing w:line="360" w:lineRule="auto"/>
        <w:ind w:firstLine="480" w:firstLineChars="200"/>
        <w:rPr>
          <w:sz w:val="24"/>
          <w:szCs w:val="24"/>
        </w:rPr>
      </w:pPr>
      <w:r>
        <w:rPr>
          <w:rFonts w:hint="eastAsia"/>
          <w:sz w:val="24"/>
          <w:szCs w:val="24"/>
        </w:rPr>
        <w:t>常规性工作、重大决策、目标任务常年公开；阶段性工作完成后及时公开；临时性工作随时公开；重大事项经上级党组织审批后公开。</w:t>
      </w:r>
    </w:p>
    <w:p w14:paraId="189AC792">
      <w:pPr>
        <w:spacing w:line="360" w:lineRule="auto"/>
        <w:ind w:firstLine="480" w:firstLineChars="200"/>
        <w:rPr>
          <w:sz w:val="24"/>
          <w:szCs w:val="24"/>
        </w:rPr>
      </w:pPr>
      <w:r>
        <w:rPr>
          <w:rFonts w:hint="eastAsia"/>
          <w:sz w:val="24"/>
          <w:szCs w:val="24"/>
        </w:rPr>
        <w:t>根据内容不同可采取会议公开、公告公示、网站公开等不同的形式；只适宜在党内公开的，要通过党内有关会议、文件、通报等形式进行公开；可向全社会公开的，可通过新闻媒体或在党务公开栏公开。</w:t>
      </w:r>
    </w:p>
    <w:p w14:paraId="437F6A39">
      <w:pPr>
        <w:pStyle w:val="24"/>
        <w:spacing w:before="0" w:beforeAutospacing="0" w:after="0" w:afterAutospacing="0" w:line="360" w:lineRule="auto"/>
        <w:jc w:val="center"/>
        <w:rPr>
          <w:rFonts w:ascii="黑体" w:eastAsia="黑体"/>
          <w:b/>
          <w:sz w:val="32"/>
          <w:szCs w:val="32"/>
        </w:rPr>
      </w:pPr>
    </w:p>
    <w:p w14:paraId="6539F07E">
      <w:pPr>
        <w:spacing w:line="360" w:lineRule="auto"/>
        <w:jc w:val="center"/>
        <w:outlineLvl w:val="2"/>
        <w:rPr>
          <w:rFonts w:ascii="黑体" w:eastAsia="黑体"/>
          <w:b/>
          <w:sz w:val="32"/>
          <w:szCs w:val="32"/>
        </w:rPr>
      </w:pPr>
      <w:bookmarkStart w:id="173" w:name="_Toc12357297"/>
      <w:r>
        <w:rPr>
          <w:rFonts w:hint="eastAsia" w:ascii="黑体" w:hAnsi="黑体" w:eastAsia="黑体" w:cs="黑体"/>
          <w:b/>
          <w:sz w:val="30"/>
          <w:szCs w:val="30"/>
        </w:rPr>
        <w:t>六、黄渡中学党支部保密制度</w:t>
      </w:r>
      <w:bookmarkEnd w:id="173"/>
    </w:p>
    <w:p w14:paraId="2F88B09C">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一、党支部的全体党员、特别是党员干部，要牢记入党誓词，严格保守党和国家的机密。不该说的机密绝对不说；不该问的机密绝对不问；不该看的机密绝对不看；不该记录的机密绝对不记录。</w:t>
      </w:r>
    </w:p>
    <w:p w14:paraId="212C374E">
      <w:pPr>
        <w:pStyle w:val="24"/>
        <w:spacing w:before="0" w:beforeAutospacing="0" w:after="0" w:afterAutospacing="0" w:line="360" w:lineRule="auto"/>
        <w:ind w:firstLine="480" w:firstLineChars="200"/>
        <w:jc w:val="both"/>
        <w:rPr>
          <w:rFonts w:ascii="Times New Roman" w:hAnsi="Times New Roman"/>
          <w:kern w:val="2"/>
        </w:rPr>
      </w:pPr>
      <w:r>
        <w:rPr>
          <w:rFonts w:hint="eastAsia" w:ascii="Times New Roman" w:hAnsi="Times New Roman"/>
          <w:kern w:val="2"/>
        </w:rPr>
        <w:t>二、对违反保密纪律、擅自扩散有关党内需要保密内容的党员，视情节轻重给予必要的处理，情节严重的上报上级党政领导部门处理。</w:t>
      </w:r>
    </w:p>
    <w:p w14:paraId="4BAA409D">
      <w:pPr>
        <w:spacing w:line="360" w:lineRule="auto"/>
        <w:ind w:firstLine="480" w:firstLineChars="200"/>
        <w:rPr>
          <w:rFonts w:ascii="宋体" w:hAnsi="宋体" w:cs="宋体"/>
          <w:sz w:val="24"/>
        </w:rPr>
      </w:pPr>
    </w:p>
    <w:p w14:paraId="18BEA89F">
      <w:pPr>
        <w:spacing w:line="360" w:lineRule="auto"/>
        <w:jc w:val="center"/>
        <w:outlineLvl w:val="2"/>
        <w:rPr>
          <w:sz w:val="24"/>
        </w:rPr>
      </w:pPr>
      <w:bookmarkStart w:id="174" w:name="_Toc12357298"/>
      <w:r>
        <w:rPr>
          <w:rFonts w:hint="eastAsia" w:ascii="黑体" w:hAnsi="黑体" w:eastAsia="黑体" w:cs="黑体"/>
          <w:b/>
          <w:sz w:val="30"/>
          <w:szCs w:val="30"/>
        </w:rPr>
        <w:t>七、黄渡中学干部勤政廉政的规定</w:t>
      </w:r>
      <w:bookmarkEnd w:id="174"/>
      <w:r>
        <w:rPr>
          <w:rFonts w:hint="eastAsia"/>
          <w:sz w:val="24"/>
        </w:rPr>
        <w:t xml:space="preserve">     </w:t>
      </w:r>
    </w:p>
    <w:p w14:paraId="3F56F82B">
      <w:pPr>
        <w:spacing w:line="360" w:lineRule="auto"/>
        <w:ind w:firstLine="480" w:firstLineChars="200"/>
        <w:rPr>
          <w:sz w:val="24"/>
        </w:rPr>
      </w:pPr>
      <w:r>
        <w:rPr>
          <w:rFonts w:hint="eastAsia"/>
          <w:sz w:val="24"/>
        </w:rPr>
        <w:t>一、认真学习，不断提高思想政治认识水平，树立正确的世界观、人生观、价值观，不断增强使命感和责任感。</w:t>
      </w:r>
    </w:p>
    <w:p w14:paraId="4890936A">
      <w:pPr>
        <w:spacing w:line="360" w:lineRule="auto"/>
        <w:rPr>
          <w:sz w:val="24"/>
        </w:rPr>
      </w:pPr>
      <w:r>
        <w:rPr>
          <w:rFonts w:hint="eastAsia"/>
          <w:sz w:val="24"/>
        </w:rPr>
        <w:t xml:space="preserve">    二、自觉遵守国家的法律、法规，遵守学校的一切规章制度，遵守社会公德，不参赌，不搞迷信活动。</w:t>
      </w:r>
    </w:p>
    <w:p w14:paraId="7BEF3AB0">
      <w:pPr>
        <w:spacing w:line="360" w:lineRule="auto"/>
        <w:rPr>
          <w:sz w:val="24"/>
        </w:rPr>
      </w:pPr>
      <w:r>
        <w:rPr>
          <w:rFonts w:hint="eastAsia"/>
          <w:sz w:val="24"/>
        </w:rPr>
        <w:t xml:space="preserve">    三、爱岗敬业，为人师表，树立良好的教师形象。</w:t>
      </w:r>
    </w:p>
    <w:p w14:paraId="7965333E">
      <w:pPr>
        <w:spacing w:line="360" w:lineRule="auto"/>
        <w:rPr>
          <w:sz w:val="24"/>
        </w:rPr>
      </w:pPr>
      <w:r>
        <w:rPr>
          <w:rFonts w:hint="eastAsia"/>
          <w:sz w:val="24"/>
        </w:rPr>
        <w:t xml:space="preserve">    四、认真履行职责，勇于承担责任，善于做好教职工的思想政治工作，敢于批评各种不良言行，出色完成自己所分管的工作。</w:t>
      </w:r>
    </w:p>
    <w:p w14:paraId="2882AB8A">
      <w:pPr>
        <w:spacing w:line="360" w:lineRule="auto"/>
        <w:rPr>
          <w:sz w:val="24"/>
        </w:rPr>
      </w:pPr>
      <w:r>
        <w:rPr>
          <w:rFonts w:hint="eastAsia"/>
          <w:sz w:val="24"/>
        </w:rPr>
        <w:t xml:space="preserve">    五、讲团结，勤交流，善合作，不互相埋怨，不互相推诿、拆台。</w:t>
      </w:r>
    </w:p>
    <w:p w14:paraId="60D98651">
      <w:pPr>
        <w:spacing w:line="360" w:lineRule="auto"/>
        <w:rPr>
          <w:sz w:val="24"/>
        </w:rPr>
      </w:pPr>
      <w:r>
        <w:rPr>
          <w:rFonts w:hint="eastAsia"/>
          <w:sz w:val="24"/>
        </w:rPr>
        <w:t xml:space="preserve">    六、作风民主，善于倾听各方意见，公正、公平、公开待人，合情、合理、真心处事。</w:t>
      </w:r>
    </w:p>
    <w:p w14:paraId="6ADFB1DF">
      <w:pPr>
        <w:spacing w:line="360" w:lineRule="auto"/>
        <w:rPr>
          <w:sz w:val="24"/>
        </w:rPr>
      </w:pPr>
      <w:r>
        <w:rPr>
          <w:rFonts w:hint="eastAsia"/>
          <w:sz w:val="24"/>
        </w:rPr>
        <w:t xml:space="preserve">    七、专心教育教学工作，关爱学生，努力探索，大胆改革，勇于创新，创造良好的教育实绩。</w:t>
      </w:r>
    </w:p>
    <w:p w14:paraId="2102CAEA">
      <w:pPr>
        <w:spacing w:line="360" w:lineRule="auto"/>
        <w:rPr>
          <w:sz w:val="24"/>
        </w:rPr>
      </w:pPr>
      <w:r>
        <w:rPr>
          <w:rFonts w:hint="eastAsia"/>
          <w:sz w:val="24"/>
        </w:rPr>
        <w:t xml:space="preserve">    八、乐于奉献，做到全心全意为师生服务，吃苦在前，享受在后，不争名，不争利。</w:t>
      </w:r>
    </w:p>
    <w:p w14:paraId="6A3E2D3D">
      <w:pPr>
        <w:spacing w:line="360" w:lineRule="auto"/>
        <w:rPr>
          <w:sz w:val="24"/>
        </w:rPr>
      </w:pPr>
      <w:r>
        <w:rPr>
          <w:rFonts w:hint="eastAsia"/>
          <w:sz w:val="24"/>
        </w:rPr>
        <w:t xml:space="preserve">    九、廉洁自律，加强自我修养，坚决做到不以权谋私，不占不贪学校财物，不收受学生、家长礼品，在对外交往中不收受任何钱、财、物。</w:t>
      </w:r>
    </w:p>
    <w:p w14:paraId="608C0458">
      <w:pPr>
        <w:spacing w:line="360" w:lineRule="auto"/>
        <w:ind w:firstLine="480" w:firstLineChars="200"/>
        <w:rPr>
          <w:sz w:val="24"/>
        </w:rPr>
      </w:pPr>
      <w:r>
        <w:rPr>
          <w:rFonts w:hint="eastAsia"/>
          <w:sz w:val="24"/>
        </w:rPr>
        <w:t>十、顾全大局，出色完成上级党委、政府交给的一切任务，杜绝拖拉应付的现象。</w:t>
      </w:r>
    </w:p>
    <w:p w14:paraId="565863DF">
      <w:pPr>
        <w:spacing w:line="560" w:lineRule="exact"/>
        <w:jc w:val="center"/>
        <w:rPr>
          <w:rFonts w:ascii="黑体" w:hAnsi="黑体" w:eastAsia="黑体"/>
          <w:b/>
          <w:sz w:val="30"/>
          <w:szCs w:val="30"/>
        </w:rPr>
      </w:pPr>
    </w:p>
    <w:p w14:paraId="7B122280">
      <w:pPr>
        <w:spacing w:line="360" w:lineRule="auto"/>
        <w:jc w:val="center"/>
        <w:outlineLvl w:val="2"/>
        <w:rPr>
          <w:rFonts w:ascii="黑体" w:hAnsi="黑体" w:eastAsia="黑体" w:cs="黑体"/>
          <w:b/>
          <w:sz w:val="30"/>
          <w:szCs w:val="30"/>
        </w:rPr>
      </w:pPr>
      <w:bookmarkStart w:id="175" w:name="_Toc12357299"/>
      <w:r>
        <w:rPr>
          <w:rFonts w:hint="eastAsia" w:ascii="黑体" w:hAnsi="黑体" w:eastAsia="黑体" w:cs="黑体"/>
          <w:b/>
          <w:sz w:val="30"/>
          <w:szCs w:val="30"/>
        </w:rPr>
        <w:t>八、黄渡中学领导干部“一岗双责”实施办法</w:t>
      </w:r>
      <w:bookmarkEnd w:id="175"/>
    </w:p>
    <w:p w14:paraId="7AF51292">
      <w:pPr>
        <w:spacing w:line="360" w:lineRule="auto"/>
        <w:ind w:firstLine="480" w:firstLineChars="200"/>
        <w:jc w:val="center"/>
        <w:rPr>
          <w:sz w:val="24"/>
        </w:rPr>
      </w:pPr>
      <w:r>
        <w:rPr>
          <w:rFonts w:hint="eastAsia"/>
          <w:sz w:val="24"/>
        </w:rPr>
        <w:t>第一章  总则</w:t>
      </w:r>
    </w:p>
    <w:p w14:paraId="64938FCB">
      <w:pPr>
        <w:spacing w:line="360" w:lineRule="auto"/>
        <w:ind w:firstLine="480" w:firstLineChars="200"/>
        <w:rPr>
          <w:sz w:val="24"/>
        </w:rPr>
      </w:pPr>
      <w:r>
        <w:rPr>
          <w:rFonts w:hint="eastAsia"/>
          <w:sz w:val="24"/>
        </w:rPr>
        <w:t>第一条  为认真落实中央关于全面从严治党重大战略部署，按照教育局党委“四责协同”机制建设的工作要求，督促校级领导和中层干部切实履行一岗双责，把“两手抓、两手都要硬”的方针政策落到实处，进一步推动党风廉政建设规范化、</w:t>
      </w:r>
      <w:r>
        <w:fldChar w:fldCharType="begin"/>
      </w:r>
      <w:r>
        <w:instrText xml:space="preserve"> HYPERLINK "http://yjbys.com/zhidu/" \t "_blank" </w:instrText>
      </w:r>
      <w:r>
        <w:fldChar w:fldCharType="separate"/>
      </w:r>
      <w:r>
        <w:rPr>
          <w:rFonts w:hint="eastAsia"/>
          <w:sz w:val="24"/>
        </w:rPr>
        <w:t>制度</w:t>
      </w:r>
      <w:r>
        <w:rPr>
          <w:rFonts w:hint="eastAsia"/>
          <w:sz w:val="24"/>
        </w:rPr>
        <w:fldChar w:fldCharType="end"/>
      </w:r>
      <w:r>
        <w:rPr>
          <w:rFonts w:hint="eastAsia"/>
          <w:sz w:val="24"/>
        </w:rPr>
        <w:t>化。根据《黄渡中学推进全面从严治党 “四责协同”机制建设工作要求的实施方案》有关精神，现就落实全面从严治党校级领导干部一岗双责制定如下实施办法。</w:t>
      </w:r>
    </w:p>
    <w:p w14:paraId="6FD1DFC1">
      <w:pPr>
        <w:spacing w:line="360" w:lineRule="auto"/>
        <w:ind w:firstLine="480" w:firstLineChars="200"/>
        <w:rPr>
          <w:sz w:val="24"/>
        </w:rPr>
      </w:pPr>
      <w:r>
        <w:rPr>
          <w:rFonts w:hint="eastAsia"/>
          <w:sz w:val="24"/>
        </w:rPr>
        <w:t>第二条  本办法适用于校级领导和中层干部。</w:t>
      </w:r>
    </w:p>
    <w:p w14:paraId="245CCED6">
      <w:pPr>
        <w:spacing w:line="360" w:lineRule="auto"/>
        <w:ind w:firstLine="480" w:firstLineChars="200"/>
        <w:rPr>
          <w:sz w:val="24"/>
        </w:rPr>
      </w:pPr>
      <w:r>
        <w:rPr>
          <w:rFonts w:hint="eastAsia"/>
          <w:sz w:val="24"/>
        </w:rPr>
        <w:t>第三条  一岗双责是指校级领导和中层对所在岗位承担的具体业务工作负责外，要始终把党风廉政建设融入业务工作当中，对职责范围内的党风廉政建设、师德师风建设全面履行管党治党主体责任。</w:t>
      </w:r>
    </w:p>
    <w:p w14:paraId="4C76D4D1">
      <w:pPr>
        <w:spacing w:line="360" w:lineRule="auto"/>
        <w:ind w:firstLine="480" w:firstLineChars="200"/>
        <w:rPr>
          <w:sz w:val="24"/>
        </w:rPr>
      </w:pPr>
      <w:r>
        <w:rPr>
          <w:rFonts w:hint="eastAsia"/>
          <w:sz w:val="24"/>
        </w:rPr>
        <w:t>第四条  坚持集体领导与个人分工负责相结合、“谁分管谁负责”“管业务也要管队伍”的原则，学校校级领导和中层干部将职责范围内的纪律监督与业务工作一起部署，一起落实，一起检查，一起考核。</w:t>
      </w:r>
    </w:p>
    <w:p w14:paraId="3A7189ED">
      <w:pPr>
        <w:spacing w:line="360" w:lineRule="auto"/>
        <w:ind w:firstLine="480" w:firstLineChars="200"/>
        <w:jc w:val="center"/>
        <w:rPr>
          <w:sz w:val="24"/>
        </w:rPr>
      </w:pPr>
      <w:r>
        <w:rPr>
          <w:rFonts w:hint="eastAsia"/>
          <w:sz w:val="24"/>
        </w:rPr>
        <w:t>第二章  责任内容</w:t>
      </w:r>
    </w:p>
    <w:p w14:paraId="420AD44A">
      <w:pPr>
        <w:spacing w:line="360" w:lineRule="auto"/>
        <w:ind w:firstLine="480" w:firstLineChars="200"/>
        <w:rPr>
          <w:sz w:val="24"/>
        </w:rPr>
      </w:pPr>
      <w:r>
        <w:rPr>
          <w:rFonts w:hint="eastAsia"/>
          <w:sz w:val="24"/>
        </w:rPr>
        <w:t>第五条  学校校级领导和中层干部应切实履行好一岗双责，协助党支部书记落实支部主体责任，不做“老好人”、不怕得罪人，认真抓好职责范围内的党风廉政和师德师风工作，履行好“参谋助手、安排部署、督促指导、率先垂范”职责。主要承担以下工作任务：</w:t>
      </w:r>
    </w:p>
    <w:p w14:paraId="1F38AF9C">
      <w:pPr>
        <w:spacing w:line="360" w:lineRule="auto"/>
        <w:ind w:firstLine="480" w:firstLineChars="200"/>
        <w:rPr>
          <w:sz w:val="24"/>
        </w:rPr>
      </w:pPr>
      <w:r>
        <w:rPr>
          <w:rFonts w:hint="eastAsia"/>
          <w:sz w:val="24"/>
        </w:rPr>
        <w:t>（一）每年年初，结合各自岗位职责，制订落实党风廉政建设责任制的工作方案，主要内容包括：个人廉洁自律、以上率下及带头贯彻落实中央八项规定精神、坚决纠正“四风”、树立良好师德师风等方面的具体承诺，牢固树立纪律和规矩意识，自觉做到忠诚、干净、担当。</w:t>
      </w:r>
    </w:p>
    <w:p w14:paraId="1114F53F">
      <w:pPr>
        <w:spacing w:line="360" w:lineRule="auto"/>
        <w:ind w:firstLine="480" w:firstLineChars="200"/>
        <w:rPr>
          <w:sz w:val="24"/>
        </w:rPr>
      </w:pPr>
      <w:r>
        <w:rPr>
          <w:rFonts w:hint="eastAsia"/>
          <w:sz w:val="24"/>
        </w:rPr>
        <w:t>（二）每年年初，查找分管工作中的廉政风险点，与干部群众反映的突出问题一并列为重点责任项目，提出工作目标和具体措施，明确时间节点，特别突出公用经费使用、物品采购、学校建设项目、规范征订、规范收费，以及教师教育教学行为等方面的风险防控。</w:t>
      </w:r>
    </w:p>
    <w:p w14:paraId="127887FF">
      <w:pPr>
        <w:spacing w:line="360" w:lineRule="auto"/>
        <w:ind w:firstLine="480" w:firstLineChars="200"/>
        <w:rPr>
          <w:sz w:val="24"/>
        </w:rPr>
      </w:pPr>
      <w:r>
        <w:rPr>
          <w:rFonts w:hint="eastAsia"/>
          <w:sz w:val="24"/>
        </w:rPr>
        <w:t>（三）每年年初，校级领导与中层干部签订有针对性、操作性的全面从严治党党风廉政建设责任书。学校与教职工签订有针对性、操作性的全面从严治党、加强师德师风教师的责任书</w:t>
      </w:r>
    </w:p>
    <w:p w14:paraId="58ABC64C">
      <w:pPr>
        <w:spacing w:line="360" w:lineRule="auto"/>
        <w:ind w:firstLine="480" w:firstLineChars="200"/>
        <w:rPr>
          <w:sz w:val="24"/>
        </w:rPr>
      </w:pPr>
      <w:r>
        <w:rPr>
          <w:rFonts w:hint="eastAsia"/>
          <w:sz w:val="24"/>
        </w:rPr>
        <w:t>（四）加强管理工作、教育教学工作的定期检查。主要检查分管领导、教职工在党风廉政建设、师德师风建设工作的开展情况和完成情况，协调督促有关部门运用信息化等手段建立公开透明的长效机制，有效防范廉政风险。</w:t>
      </w:r>
    </w:p>
    <w:p w14:paraId="5FACB165">
      <w:pPr>
        <w:spacing w:line="360" w:lineRule="auto"/>
        <w:ind w:firstLine="480" w:firstLineChars="200"/>
        <w:rPr>
          <w:sz w:val="24"/>
        </w:rPr>
      </w:pPr>
      <w:r>
        <w:rPr>
          <w:rFonts w:hint="eastAsia"/>
          <w:sz w:val="24"/>
        </w:rPr>
        <w:t>（五）坚持问题导向，对分管领导、中层干部做到严肃教育、严明纪律、严格管理，定期约谈分管领导、中层干部，注重抓早抓小，发现苗头性倾向性问题及时提醒、敢于批评，发现重大问题线索及时向党委、纪委报告。</w:t>
      </w:r>
    </w:p>
    <w:p w14:paraId="775E88A8">
      <w:pPr>
        <w:spacing w:line="360" w:lineRule="auto"/>
        <w:ind w:firstLine="480" w:firstLineChars="200"/>
        <w:rPr>
          <w:sz w:val="24"/>
        </w:rPr>
      </w:pPr>
      <w:r>
        <w:rPr>
          <w:rFonts w:hint="eastAsia"/>
          <w:sz w:val="24"/>
        </w:rPr>
        <w:t>（六）每年年中、年末，结合年初制定的党风廉政建设、师德师风责任制的工作方案，以及重点责任项目推进情况进行总结分析，向学校党支部、教代会述责述廉并接受评议，并将评议中指出的问题和不足列入下阶段工作方案进行整改。</w:t>
      </w:r>
    </w:p>
    <w:p w14:paraId="605C1DA6">
      <w:pPr>
        <w:spacing w:line="360" w:lineRule="auto"/>
        <w:ind w:firstLine="480" w:firstLineChars="200"/>
        <w:rPr>
          <w:sz w:val="24"/>
        </w:rPr>
      </w:pPr>
      <w:r>
        <w:rPr>
          <w:rFonts w:hint="eastAsia"/>
          <w:sz w:val="24"/>
        </w:rPr>
        <w:t>（七）其他应当履行的管党治党的责任。</w:t>
      </w:r>
    </w:p>
    <w:p w14:paraId="6FF63618">
      <w:pPr>
        <w:spacing w:line="360" w:lineRule="auto"/>
        <w:ind w:firstLine="480" w:firstLineChars="200"/>
        <w:jc w:val="center"/>
        <w:rPr>
          <w:sz w:val="24"/>
        </w:rPr>
      </w:pPr>
      <w:r>
        <w:rPr>
          <w:rFonts w:hint="eastAsia"/>
          <w:sz w:val="24"/>
        </w:rPr>
        <w:t>第三章  监督检查</w:t>
      </w:r>
    </w:p>
    <w:p w14:paraId="4CD3CCAD">
      <w:pPr>
        <w:spacing w:line="360" w:lineRule="auto"/>
        <w:ind w:firstLine="480" w:firstLineChars="200"/>
        <w:rPr>
          <w:sz w:val="24"/>
        </w:rPr>
      </w:pPr>
      <w:r>
        <w:rPr>
          <w:rFonts w:hint="eastAsia"/>
          <w:sz w:val="24"/>
        </w:rPr>
        <w:t>第六条  学校党支部根据评议结果，对分管领导、中层干部落实“一岗双责”情况进行考核。考核结果经校务会集体讨论后公布。对考核结果为“一般”“较差”的同志进行约谈或问责。</w:t>
      </w:r>
    </w:p>
    <w:p w14:paraId="07F0E079">
      <w:pPr>
        <w:spacing w:line="360" w:lineRule="auto"/>
        <w:ind w:firstLine="480" w:firstLineChars="200"/>
        <w:rPr>
          <w:sz w:val="24"/>
        </w:rPr>
      </w:pPr>
      <w:r>
        <w:rPr>
          <w:rFonts w:hint="eastAsia"/>
          <w:sz w:val="24"/>
        </w:rPr>
        <w:t>第七条  如通过其他形式发现、反映、查实条线工作出现党风廉政建设问题或教师师德师风问题，对负责同志进行逐级约谈或问责，</w:t>
      </w:r>
    </w:p>
    <w:p w14:paraId="701517DE">
      <w:pPr>
        <w:spacing w:line="360" w:lineRule="auto"/>
        <w:ind w:firstLine="480" w:firstLineChars="200"/>
        <w:rPr>
          <w:sz w:val="24"/>
        </w:rPr>
      </w:pPr>
      <w:r>
        <w:rPr>
          <w:rFonts w:hint="eastAsia"/>
          <w:sz w:val="24"/>
        </w:rPr>
        <w:t>第八条  本办法自印发之日起施行。</w:t>
      </w:r>
    </w:p>
    <w:p w14:paraId="6D00E749">
      <w:pPr>
        <w:spacing w:line="360" w:lineRule="auto"/>
        <w:ind w:firstLine="480" w:firstLineChars="200"/>
        <w:rPr>
          <w:sz w:val="24"/>
        </w:rPr>
      </w:pPr>
    </w:p>
    <w:p w14:paraId="47753F3E">
      <w:pPr>
        <w:spacing w:line="360" w:lineRule="auto"/>
        <w:jc w:val="center"/>
        <w:outlineLvl w:val="2"/>
        <w:rPr>
          <w:rFonts w:ascii="黑体" w:hAnsi="黑体" w:eastAsia="黑体" w:cs="黑体"/>
          <w:b/>
          <w:sz w:val="30"/>
          <w:szCs w:val="30"/>
        </w:rPr>
      </w:pPr>
      <w:bookmarkStart w:id="176" w:name="_Toc12357300"/>
      <w:r>
        <w:rPr>
          <w:rFonts w:hint="eastAsia" w:ascii="黑体" w:hAnsi="黑体" w:eastAsia="黑体" w:cs="黑体"/>
          <w:b/>
          <w:sz w:val="30"/>
          <w:szCs w:val="30"/>
        </w:rPr>
        <w:t>九、黄渡中学全面从严治党履责约谈制度</w:t>
      </w:r>
      <w:bookmarkEnd w:id="176"/>
    </w:p>
    <w:p w14:paraId="6B630204">
      <w:pPr>
        <w:adjustRightInd w:val="0"/>
        <w:snapToGrid w:val="0"/>
        <w:spacing w:line="560" w:lineRule="exact"/>
        <w:jc w:val="center"/>
        <w:rPr>
          <w:rFonts w:ascii="仿宋_GB2312" w:hAnsi="仿宋" w:eastAsia="仿宋_GB2312"/>
          <w:sz w:val="32"/>
          <w:szCs w:val="32"/>
        </w:rPr>
      </w:pPr>
      <w:r>
        <w:rPr>
          <w:rFonts w:hint="eastAsia" w:ascii="仿宋_GB2312" w:hAnsi="楷体" w:eastAsia="仿宋_GB2312"/>
          <w:sz w:val="28"/>
          <w:szCs w:val="28"/>
        </w:rPr>
        <w:t>（试行）</w:t>
      </w:r>
    </w:p>
    <w:p w14:paraId="0A652D50">
      <w:pPr>
        <w:spacing w:line="360" w:lineRule="auto"/>
        <w:ind w:firstLine="552" w:firstLineChars="230"/>
        <w:rPr>
          <w:sz w:val="24"/>
        </w:rPr>
      </w:pPr>
      <w:r>
        <w:rPr>
          <w:rFonts w:hint="eastAsia"/>
          <w:sz w:val="24"/>
        </w:rPr>
        <w:t>为推进全面从严治党“四责协同”机制在学校落地生根，构建学校党组织和党员干部知责、履责、督责的全面从严治党体系，促进党员干部牢固树立“有权必有责、有责要担当、失责必追究”的意识，特制定本制度。</w:t>
      </w:r>
    </w:p>
    <w:p w14:paraId="2DDF8D1A">
      <w:pPr>
        <w:spacing w:line="360" w:lineRule="auto"/>
        <w:ind w:firstLine="432" w:firstLineChars="180"/>
        <w:rPr>
          <w:sz w:val="24"/>
        </w:rPr>
      </w:pPr>
      <w:r>
        <w:rPr>
          <w:rFonts w:hint="eastAsia"/>
          <w:sz w:val="24"/>
        </w:rPr>
        <w:t>一、履责约谈主体</w:t>
      </w:r>
    </w:p>
    <w:p w14:paraId="22CE423B">
      <w:pPr>
        <w:spacing w:line="360" w:lineRule="auto"/>
        <w:ind w:firstLine="432" w:firstLineChars="180"/>
        <w:rPr>
          <w:sz w:val="24"/>
        </w:rPr>
      </w:pPr>
      <w:r>
        <w:rPr>
          <w:rFonts w:hint="eastAsia"/>
          <w:sz w:val="24"/>
        </w:rPr>
        <w:t>党支部书记、领导班子成员。</w:t>
      </w:r>
    </w:p>
    <w:p w14:paraId="058A7ACD">
      <w:pPr>
        <w:spacing w:line="360" w:lineRule="auto"/>
        <w:ind w:firstLine="432" w:firstLineChars="180"/>
        <w:rPr>
          <w:sz w:val="24"/>
        </w:rPr>
      </w:pPr>
      <w:r>
        <w:rPr>
          <w:rFonts w:hint="eastAsia"/>
          <w:sz w:val="24"/>
        </w:rPr>
        <w:t>二、履责约谈对象</w:t>
      </w:r>
    </w:p>
    <w:p w14:paraId="6D464873">
      <w:pPr>
        <w:spacing w:line="360" w:lineRule="auto"/>
        <w:ind w:firstLine="432" w:firstLineChars="180"/>
        <w:rPr>
          <w:sz w:val="24"/>
        </w:rPr>
      </w:pPr>
      <w:r>
        <w:rPr>
          <w:rFonts w:hint="eastAsia"/>
          <w:sz w:val="24"/>
        </w:rPr>
        <w:t>领导班子成员；中层干部；各年级组长、教研组长等。</w:t>
      </w:r>
    </w:p>
    <w:p w14:paraId="630013E3">
      <w:pPr>
        <w:spacing w:line="360" w:lineRule="auto"/>
        <w:ind w:firstLine="432" w:firstLineChars="180"/>
        <w:rPr>
          <w:sz w:val="24"/>
        </w:rPr>
      </w:pPr>
      <w:r>
        <w:rPr>
          <w:rFonts w:hint="eastAsia"/>
          <w:sz w:val="24"/>
        </w:rPr>
        <w:t>三、进行约谈的六种情形</w:t>
      </w:r>
    </w:p>
    <w:p w14:paraId="43FD7203">
      <w:pPr>
        <w:spacing w:line="360" w:lineRule="auto"/>
        <w:ind w:firstLine="432" w:firstLineChars="180"/>
        <w:rPr>
          <w:sz w:val="24"/>
        </w:rPr>
      </w:pPr>
      <w:r>
        <w:rPr>
          <w:rFonts w:hint="eastAsia"/>
          <w:sz w:val="24"/>
        </w:rPr>
        <w:t>（一）对区教育局及学校的决策部署、重大事项落实不力的。</w:t>
      </w:r>
    </w:p>
    <w:p w14:paraId="46319B64">
      <w:pPr>
        <w:spacing w:line="360" w:lineRule="auto"/>
        <w:ind w:firstLine="432" w:firstLineChars="180"/>
        <w:rPr>
          <w:sz w:val="24"/>
        </w:rPr>
      </w:pPr>
      <w:r>
        <w:rPr>
          <w:rFonts w:hint="eastAsia"/>
          <w:sz w:val="24"/>
        </w:rPr>
        <w:t>（二）对全面从严治党中履责不力、协同不够，以至本部门、本单位群众反映突出的问题得不到有效解决，造成不良影响的。</w:t>
      </w:r>
    </w:p>
    <w:p w14:paraId="312B4F7E">
      <w:pPr>
        <w:spacing w:line="360" w:lineRule="auto"/>
        <w:ind w:firstLine="432" w:firstLineChars="180"/>
        <w:rPr>
          <w:sz w:val="24"/>
        </w:rPr>
      </w:pPr>
      <w:r>
        <w:rPr>
          <w:rFonts w:hint="eastAsia"/>
          <w:sz w:val="24"/>
        </w:rPr>
        <w:t>（三）履行一岗双责不认真的领导班子成员；岗位变动或新提任的干部需要对其履行一岗双责进行引导和提醒的。</w:t>
      </w:r>
    </w:p>
    <w:p w14:paraId="6CD7CA36">
      <w:pPr>
        <w:spacing w:line="360" w:lineRule="auto"/>
        <w:ind w:firstLine="432" w:firstLineChars="180"/>
        <w:rPr>
          <w:sz w:val="24"/>
        </w:rPr>
      </w:pPr>
      <w:r>
        <w:rPr>
          <w:rFonts w:hint="eastAsia"/>
          <w:sz w:val="24"/>
        </w:rPr>
        <w:t>（四）执行“三重一大”集体决策制度不力的，落实党务公开、政务公开等各类办事公开制度不力的。</w:t>
      </w:r>
    </w:p>
    <w:p w14:paraId="2C5509E9">
      <w:pPr>
        <w:spacing w:line="360" w:lineRule="auto"/>
        <w:ind w:firstLine="432" w:firstLineChars="180"/>
        <w:rPr>
          <w:sz w:val="24"/>
        </w:rPr>
      </w:pPr>
      <w:r>
        <w:rPr>
          <w:rFonts w:hint="eastAsia"/>
          <w:sz w:val="24"/>
        </w:rPr>
        <w:t>（五）检查、考核、述责述廉中发现较为突出的问题，需要进行整改的。</w:t>
      </w:r>
    </w:p>
    <w:p w14:paraId="33D90EA3">
      <w:pPr>
        <w:spacing w:line="360" w:lineRule="auto"/>
        <w:ind w:firstLine="432" w:firstLineChars="180"/>
        <w:rPr>
          <w:sz w:val="24"/>
        </w:rPr>
      </w:pPr>
      <w:r>
        <w:rPr>
          <w:rFonts w:hint="eastAsia"/>
          <w:sz w:val="24"/>
        </w:rPr>
        <w:t>（六）其他涉及到全面从严治党履责需要进行约谈的。</w:t>
      </w:r>
    </w:p>
    <w:p w14:paraId="5BC0A6A9">
      <w:pPr>
        <w:spacing w:line="360" w:lineRule="auto"/>
        <w:ind w:firstLine="432" w:firstLineChars="180"/>
        <w:rPr>
          <w:sz w:val="24"/>
        </w:rPr>
      </w:pPr>
      <w:r>
        <w:rPr>
          <w:rFonts w:hint="eastAsia"/>
          <w:sz w:val="24"/>
        </w:rPr>
        <w:t>四、组织实施</w:t>
      </w:r>
    </w:p>
    <w:p w14:paraId="1F1EE018">
      <w:pPr>
        <w:spacing w:line="360" w:lineRule="auto"/>
        <w:ind w:firstLine="432" w:firstLineChars="180"/>
        <w:rPr>
          <w:sz w:val="24"/>
        </w:rPr>
      </w:pPr>
      <w:r>
        <w:rPr>
          <w:rFonts w:hint="eastAsia"/>
          <w:sz w:val="24"/>
        </w:rPr>
        <w:t>（一）履责约谈方式</w:t>
      </w:r>
    </w:p>
    <w:p w14:paraId="43A25CD1">
      <w:pPr>
        <w:spacing w:line="360" w:lineRule="auto"/>
        <w:ind w:firstLine="432" w:firstLineChars="180"/>
        <w:rPr>
          <w:sz w:val="24"/>
        </w:rPr>
      </w:pPr>
      <w:r>
        <w:rPr>
          <w:rFonts w:hint="eastAsia"/>
          <w:sz w:val="24"/>
        </w:rPr>
        <w:t>党支部书记重点围绕全面从严治党</w:t>
      </w:r>
      <w:r>
        <w:rPr>
          <w:rFonts w:hint="eastAsia"/>
          <w:sz w:val="24"/>
          <w:lang w:val="en-US" w:eastAsia="zh-CN"/>
        </w:rPr>
        <w:t>主体</w:t>
      </w:r>
      <w:r>
        <w:rPr>
          <w:rFonts w:hint="eastAsia"/>
          <w:sz w:val="24"/>
        </w:rPr>
        <w:t>责任落实，约谈领导班子成员；分管领导约谈分管部门主要负责人；部门负责人约谈分管条线的组室长。</w:t>
      </w:r>
    </w:p>
    <w:p w14:paraId="2EA97F71">
      <w:pPr>
        <w:spacing w:line="360" w:lineRule="auto"/>
        <w:ind w:firstLine="432" w:firstLineChars="180"/>
        <w:rPr>
          <w:sz w:val="24"/>
        </w:rPr>
      </w:pPr>
      <w:r>
        <w:rPr>
          <w:rFonts w:hint="eastAsia"/>
          <w:sz w:val="24"/>
        </w:rPr>
        <w:t>履责约谈分为提醒约谈、问责约谈。约谈视情况而定，可采取一对一或者集体约谈方式进行。</w:t>
      </w:r>
    </w:p>
    <w:p w14:paraId="1D602EE5">
      <w:pPr>
        <w:spacing w:line="360" w:lineRule="auto"/>
        <w:ind w:firstLine="432" w:firstLineChars="180"/>
        <w:rPr>
          <w:rFonts w:asciiTheme="minorEastAsia" w:hAnsiTheme="minorEastAsia"/>
          <w:sz w:val="24"/>
        </w:rPr>
      </w:pPr>
      <w:r>
        <w:rPr>
          <w:rFonts w:hint="eastAsia" w:asciiTheme="minorEastAsia" w:hAnsiTheme="minorEastAsia"/>
          <w:sz w:val="24"/>
        </w:rPr>
        <w:t>（二）履责约谈的注意事项</w:t>
      </w:r>
    </w:p>
    <w:p w14:paraId="7B23CBA0">
      <w:pPr>
        <w:spacing w:line="360" w:lineRule="auto"/>
        <w:ind w:firstLine="432" w:firstLineChars="180"/>
        <w:rPr>
          <w:rFonts w:asciiTheme="minorEastAsia" w:hAnsiTheme="minorEastAsia"/>
          <w:sz w:val="24"/>
        </w:rPr>
      </w:pPr>
      <w:r>
        <w:rPr>
          <w:rFonts w:hint="eastAsia" w:asciiTheme="minorEastAsia" w:hAnsiTheme="minorEastAsia"/>
          <w:sz w:val="24"/>
        </w:rPr>
        <w:t>1．履责约谈前，约谈主体要先了解相关情况，制定约谈方案及内容，填写《黄渡中学全面从严治党履责约谈方案呈批表》，听取支委会的意见。</w:t>
      </w:r>
    </w:p>
    <w:p w14:paraId="17005426">
      <w:pPr>
        <w:spacing w:line="360" w:lineRule="auto"/>
        <w:ind w:firstLine="432" w:firstLineChars="180"/>
        <w:rPr>
          <w:rFonts w:asciiTheme="minorEastAsia" w:hAnsiTheme="minorEastAsia"/>
          <w:sz w:val="24"/>
        </w:rPr>
      </w:pPr>
      <w:r>
        <w:rPr>
          <w:rFonts w:hint="eastAsia" w:asciiTheme="minorEastAsia" w:hAnsiTheme="minorEastAsia"/>
          <w:sz w:val="24"/>
        </w:rPr>
        <w:t>2．约谈时，做好记录。</w:t>
      </w:r>
    </w:p>
    <w:p w14:paraId="5B2FB303">
      <w:pPr>
        <w:spacing w:line="360" w:lineRule="auto"/>
        <w:ind w:firstLine="432" w:firstLineChars="180"/>
        <w:rPr>
          <w:rFonts w:asciiTheme="minorEastAsia" w:hAnsiTheme="minorEastAsia"/>
          <w:sz w:val="24"/>
        </w:rPr>
      </w:pPr>
      <w:r>
        <w:rPr>
          <w:rFonts w:hint="eastAsia" w:asciiTheme="minorEastAsia" w:hAnsiTheme="minorEastAsia"/>
          <w:sz w:val="24"/>
        </w:rPr>
        <w:t>3．约谈主要听取约谈对象履责情况，指出存在的问题或帮助解决工作中遇到的具体问题。约谈主体在约谈时发现有问题苗头的，要当场提醒、批评或诫勉，对反映不实的，要引导约谈对象正确理解、处置。</w:t>
      </w:r>
    </w:p>
    <w:p w14:paraId="73E5E5A1">
      <w:pPr>
        <w:spacing w:line="360" w:lineRule="auto"/>
        <w:ind w:firstLine="432" w:firstLineChars="180"/>
        <w:rPr>
          <w:rFonts w:asciiTheme="minorEastAsia" w:hAnsiTheme="minorEastAsia"/>
          <w:sz w:val="24"/>
        </w:rPr>
      </w:pPr>
      <w:r>
        <w:rPr>
          <w:rFonts w:hint="eastAsia" w:asciiTheme="minorEastAsia" w:hAnsiTheme="minorEastAsia"/>
          <w:sz w:val="24"/>
        </w:rPr>
        <w:t>4．约谈对象针对有关问题可以做出解释和说明。</w:t>
      </w:r>
    </w:p>
    <w:p w14:paraId="538DD20E">
      <w:pPr>
        <w:spacing w:line="360" w:lineRule="auto"/>
        <w:ind w:firstLine="432" w:firstLineChars="180"/>
        <w:rPr>
          <w:rFonts w:asciiTheme="minorEastAsia" w:hAnsiTheme="minorEastAsia"/>
          <w:sz w:val="24"/>
        </w:rPr>
      </w:pPr>
      <w:r>
        <w:rPr>
          <w:rFonts w:hint="eastAsia" w:asciiTheme="minorEastAsia" w:hAnsiTheme="minorEastAsia"/>
          <w:sz w:val="24"/>
        </w:rPr>
        <w:t>5．约谈过程中，如有偏离约谈主题、约谈走过场等情况发生的，要及时提醒约谈主体，约谈记录，交党支部委存档。</w:t>
      </w:r>
    </w:p>
    <w:p w14:paraId="4378D8EB">
      <w:pPr>
        <w:spacing w:line="360" w:lineRule="auto"/>
        <w:ind w:firstLine="432" w:firstLineChars="180"/>
        <w:rPr>
          <w:rFonts w:asciiTheme="minorEastAsia" w:hAnsiTheme="minorEastAsia"/>
          <w:sz w:val="24"/>
        </w:rPr>
      </w:pPr>
      <w:r>
        <w:rPr>
          <w:rFonts w:hint="eastAsia" w:asciiTheme="minorEastAsia" w:hAnsiTheme="minorEastAsia"/>
          <w:sz w:val="24"/>
        </w:rPr>
        <w:t>五、工作要求</w:t>
      </w:r>
    </w:p>
    <w:p w14:paraId="1884622C">
      <w:pPr>
        <w:spacing w:line="360" w:lineRule="auto"/>
        <w:ind w:firstLine="432" w:firstLineChars="180"/>
        <w:rPr>
          <w:rFonts w:asciiTheme="minorEastAsia" w:hAnsiTheme="minorEastAsia"/>
          <w:sz w:val="24"/>
        </w:rPr>
      </w:pPr>
      <w:r>
        <w:rPr>
          <w:rFonts w:hint="eastAsia" w:asciiTheme="minorEastAsia" w:hAnsiTheme="minorEastAsia"/>
          <w:sz w:val="24"/>
        </w:rPr>
        <w:t>（一）统一思想，提高认识。各级领导干部要高度重视全面从严治党履责约谈活动，把约谈工作纳入日常工作，坚持层层传导压力，推动全面</w:t>
      </w:r>
      <w:r>
        <w:rPr>
          <w:rFonts w:hint="eastAsia" w:asciiTheme="minorEastAsia" w:hAnsiTheme="minorEastAsia"/>
          <w:sz w:val="24"/>
          <w:lang w:eastAsia="zh-CN"/>
        </w:rPr>
        <w:t>从严治党主体责任</w:t>
      </w:r>
      <w:r>
        <w:rPr>
          <w:rFonts w:hint="eastAsia" w:asciiTheme="minorEastAsia" w:hAnsiTheme="minorEastAsia"/>
          <w:sz w:val="24"/>
        </w:rPr>
        <w:t>落实。</w:t>
      </w:r>
    </w:p>
    <w:p w14:paraId="13A77888">
      <w:pPr>
        <w:spacing w:line="360" w:lineRule="auto"/>
        <w:ind w:firstLine="432" w:firstLineChars="180"/>
        <w:rPr>
          <w:sz w:val="24"/>
        </w:rPr>
      </w:pPr>
      <w:r>
        <w:rPr>
          <w:rFonts w:hint="eastAsia"/>
          <w:sz w:val="24"/>
        </w:rPr>
        <w:t>（二）及时约谈，注重实效。约谈是手段也是责任，通过履责约谈机制倒逼责任落实，切实做到防患于未然，让红红脸、出出汗、咬耳朵、扯袖子成为常态。</w:t>
      </w:r>
    </w:p>
    <w:p w14:paraId="453C7AF0">
      <w:pPr>
        <w:spacing w:line="360" w:lineRule="auto"/>
        <w:ind w:firstLine="432" w:firstLineChars="180"/>
        <w:rPr>
          <w:sz w:val="24"/>
        </w:rPr>
      </w:pPr>
      <w:r>
        <w:rPr>
          <w:rFonts w:hint="eastAsia"/>
          <w:sz w:val="24"/>
        </w:rPr>
        <w:t>（三）突出重点，规范约谈。在具体约谈过程中，需进一步突出重点，做到“四必谈”，即信访反映集中必谈，案件多发频发必谈，问题矛盾突出必谈，职责履行不力必谈。</w:t>
      </w:r>
    </w:p>
    <w:p w14:paraId="5FF8F3AF">
      <w:pPr>
        <w:spacing w:line="360" w:lineRule="auto"/>
        <w:ind w:firstLine="432" w:firstLineChars="180"/>
        <w:rPr>
          <w:sz w:val="24"/>
        </w:rPr>
      </w:pPr>
      <w:r>
        <w:rPr>
          <w:rFonts w:hint="eastAsia"/>
          <w:sz w:val="24"/>
        </w:rPr>
        <w:t>本制度自印发之日起施行。</w:t>
      </w:r>
    </w:p>
    <w:p w14:paraId="0F659880">
      <w:pPr>
        <w:spacing w:line="360" w:lineRule="auto"/>
        <w:ind w:firstLine="432" w:firstLineChars="180"/>
        <w:rPr>
          <w:sz w:val="24"/>
        </w:rPr>
      </w:pPr>
    </w:p>
    <w:p w14:paraId="2FEACE44">
      <w:pPr>
        <w:spacing w:line="360" w:lineRule="auto"/>
        <w:jc w:val="center"/>
        <w:outlineLvl w:val="2"/>
        <w:rPr>
          <w:rFonts w:ascii="黑体" w:hAnsi="黑体" w:eastAsia="黑体" w:cs="黑体"/>
          <w:b/>
          <w:sz w:val="30"/>
          <w:szCs w:val="30"/>
        </w:rPr>
      </w:pPr>
      <w:bookmarkStart w:id="177" w:name="_Toc12357301"/>
      <w:r>
        <w:rPr>
          <w:rFonts w:hint="eastAsia" w:ascii="黑体" w:hAnsi="黑体" w:eastAsia="黑体" w:cs="黑体"/>
          <w:b/>
          <w:sz w:val="30"/>
          <w:szCs w:val="30"/>
        </w:rPr>
        <w:t>十、黄渡中学领导干部履行全面</w:t>
      </w:r>
      <w:r>
        <w:rPr>
          <w:rFonts w:hint="eastAsia" w:ascii="黑体" w:hAnsi="黑体" w:eastAsia="黑体" w:cs="黑体"/>
          <w:b/>
          <w:sz w:val="30"/>
          <w:szCs w:val="30"/>
          <w:lang w:eastAsia="zh-CN"/>
        </w:rPr>
        <w:t>从严治党主体责任</w:t>
      </w:r>
      <w:r>
        <w:rPr>
          <w:rFonts w:hint="eastAsia" w:ascii="黑体" w:hAnsi="黑体" w:eastAsia="黑体" w:cs="黑体"/>
          <w:b/>
          <w:sz w:val="30"/>
          <w:szCs w:val="30"/>
        </w:rPr>
        <w:t>承诺书</w:t>
      </w:r>
      <w:bookmarkEnd w:id="177"/>
    </w:p>
    <w:p w14:paraId="03F101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为进一步履行全面从严治党政治责任，当好责任人，对党负责，对分管工作负责，对分管干部健康成长负责，对教师学生持续发展负责，我向组织郑重作出如下承诺：</w:t>
      </w:r>
    </w:p>
    <w:p w14:paraId="47127BA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尊崇党章，遵守党纪。带头贯彻落实习近平新时代中国特色社会主义思想，坚持“四个自信”，增强“四个意识”，规范党内政治生活，提升党性修养，提高个人修为，树立党员干部良好形象，不忘初心、砥砺前行。</w:t>
      </w:r>
    </w:p>
    <w:p w14:paraId="3434254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牢记责任，勇于担当。坚决贯彻局党委管党治党决策部署，认真落实全面从严治党“四责协同”机制建设要求，做到对分管工作亲自部署、重大问题亲自过问、重要环节亲自协调、重要问题亲自督班；进一步健全制度、细化责任、以上率下，层层传导压力，级级落实责任。</w:t>
      </w:r>
    </w:p>
    <w:p w14:paraId="27DDF5A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三、求真务实，狠抓落实。</w:t>
      </w:r>
    </w:p>
    <w:p w14:paraId="39AB075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（一）在责任落实过程中，坚持做到“鼓励开拓有为”“支持善抓能为”“问责无所作为”“惩治违规行为”。</w:t>
      </w:r>
    </w:p>
    <w:p w14:paraId="3640C67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（二）谨记“权力就是责任，责任就要担当”，规范权力使用，防控廉政风险，做到工作职责和掌握的权力管到哪里，全面从严治党职责就延伸到哪里。</w:t>
      </w:r>
    </w:p>
    <w:p w14:paraId="1704D36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（三）立足抓早抓小，严管厚爱干部，严抓关爱教师，发现苗头及时提醒，触犯纪律立即处理，多积尺寸之功，经常防微杜渐。支持上级及学校依法依规履行职责，强化党内监督，重在日常、贵在有恒。</w:t>
      </w:r>
    </w:p>
    <w:p w14:paraId="30B825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（四）增强廉洁自律意识，带头遵守《中国共产党廉洁自律准则》及各项廉洁自律规定，带头落实中央八项规定精神，带头做到清正廉洁、干净干事，自觉接受组织和群众监督。</w:t>
      </w:r>
    </w:p>
    <w:p w14:paraId="39DE3390">
      <w:pPr>
        <w:spacing w:line="360" w:lineRule="auto"/>
        <w:ind w:firstLine="480" w:firstLineChars="200"/>
        <w:rPr>
          <w:rFonts w:asciiTheme="minorEastAsia" w:hAnsiTheme="minorEastAsia"/>
          <w:sz w:val="24"/>
          <w:szCs w:val="24"/>
        </w:rPr>
      </w:pPr>
    </w:p>
    <w:p w14:paraId="1BA05500">
      <w:pPr>
        <w:spacing w:line="360" w:lineRule="auto"/>
        <w:ind w:firstLine="480" w:firstLineChars="200"/>
        <w:rPr>
          <w:rFonts w:ascii="宋体" w:hAnsi="宋体" w:eastAsia="宋体"/>
          <w:sz w:val="24"/>
          <w:szCs w:val="24"/>
        </w:rPr>
      </w:pPr>
      <w:r>
        <w:rPr>
          <w:rFonts w:hint="eastAsia" w:ascii="宋体" w:hAnsi="宋体" w:eastAsia="宋体"/>
          <w:sz w:val="24"/>
          <w:szCs w:val="24"/>
        </w:rPr>
        <w:t>党支部书记：                             承诺人：</w:t>
      </w:r>
    </w:p>
    <w:p w14:paraId="70F5EEC2">
      <w:pPr>
        <w:spacing w:line="360" w:lineRule="auto"/>
        <w:ind w:firstLine="480" w:firstLineChars="200"/>
        <w:rPr>
          <w:rFonts w:ascii="宋体" w:hAnsi="宋体" w:eastAsia="宋体"/>
          <w:sz w:val="24"/>
          <w:szCs w:val="24"/>
        </w:rPr>
      </w:pPr>
    </w:p>
    <w:p w14:paraId="4BB77595">
      <w:pPr>
        <w:spacing w:line="360" w:lineRule="auto"/>
        <w:ind w:firstLine="480" w:firstLineChars="200"/>
        <w:rPr>
          <w:rFonts w:ascii="宋体" w:hAnsi="宋体" w:eastAsia="宋体"/>
          <w:sz w:val="24"/>
          <w:szCs w:val="24"/>
        </w:rPr>
      </w:pPr>
      <w:r>
        <w:rPr>
          <w:rFonts w:hint="eastAsia" w:ascii="宋体" w:hAnsi="宋体" w:eastAsia="宋体"/>
          <w:sz w:val="24"/>
          <w:szCs w:val="24"/>
        </w:rPr>
        <w:t>年  月   日                                 年  月   日</w:t>
      </w:r>
    </w:p>
    <w:p w14:paraId="66002C0B"/>
    <w:p w14:paraId="64410153">
      <w:pPr>
        <w:spacing w:line="360" w:lineRule="auto"/>
        <w:jc w:val="center"/>
        <w:outlineLvl w:val="2"/>
        <w:rPr>
          <w:rFonts w:ascii="黑体" w:hAnsi="黑体" w:eastAsia="黑体" w:cs="黑体"/>
          <w:b/>
          <w:sz w:val="30"/>
          <w:szCs w:val="30"/>
        </w:rPr>
      </w:pPr>
      <w:bookmarkStart w:id="178" w:name="_Toc12357302"/>
      <w:r>
        <w:rPr>
          <w:rFonts w:hint="eastAsia" w:ascii="黑体" w:hAnsi="黑体" w:eastAsia="黑体" w:cs="黑体"/>
          <w:b/>
          <w:sz w:val="30"/>
          <w:szCs w:val="30"/>
        </w:rPr>
        <w:t>十一、黄渡中学领导干部七条行规</w:t>
      </w:r>
      <w:bookmarkEnd w:id="178"/>
    </w:p>
    <w:p w14:paraId="2753F019">
      <w:pPr>
        <w:spacing w:line="560" w:lineRule="exact"/>
        <w:jc w:val="center"/>
        <w:rPr>
          <w:rFonts w:ascii="仿宋_GB2312" w:hAnsi="仿宋" w:eastAsia="仿宋_GB2312"/>
          <w:b/>
          <w:sz w:val="32"/>
          <w:szCs w:val="32"/>
        </w:rPr>
      </w:pPr>
      <w:r>
        <w:rPr>
          <w:rFonts w:hint="eastAsia" w:ascii="仿宋_GB2312" w:eastAsia="仿宋_GB2312"/>
          <w:sz w:val="28"/>
          <w:szCs w:val="28"/>
        </w:rPr>
        <w:t>（试 行）</w:t>
      </w:r>
    </w:p>
    <w:p w14:paraId="1EE17556">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一、讲政治、重学习，筑牢“四个意识”。</w:t>
      </w:r>
    </w:p>
    <w:p w14:paraId="055ADFB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二、讲担当、重履职，力求守土有责。</w:t>
      </w:r>
    </w:p>
    <w:p w14:paraId="016D7841">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三、讲民主、重集中，坚持科学决策。</w:t>
      </w:r>
    </w:p>
    <w:p w14:paraId="2BECC550">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四、讲纪律、重规矩，恪守清正廉洁。</w:t>
      </w:r>
    </w:p>
    <w:p w14:paraId="73F034FC">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五、讲作风、重原则，强化服务师生。</w:t>
      </w:r>
    </w:p>
    <w:p w14:paraId="03657AD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六、讲团结、重协作，营造和谐氛围。</w:t>
      </w:r>
    </w:p>
    <w:p w14:paraId="21134A05">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七、讲创新、重实效，推进品质教育。</w:t>
      </w:r>
    </w:p>
    <w:p w14:paraId="7791C642">
      <w:pPr>
        <w:spacing w:line="560" w:lineRule="exact"/>
        <w:jc w:val="center"/>
        <w:rPr>
          <w:rFonts w:ascii="黑体" w:hAnsi="黑体" w:eastAsia="黑体"/>
          <w:sz w:val="30"/>
          <w:szCs w:val="30"/>
        </w:rPr>
      </w:pPr>
    </w:p>
    <w:p w14:paraId="363E58E8">
      <w:pPr>
        <w:spacing w:line="360" w:lineRule="auto"/>
        <w:jc w:val="center"/>
        <w:outlineLvl w:val="2"/>
        <w:rPr>
          <w:rFonts w:ascii="黑体" w:hAnsi="黑体" w:eastAsia="黑体" w:cs="黑体"/>
          <w:b/>
          <w:sz w:val="30"/>
          <w:szCs w:val="30"/>
        </w:rPr>
      </w:pPr>
      <w:bookmarkStart w:id="179" w:name="_Toc12357303"/>
      <w:r>
        <w:rPr>
          <w:rFonts w:hint="eastAsia" w:ascii="黑体" w:hAnsi="黑体" w:eastAsia="黑体" w:cs="黑体"/>
          <w:b/>
          <w:sz w:val="30"/>
          <w:szCs w:val="30"/>
        </w:rPr>
        <w:t>十二、黄渡中学党员领导干部七条禁令</w:t>
      </w:r>
      <w:bookmarkEnd w:id="179"/>
    </w:p>
    <w:p w14:paraId="2EF5D7EF">
      <w:pPr>
        <w:spacing w:line="560" w:lineRule="exact"/>
        <w:jc w:val="center"/>
        <w:rPr>
          <w:rFonts w:ascii="仿宋_GB2312" w:hAnsi="楷体" w:eastAsia="仿宋_GB2312" w:cs="宋体"/>
          <w:b/>
          <w:sz w:val="32"/>
          <w:szCs w:val="32"/>
        </w:rPr>
      </w:pPr>
      <w:r>
        <w:rPr>
          <w:rFonts w:hint="eastAsia" w:ascii="黑体" w:hAnsi="黑体" w:eastAsia="黑体"/>
          <w:sz w:val="30"/>
          <w:szCs w:val="30"/>
        </w:rPr>
        <w:t>(试 行）</w:t>
      </w:r>
    </w:p>
    <w:p w14:paraId="2251EE11">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一、严禁公开发表反党言论、妄议中央大政方针。</w:t>
      </w:r>
    </w:p>
    <w:p w14:paraId="5F307DB0">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二、严禁违规接受宴请，收受礼品、礼金、消费卡。</w:t>
      </w:r>
    </w:p>
    <w:p w14:paraId="0CCA9727">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三、严禁组织、参加公款旅游或借学习、考察之机变相旅游。</w:t>
      </w:r>
    </w:p>
    <w:p w14:paraId="5BFF7CB6">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四、严禁违反财经纪律、违规发放薪酬奖金。</w:t>
      </w:r>
    </w:p>
    <w:p w14:paraId="3F37B39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五、严禁公车私用、私车公养。</w:t>
      </w:r>
    </w:p>
    <w:p w14:paraId="0DFD2F94">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六、严禁违规招生、违反考试录取工作纪律。</w:t>
      </w:r>
    </w:p>
    <w:p w14:paraId="2A5F9838">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七、严禁违反师德、生活奢靡，追求低级趣味。</w:t>
      </w:r>
    </w:p>
    <w:p w14:paraId="135D0621">
      <w:pPr>
        <w:spacing w:line="560" w:lineRule="exact"/>
        <w:ind w:firstLine="480" w:firstLineChars="200"/>
        <w:jc w:val="center"/>
        <w:rPr>
          <w:rFonts w:asciiTheme="minorEastAsia" w:hAnsiTheme="minorEastAsia"/>
          <w:sz w:val="24"/>
          <w:szCs w:val="24"/>
        </w:rPr>
      </w:pPr>
    </w:p>
    <w:p w14:paraId="5574E5C8">
      <w:pPr>
        <w:spacing w:line="360" w:lineRule="auto"/>
        <w:jc w:val="center"/>
        <w:outlineLvl w:val="2"/>
        <w:rPr>
          <w:rFonts w:ascii="黑体" w:hAnsi="黑体" w:eastAsia="黑体" w:cs="黑体"/>
          <w:b/>
          <w:sz w:val="30"/>
          <w:szCs w:val="30"/>
        </w:rPr>
      </w:pPr>
      <w:bookmarkStart w:id="180" w:name="_Toc12357304"/>
      <w:r>
        <w:rPr>
          <w:rFonts w:hint="eastAsia" w:ascii="黑体" w:hAnsi="黑体" w:eastAsia="黑体" w:cs="黑体"/>
          <w:b/>
          <w:sz w:val="30"/>
          <w:szCs w:val="30"/>
        </w:rPr>
        <w:t>十三、黄渡中学民主评议校级领导、中层干部制度</w:t>
      </w:r>
      <w:bookmarkEnd w:id="180"/>
    </w:p>
    <w:p w14:paraId="159C6535">
      <w:pPr>
        <w:spacing w:line="360" w:lineRule="auto"/>
        <w:ind w:firstLine="480" w:firstLineChars="200"/>
        <w:rPr>
          <w:sz w:val="24"/>
          <w:szCs w:val="24"/>
        </w:rPr>
      </w:pPr>
      <w:r>
        <w:rPr>
          <w:rFonts w:hint="eastAsia"/>
          <w:sz w:val="24"/>
          <w:szCs w:val="24"/>
        </w:rPr>
        <w:t>一、评议的对象</w:t>
      </w:r>
    </w:p>
    <w:p w14:paraId="0B3EB6D4">
      <w:pPr>
        <w:spacing w:line="360" w:lineRule="auto"/>
        <w:ind w:firstLine="480" w:firstLineChars="200"/>
        <w:rPr>
          <w:sz w:val="24"/>
          <w:szCs w:val="24"/>
        </w:rPr>
      </w:pPr>
      <w:r>
        <w:rPr>
          <w:rFonts w:hint="eastAsia"/>
          <w:sz w:val="24"/>
          <w:szCs w:val="24"/>
        </w:rPr>
        <w:t>书记、校长、副校长、主任、副主任、人事干部、团队干部。</w:t>
      </w:r>
    </w:p>
    <w:p w14:paraId="293B4FA4">
      <w:pPr>
        <w:spacing w:line="360" w:lineRule="auto"/>
        <w:ind w:firstLine="480" w:firstLineChars="200"/>
        <w:rPr>
          <w:sz w:val="24"/>
          <w:szCs w:val="24"/>
        </w:rPr>
      </w:pPr>
      <w:r>
        <w:rPr>
          <w:rFonts w:hint="eastAsia"/>
          <w:sz w:val="24"/>
          <w:szCs w:val="24"/>
        </w:rPr>
        <w:t>二、评议的主要内容</w:t>
      </w:r>
    </w:p>
    <w:p w14:paraId="73E31EA8">
      <w:pPr>
        <w:spacing w:line="360" w:lineRule="auto"/>
        <w:ind w:firstLine="480" w:firstLineChars="200"/>
        <w:rPr>
          <w:sz w:val="24"/>
          <w:szCs w:val="24"/>
        </w:rPr>
      </w:pPr>
      <w:r>
        <w:rPr>
          <w:rFonts w:hint="eastAsia"/>
          <w:sz w:val="24"/>
          <w:szCs w:val="24"/>
        </w:rPr>
        <w:t>对照校级领导、中层干部岗位目标责任制，从德、能、勤、绩、廉等方面进行评议。</w:t>
      </w:r>
    </w:p>
    <w:p w14:paraId="791E1BEB">
      <w:pPr>
        <w:spacing w:line="360" w:lineRule="auto"/>
        <w:ind w:firstLine="480" w:firstLineChars="200"/>
        <w:rPr>
          <w:sz w:val="24"/>
          <w:szCs w:val="24"/>
        </w:rPr>
      </w:pPr>
      <w:r>
        <w:rPr>
          <w:rFonts w:hint="eastAsia"/>
          <w:sz w:val="24"/>
          <w:szCs w:val="24"/>
        </w:rPr>
        <w:t>德：是指干部的政治、思想表现。主要看干部的政治立场、党性修养和奉献精神，看干部立党为公、遵纪守法和自觉贯彻执行党的路线、方针、政策以及党、政会议决议的情况。</w:t>
      </w:r>
    </w:p>
    <w:p w14:paraId="3AE4E51C">
      <w:pPr>
        <w:spacing w:line="360" w:lineRule="auto"/>
        <w:ind w:firstLine="480" w:firstLineChars="200"/>
        <w:rPr>
          <w:sz w:val="24"/>
          <w:szCs w:val="24"/>
        </w:rPr>
      </w:pPr>
      <w:r>
        <w:rPr>
          <w:rFonts w:hint="eastAsia"/>
          <w:sz w:val="24"/>
          <w:szCs w:val="24"/>
        </w:rPr>
        <w:t>能：是指干部的业务水平和工作能力。主要看干部学习理论、钻研业务，不断更新知识，提高领导水平的情况；看干部结合实际，创造性地开展工作，解决实际问题的能力。</w:t>
      </w:r>
    </w:p>
    <w:p w14:paraId="079FB357">
      <w:pPr>
        <w:spacing w:line="360" w:lineRule="auto"/>
        <w:ind w:firstLine="480" w:firstLineChars="200"/>
        <w:rPr>
          <w:sz w:val="24"/>
          <w:szCs w:val="24"/>
        </w:rPr>
      </w:pPr>
      <w:r>
        <w:rPr>
          <w:rFonts w:hint="eastAsia"/>
          <w:sz w:val="24"/>
          <w:szCs w:val="24"/>
        </w:rPr>
        <w:t>勤：是指干部的工作作风和工作责任心。主要看干部是否勤奋敬业、踏实工作、深入课堂、联系师生；是否具有较强的事业心和责任感。</w:t>
      </w:r>
    </w:p>
    <w:p w14:paraId="244845C7">
      <w:pPr>
        <w:spacing w:line="360" w:lineRule="auto"/>
        <w:ind w:firstLine="480" w:firstLineChars="200"/>
        <w:rPr>
          <w:sz w:val="24"/>
          <w:szCs w:val="24"/>
        </w:rPr>
      </w:pPr>
      <w:r>
        <w:rPr>
          <w:rFonts w:hint="eastAsia"/>
          <w:sz w:val="24"/>
          <w:szCs w:val="24"/>
        </w:rPr>
        <w:t>绩：是指干部的工作实绩。主要看干部履行岗位职责，完成目标任务，以及工作的质量、效率和效益等情况。</w:t>
      </w:r>
    </w:p>
    <w:p w14:paraId="1925F5FB">
      <w:pPr>
        <w:spacing w:line="360" w:lineRule="auto"/>
        <w:ind w:firstLine="480" w:firstLineChars="200"/>
        <w:rPr>
          <w:sz w:val="24"/>
          <w:szCs w:val="24"/>
        </w:rPr>
      </w:pPr>
      <w:r>
        <w:rPr>
          <w:rFonts w:hint="eastAsia"/>
          <w:sz w:val="24"/>
          <w:szCs w:val="24"/>
        </w:rPr>
        <w:t>廉：是指干部的廉洁从政行为。主要看干部防腐拒贿的情况；淡泊名利、艰苦奋斗、勤俭节约、爱惜国家资财、遵守公共财务管理和使用规定的情况；遵守领导干部配偶、子女从业有关规定的情况。</w:t>
      </w:r>
    </w:p>
    <w:p w14:paraId="3BBD524E">
      <w:pPr>
        <w:spacing w:line="360" w:lineRule="auto"/>
        <w:ind w:firstLine="480" w:firstLineChars="200"/>
        <w:rPr>
          <w:sz w:val="24"/>
          <w:szCs w:val="24"/>
        </w:rPr>
      </w:pPr>
      <w:r>
        <w:rPr>
          <w:rFonts w:hint="eastAsia"/>
          <w:sz w:val="24"/>
          <w:szCs w:val="24"/>
        </w:rPr>
        <w:t>三、评议的方法和程序</w:t>
      </w:r>
    </w:p>
    <w:p w14:paraId="267764B7">
      <w:pPr>
        <w:spacing w:line="360" w:lineRule="auto"/>
        <w:ind w:firstLine="480" w:firstLineChars="200"/>
        <w:rPr>
          <w:sz w:val="24"/>
          <w:szCs w:val="24"/>
        </w:rPr>
      </w:pPr>
      <w:r>
        <w:rPr>
          <w:rFonts w:hint="eastAsia"/>
          <w:sz w:val="24"/>
          <w:szCs w:val="24"/>
        </w:rPr>
        <w:t>（一）开展学习教育。提高校级领导、中层干部的思想认识，以正确的态度接受民主评议。</w:t>
      </w:r>
    </w:p>
    <w:p w14:paraId="4DFFF688">
      <w:pPr>
        <w:spacing w:line="360" w:lineRule="auto"/>
        <w:ind w:firstLine="480" w:firstLineChars="200"/>
        <w:rPr>
          <w:sz w:val="24"/>
          <w:szCs w:val="24"/>
        </w:rPr>
      </w:pPr>
      <w:r>
        <w:rPr>
          <w:rFonts w:hint="eastAsia"/>
          <w:sz w:val="24"/>
          <w:szCs w:val="24"/>
        </w:rPr>
        <w:t>（二）组织调查走访。召开师生、家长等代表座谈会，了解师生、家长对校级干部的评价和意见。</w:t>
      </w:r>
    </w:p>
    <w:p w14:paraId="20CFCC3B">
      <w:pPr>
        <w:spacing w:line="360" w:lineRule="auto"/>
        <w:ind w:firstLine="480" w:firstLineChars="200"/>
        <w:rPr>
          <w:sz w:val="24"/>
          <w:szCs w:val="24"/>
        </w:rPr>
      </w:pPr>
      <w:r>
        <w:rPr>
          <w:rFonts w:hint="eastAsia"/>
          <w:sz w:val="24"/>
          <w:szCs w:val="24"/>
        </w:rPr>
        <w:t>（三）述职述廉。包括个人目标责任达成情况和德能勤绩廉方面的情况，实事求是地肯定成绩，找出存在问题，提出今后的打算和措施。</w:t>
      </w:r>
    </w:p>
    <w:p w14:paraId="7FB000FF">
      <w:pPr>
        <w:spacing w:line="360" w:lineRule="auto"/>
        <w:ind w:firstLine="480" w:firstLineChars="200"/>
        <w:rPr>
          <w:sz w:val="24"/>
          <w:szCs w:val="24"/>
        </w:rPr>
      </w:pPr>
      <w:r>
        <w:rPr>
          <w:rFonts w:hint="eastAsia"/>
          <w:sz w:val="24"/>
          <w:szCs w:val="24"/>
        </w:rPr>
        <w:t>（四）民主测评。召开教代会扩大会议，出席人员包括教代会代表、全体党员，学校校级领导、中层干部逐一述职后，与会人员对述职人员进行民主测评。</w:t>
      </w:r>
    </w:p>
    <w:p w14:paraId="085654A3">
      <w:pPr>
        <w:spacing w:line="360" w:lineRule="auto"/>
        <w:ind w:firstLine="480" w:firstLineChars="200"/>
        <w:rPr>
          <w:sz w:val="24"/>
          <w:szCs w:val="24"/>
        </w:rPr>
      </w:pPr>
      <w:r>
        <w:rPr>
          <w:rFonts w:hint="eastAsia"/>
          <w:sz w:val="24"/>
          <w:szCs w:val="24"/>
        </w:rPr>
        <w:t>四、评议的时间：校级领导一般安排在每学年末进行，中层干部一般安排在学年度末进行。</w:t>
      </w:r>
    </w:p>
    <w:p w14:paraId="61185683">
      <w:pPr>
        <w:spacing w:line="360" w:lineRule="auto"/>
        <w:ind w:firstLine="480" w:firstLineChars="200"/>
        <w:rPr>
          <w:sz w:val="24"/>
          <w:szCs w:val="24"/>
        </w:rPr>
      </w:pPr>
      <w:r>
        <w:rPr>
          <w:rFonts w:hint="eastAsia"/>
          <w:sz w:val="24"/>
          <w:szCs w:val="24"/>
        </w:rPr>
        <w:t>五、评议结果的处理</w:t>
      </w:r>
    </w:p>
    <w:p w14:paraId="2C28B491">
      <w:pPr>
        <w:spacing w:line="360" w:lineRule="auto"/>
        <w:ind w:firstLine="480" w:firstLineChars="200"/>
        <w:rPr>
          <w:sz w:val="24"/>
          <w:szCs w:val="24"/>
        </w:rPr>
      </w:pPr>
      <w:r>
        <w:rPr>
          <w:rFonts w:hint="eastAsia"/>
          <w:sz w:val="24"/>
          <w:szCs w:val="24"/>
        </w:rPr>
        <w:t>（一）作为校级领导、中层干部任用和年度考核等次的依据之一；</w:t>
      </w:r>
    </w:p>
    <w:p w14:paraId="4725CE5E">
      <w:pPr>
        <w:spacing w:line="360" w:lineRule="auto"/>
        <w:ind w:firstLine="480" w:firstLineChars="200"/>
        <w:rPr>
          <w:sz w:val="24"/>
          <w:szCs w:val="24"/>
        </w:rPr>
      </w:pPr>
      <w:r>
        <w:rPr>
          <w:rFonts w:hint="eastAsia"/>
          <w:sz w:val="24"/>
          <w:szCs w:val="24"/>
        </w:rPr>
        <w:t>（二）按照有关规定向校级干部本人反馈；</w:t>
      </w:r>
    </w:p>
    <w:p w14:paraId="6F8170FB">
      <w:pPr>
        <w:spacing w:line="360" w:lineRule="auto"/>
        <w:ind w:firstLine="480" w:firstLineChars="200"/>
        <w:rPr>
          <w:sz w:val="24"/>
          <w:szCs w:val="24"/>
        </w:rPr>
      </w:pPr>
      <w:r>
        <w:rPr>
          <w:rFonts w:hint="eastAsia"/>
          <w:sz w:val="24"/>
          <w:szCs w:val="24"/>
        </w:rPr>
        <w:t>（三）上报学校党政对评议不称职对象进行诫勉谈话。</w:t>
      </w:r>
    </w:p>
    <w:p w14:paraId="2CEFF693">
      <w:pPr>
        <w:spacing w:line="560" w:lineRule="exact"/>
        <w:ind w:firstLine="480" w:firstLineChars="200"/>
        <w:rPr>
          <w:rFonts w:asciiTheme="minorEastAsia" w:hAnsiTheme="minorEastAsia"/>
          <w:sz w:val="24"/>
          <w:szCs w:val="24"/>
        </w:rPr>
      </w:pPr>
    </w:p>
    <w:p w14:paraId="68AF2720">
      <w:pPr>
        <w:pStyle w:val="35"/>
        <w:numPr>
          <w:ilvl w:val="0"/>
          <w:numId w:val="2"/>
        </w:numPr>
        <w:ind w:firstLineChars="0"/>
        <w:jc w:val="center"/>
        <w:outlineLvl w:val="1"/>
        <w:rPr>
          <w:rFonts w:ascii="黑体" w:hAnsi="Times New Roman" w:eastAsia="黑体" w:cs="Times New Roman"/>
          <w:b/>
          <w:sz w:val="30"/>
          <w:szCs w:val="30"/>
        </w:rPr>
      </w:pPr>
      <w:bookmarkStart w:id="181" w:name="_Toc12357305"/>
      <w:r>
        <w:rPr>
          <w:rFonts w:hint="eastAsia" w:ascii="黑体" w:hAnsi="Times New Roman" w:eastAsia="黑体" w:cs="Times New Roman"/>
          <w:b/>
          <w:sz w:val="30"/>
          <w:szCs w:val="30"/>
        </w:rPr>
        <w:t>党员队伍建设</w:t>
      </w:r>
      <w:bookmarkEnd w:id="181"/>
    </w:p>
    <w:p w14:paraId="1A0C2E6A">
      <w:pPr>
        <w:spacing w:line="360" w:lineRule="auto"/>
        <w:jc w:val="center"/>
        <w:outlineLvl w:val="2"/>
        <w:rPr>
          <w:rFonts w:ascii="黑体" w:hAnsi="黑体" w:eastAsia="黑体" w:cs="黑体"/>
          <w:b/>
          <w:sz w:val="30"/>
          <w:szCs w:val="30"/>
        </w:rPr>
      </w:pPr>
      <w:bookmarkStart w:id="182" w:name="_Toc12357306"/>
      <w:r>
        <w:rPr>
          <w:rFonts w:hint="eastAsia" w:ascii="黑体" w:hAnsi="黑体" w:eastAsia="黑体" w:cs="黑体"/>
          <w:b/>
          <w:sz w:val="30"/>
          <w:szCs w:val="30"/>
        </w:rPr>
        <w:t>一、黄渡中学党员组织生活制度</w:t>
      </w:r>
      <w:bookmarkEnd w:id="182"/>
    </w:p>
    <w:p w14:paraId="2C6ECACD">
      <w:pPr>
        <w:spacing w:line="360" w:lineRule="auto"/>
        <w:rPr>
          <w:rFonts w:ascii="宋体" w:hAnsi="宋体" w:eastAsia="宋体" w:cs="宋体"/>
          <w:sz w:val="24"/>
          <w:szCs w:val="24"/>
        </w:rPr>
      </w:pPr>
      <w:r>
        <w:rPr>
          <w:rFonts w:hint="eastAsia" w:ascii="Times New Roman" w:hAnsi="Times New Roman" w:eastAsia="宋体" w:cs="Times New Roman"/>
          <w:sz w:val="26"/>
          <w:szCs w:val="24"/>
        </w:rPr>
        <w:t xml:space="preserve">   </w:t>
      </w:r>
      <w:r>
        <w:rPr>
          <w:rFonts w:hint="eastAsia" w:ascii="宋体" w:hAnsi="宋体" w:eastAsia="宋体" w:cs="宋体"/>
          <w:sz w:val="24"/>
          <w:szCs w:val="24"/>
        </w:rPr>
        <w:t xml:space="preserve"> 党的组织生活是教育党员，提高党员素质的好形式，每个党员都必须认真参加每一次组织生活会。</w:t>
      </w:r>
    </w:p>
    <w:p w14:paraId="645F04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一、组织生活会的主要内容：</w:t>
      </w:r>
    </w:p>
    <w:p w14:paraId="5A0B3CB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（一）主题党日系列活动。</w:t>
      </w:r>
    </w:p>
    <w:p w14:paraId="7BC9031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（二）参观考察、志愿者服务等。</w:t>
      </w:r>
    </w:p>
    <w:p w14:paraId="5AFE2F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（三）民主评议。</w:t>
      </w:r>
    </w:p>
    <w:p w14:paraId="57DDF1C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二、组织生活会的时间：原则上每月一次。</w:t>
      </w:r>
    </w:p>
    <w:p w14:paraId="162305E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三、组织生活会的形式：党小组或支部大会</w:t>
      </w:r>
    </w:p>
    <w:p w14:paraId="138AA7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四、组织生活会纪律：</w:t>
      </w:r>
    </w:p>
    <w:p w14:paraId="6C786EF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（一）不得无故缺席，有事必须事先请假，事后补课。</w:t>
      </w:r>
    </w:p>
    <w:p w14:paraId="2D199D8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（二）不得迟到、早退。</w:t>
      </w:r>
    </w:p>
    <w:p w14:paraId="0DA21B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（三）组织生活会前每个党员必须认真作好准备，会上必须积极参与活动，做好笔记。</w:t>
      </w:r>
    </w:p>
    <w:p w14:paraId="29A456A9">
      <w:pPr>
        <w:spacing w:line="360" w:lineRule="auto"/>
        <w:ind w:firstLine="432" w:firstLineChars="180"/>
        <w:rPr>
          <w:rFonts w:ascii="宋体" w:hAnsi="宋体" w:eastAsia="宋体" w:cs="宋体"/>
          <w:kern w:val="0"/>
          <w:sz w:val="24"/>
          <w:szCs w:val="24"/>
        </w:rPr>
      </w:pPr>
    </w:p>
    <w:p w14:paraId="46F74C35">
      <w:pPr>
        <w:spacing w:line="360" w:lineRule="auto"/>
        <w:jc w:val="center"/>
        <w:outlineLvl w:val="2"/>
        <w:rPr>
          <w:rFonts w:ascii="黑体" w:hAnsi="黑体" w:eastAsia="黑体" w:cs="黑体"/>
          <w:b/>
          <w:sz w:val="30"/>
          <w:szCs w:val="30"/>
        </w:rPr>
      </w:pPr>
      <w:bookmarkStart w:id="183" w:name="_Toc12357307"/>
      <w:r>
        <w:rPr>
          <w:rFonts w:hint="eastAsia" w:ascii="黑体" w:hAnsi="黑体" w:eastAsia="黑体" w:cs="黑体"/>
          <w:b/>
          <w:sz w:val="30"/>
          <w:szCs w:val="30"/>
        </w:rPr>
        <w:t>二、黄渡中学发展党员工作实施办法</w:t>
      </w:r>
      <w:bookmarkEnd w:id="183"/>
    </w:p>
    <w:p w14:paraId="0048A639">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一、指导思想 ：</w:t>
      </w:r>
    </w:p>
    <w:p w14:paraId="68D4B98D">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 xml:space="preserve">认真贯彻执行党的基本路线，紧紧围绕教育教学这个中心与时俱进、积极进取，以适应学校改革、发展、稳定工作的需要，在学校两个文明建设中发挥先锋模范作用。    </w:t>
      </w:r>
    </w:p>
    <w:p w14:paraId="528AB089">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二、基本职责：</w:t>
      </w:r>
    </w:p>
    <w:p w14:paraId="1F147ECC">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党支部负责对发展党员工作的组织、指导、检查和考核，制定发展党员长远规划和年度计划。</w:t>
      </w:r>
    </w:p>
    <w:p w14:paraId="221D35A7">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三、任务：</w:t>
      </w:r>
    </w:p>
    <w:p w14:paraId="3F3AD691">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严格遵循“坚持标准、保证质量、改善结构、慎重发展”的方针和《中国共产党发展党员工作细则，按照党章规定，有领导、有计划地做好发展党员工作。</w:t>
      </w:r>
    </w:p>
    <w:p w14:paraId="0E4807BC">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四、原则：</w:t>
      </w:r>
    </w:p>
    <w:p w14:paraId="03F611D1">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（一）有计划发展的原则。要严肃认真做好入党申请人的培养、教育和发展计划。</w:t>
      </w:r>
    </w:p>
    <w:p w14:paraId="6A94BD5C">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（二）坚持标准、质量第一的原则。发展党员工作，党员质量放在首位。坚持党员标准，坚持按程序办事。</w:t>
      </w:r>
    </w:p>
    <w:p w14:paraId="21B001D6">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（三）入党自愿的原则。发展党员必须坚持入党自愿的原则。</w:t>
      </w:r>
    </w:p>
    <w:p w14:paraId="1945E0F9">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（四）个别吸收的原则。严格按照党员标准，成熟一个发展—个。</w:t>
      </w:r>
    </w:p>
    <w:p w14:paraId="5536FE41">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 xml:space="preserve">五、内容：    </w:t>
      </w:r>
    </w:p>
    <w:p w14:paraId="22618233">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（一）定期分析制度。支部每年对入党申请人情况进行一次分析，党支部根据调研、分析情况制定年度发展计划。</w:t>
      </w:r>
    </w:p>
    <w:p w14:paraId="444A816A">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 xml:space="preserve">（二）入党积极分子确定制度。党支部有计划地安排入党申请人去党校培训。由党小组讨论入党申请人情况，确定考核意见后报党支部，党支部委员会研究同意确定为入党积极分子，并向党支部大会报告。    </w:t>
      </w:r>
    </w:p>
    <w:p w14:paraId="56F6FB90">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三）考察对象培养制度。经上级批准后确定入党积极分子为考察对象后，考察对象每季度都要以书面形式认真向党组织汇报一次，汇报主要内容：工作、学习、思想及群众工作情况。每季度联系人、党小组长、党支部都要认真填写考察意见，并找考察对象谈一次话，交换意见，提出要求。考察满一年，经党小组讨论，党支部委员会研究同意发展后报上级党组织。</w:t>
      </w:r>
    </w:p>
    <w:p w14:paraId="486F625E">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四）发展对象政审制度。政审内容：本人政治历史情况，直系亲属及联系密切的社会关系情况，本人现实表现情况。调查方法：同本人谈话，查阅有关档案材料，找本单位有关人员了解，向外单位进行函调或派人外调，并写出政审报告。调查时间：党支部向上级党组织上报发展计划时，连同政审报告一并上报。调查要求：全面了解情况，不带框框，不随意扩大审查范围，不随意外泄政审情况，实事求是写好政审报告。</w:t>
      </w:r>
    </w:p>
    <w:p w14:paraId="7A0EEDCE">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 xml:space="preserve">六、发展党员“三制” </w:t>
      </w:r>
    </w:p>
    <w:p w14:paraId="01B2F6BF">
      <w:pPr>
        <w:pStyle w:val="24"/>
        <w:spacing w:before="0" w:beforeAutospacing="0" w:after="0" w:afterAutospacing="0" w:line="360" w:lineRule="auto"/>
        <w:ind w:firstLine="480" w:firstLineChars="200"/>
        <w:rPr>
          <w:rFonts w:asciiTheme="minorEastAsia" w:hAnsiTheme="minorEastAsia" w:eastAsiaTheme="minorEastAsia"/>
          <w:kern w:val="2"/>
        </w:rPr>
      </w:pPr>
      <w:r>
        <w:rPr>
          <w:rFonts w:hint="eastAsia" w:asciiTheme="minorEastAsia" w:hAnsiTheme="minorEastAsia" w:eastAsiaTheme="minorEastAsia"/>
          <w:kern w:val="2"/>
        </w:rPr>
        <w:t>执行上级《发展党员工作公示制、问答制、票决制实施办法》。</w:t>
      </w:r>
    </w:p>
    <w:p w14:paraId="01135700">
      <w:pPr>
        <w:pStyle w:val="24"/>
        <w:spacing w:before="0" w:beforeAutospacing="0" w:after="0" w:afterAutospacing="0" w:line="360" w:lineRule="auto"/>
        <w:ind w:firstLine="480" w:firstLineChars="200"/>
        <w:rPr>
          <w:rFonts w:asciiTheme="minorEastAsia" w:hAnsiTheme="minorEastAsia" w:eastAsiaTheme="minorEastAsia"/>
        </w:rPr>
      </w:pPr>
      <w:r>
        <w:rPr>
          <w:rFonts w:hint="eastAsia" w:asciiTheme="minorEastAsia" w:hAnsiTheme="minorEastAsia" w:eastAsiaTheme="minorEastAsia"/>
          <w:kern w:val="2"/>
        </w:rPr>
        <w:t>预备党员考察教育制度。确定联系人：党支部对预备党员教育和考察要确定联系人，联系人一般由入党介绍人担任，以便对预备党员培养工作的衔接。严格组织生活：党支部应及时将预备党员编人所在党小组，参加组织生活。严格要求，使其自觉接受党内生活的锻炼以及党组织的帮助教育。汇报谈话：党支部定期听取预备党员汇报思想、学习、工作等方面的情况。党支部应针对预备党员的实际情况肯定成绩，指出差距，明确努力方向。汇报谈话每季不少于一次。分配一定的社会工作和群众工作：使预备党员在实践中锻炼提高，增强党性观念，预备党员完成任务情况要及日寸向党组织汇报。</w:t>
      </w:r>
      <w:r>
        <w:rPr>
          <w:rFonts w:hint="eastAsia" w:asciiTheme="minorEastAsia" w:hAnsiTheme="minorEastAsia" w:eastAsiaTheme="minorEastAsia"/>
        </w:rPr>
        <w:t>定期鉴定：党支部定期听取党小组和联系人汇报，每半年对预备党员的表现情况讨论讲评一次，并实事求是地做出鉴定，及时向预备党员反馈并上报上级党组织。</w:t>
      </w:r>
    </w:p>
    <w:p w14:paraId="75C4E512">
      <w:pPr>
        <w:pStyle w:val="24"/>
        <w:spacing w:before="0" w:beforeAutospacing="0" w:after="0" w:afterAutospacing="0" w:line="360" w:lineRule="auto"/>
        <w:ind w:firstLine="480" w:firstLineChars="200"/>
        <w:rPr>
          <w:rFonts w:ascii="Times New Roman" w:hAnsi="Times New Roman"/>
          <w:kern w:val="2"/>
        </w:rPr>
      </w:pPr>
    </w:p>
    <w:p w14:paraId="6CBAC422">
      <w:pPr>
        <w:spacing w:line="360" w:lineRule="auto"/>
        <w:jc w:val="center"/>
        <w:outlineLvl w:val="2"/>
        <w:rPr>
          <w:rFonts w:ascii="黑体" w:hAnsi="黑体" w:eastAsia="黑体" w:cs="黑体"/>
          <w:b/>
          <w:sz w:val="30"/>
          <w:szCs w:val="30"/>
        </w:rPr>
      </w:pPr>
      <w:bookmarkStart w:id="184" w:name="_Toc12357308"/>
      <w:r>
        <w:rPr>
          <w:rFonts w:hint="eastAsia" w:ascii="黑体" w:hAnsi="黑体" w:eastAsia="黑体" w:cs="黑体"/>
          <w:b/>
          <w:sz w:val="30"/>
          <w:szCs w:val="30"/>
        </w:rPr>
        <w:t>三、黄渡中学党员“三会一课”制度</w:t>
      </w:r>
      <w:bookmarkEnd w:id="184"/>
    </w:p>
    <w:p w14:paraId="57CAE694">
      <w:pPr>
        <w:widowControl/>
        <w:spacing w:line="360" w:lineRule="auto"/>
        <w:ind w:firstLine="360" w:firstLineChars="150"/>
        <w:rPr>
          <w:sz w:val="24"/>
        </w:rPr>
      </w:pPr>
      <w:r>
        <w:rPr>
          <w:rFonts w:hint="eastAsia"/>
          <w:sz w:val="24"/>
        </w:rPr>
        <w:t>“</w:t>
      </w:r>
      <w:r>
        <w:rPr>
          <w:sz w:val="24"/>
        </w:rPr>
        <w:t>三会一课</w:t>
      </w:r>
      <w:r>
        <w:rPr>
          <w:rFonts w:hint="eastAsia"/>
          <w:sz w:val="24"/>
        </w:rPr>
        <w:t>”</w:t>
      </w:r>
      <w:r>
        <w:rPr>
          <w:sz w:val="24"/>
        </w:rPr>
        <w:t>是指定期召开支部党员大会、支部委员会、党小组会和按时上好党课。</w:t>
      </w:r>
    </w:p>
    <w:p w14:paraId="1EBD1895">
      <w:pPr>
        <w:widowControl/>
        <w:spacing w:line="360" w:lineRule="auto"/>
        <w:ind w:firstLine="480" w:firstLineChars="200"/>
        <w:rPr>
          <w:sz w:val="24"/>
        </w:rPr>
      </w:pPr>
      <w:r>
        <w:rPr>
          <w:rFonts w:hint="eastAsia"/>
          <w:sz w:val="24"/>
        </w:rPr>
        <w:t>为了贯彻落实中央、市委、嘉定区教育工作委员会关于加强党的思想建设，组织建设，作风建设，加强基层党组织建设的有关规定，增强党员的党性、修养，充分发挥党员的先锋模范作用，提高党支部的战斗力和凝聚力，特制定党支部"三会一课"制度。</w:t>
      </w:r>
    </w:p>
    <w:p w14:paraId="4EDEA944">
      <w:pPr>
        <w:widowControl/>
        <w:spacing w:line="360" w:lineRule="auto"/>
        <w:ind w:firstLine="480" w:firstLineChars="200"/>
        <w:rPr>
          <w:sz w:val="24"/>
        </w:rPr>
      </w:pPr>
      <w:r>
        <w:rPr>
          <w:rFonts w:hint="eastAsia"/>
          <w:sz w:val="24"/>
        </w:rPr>
        <w:t>一、</w:t>
      </w:r>
      <w:r>
        <w:rPr>
          <w:sz w:val="24"/>
        </w:rPr>
        <w:t xml:space="preserve">支部大会 </w:t>
      </w:r>
    </w:p>
    <w:p w14:paraId="055A717A">
      <w:pPr>
        <w:widowControl/>
        <w:spacing w:line="360" w:lineRule="auto"/>
        <w:ind w:firstLine="480" w:firstLineChars="200"/>
        <w:rPr>
          <w:sz w:val="24"/>
        </w:rPr>
      </w:pPr>
      <w:r>
        <w:rPr>
          <w:rFonts w:hint="eastAsia"/>
          <w:sz w:val="24"/>
        </w:rPr>
        <w:t>（一）</w:t>
      </w:r>
      <w:r>
        <w:rPr>
          <w:sz w:val="24"/>
        </w:rPr>
        <w:t>支部大会是全体党员参加的会议</w:t>
      </w:r>
      <w:r>
        <w:rPr>
          <w:rFonts w:hint="eastAsia"/>
          <w:sz w:val="24"/>
        </w:rPr>
        <w:t>，</w:t>
      </w:r>
      <w:r>
        <w:rPr>
          <w:sz w:val="24"/>
        </w:rPr>
        <w:t>是党支部组织党员学习、过组织生活、开展活动的一种重要形式，也是党支部讨论决定重要问题的必要形式。</w:t>
      </w:r>
    </w:p>
    <w:p w14:paraId="14DF188A">
      <w:pPr>
        <w:widowControl/>
        <w:spacing w:line="360" w:lineRule="auto"/>
        <w:ind w:firstLine="480" w:firstLineChars="200"/>
        <w:rPr>
          <w:sz w:val="24"/>
        </w:rPr>
      </w:pPr>
      <w:r>
        <w:rPr>
          <w:rFonts w:hint="eastAsia"/>
          <w:sz w:val="24"/>
        </w:rPr>
        <w:t>（二）支部大会,一般每个月召开1次，无特殊情况，不推迟召开。会议由支部委员会召集，支部书记主持。</w:t>
      </w:r>
      <w:r>
        <w:rPr>
          <w:sz w:val="24"/>
        </w:rPr>
        <w:t>遇到特殊情况，</w:t>
      </w:r>
      <w:r>
        <w:rPr>
          <w:rFonts w:hint="eastAsia"/>
          <w:sz w:val="24"/>
        </w:rPr>
        <w:t>支委会</w:t>
      </w:r>
      <w:r>
        <w:rPr>
          <w:sz w:val="24"/>
        </w:rPr>
        <w:t>可决定临时召开全体党员大会。</w:t>
      </w:r>
    </w:p>
    <w:p w14:paraId="68E60615">
      <w:pPr>
        <w:widowControl/>
        <w:spacing w:line="360" w:lineRule="auto"/>
        <w:ind w:firstLine="480" w:firstLineChars="200"/>
        <w:rPr>
          <w:sz w:val="24"/>
        </w:rPr>
      </w:pPr>
      <w:r>
        <w:rPr>
          <w:sz w:val="24"/>
        </w:rPr>
        <w:t>主要内容：传达学习党的路线、方针、政策</w:t>
      </w:r>
      <w:r>
        <w:rPr>
          <w:rFonts w:hint="eastAsia"/>
          <w:sz w:val="24"/>
        </w:rPr>
        <w:t>以及</w:t>
      </w:r>
      <w:r>
        <w:rPr>
          <w:sz w:val="24"/>
        </w:rPr>
        <w:t>上级党组织的决议、指示</w:t>
      </w:r>
      <w:r>
        <w:rPr>
          <w:rFonts w:hint="eastAsia"/>
          <w:sz w:val="24"/>
        </w:rPr>
        <w:t>；</w:t>
      </w:r>
      <w:r>
        <w:rPr>
          <w:sz w:val="24"/>
        </w:rPr>
        <w:t>研究</w:t>
      </w:r>
      <w:r>
        <w:rPr>
          <w:rFonts w:hint="eastAsia"/>
          <w:sz w:val="24"/>
        </w:rPr>
        <w:t>制定</w:t>
      </w:r>
      <w:r>
        <w:rPr>
          <w:sz w:val="24"/>
        </w:rPr>
        <w:t>贯彻落实计划</w:t>
      </w:r>
      <w:r>
        <w:rPr>
          <w:rFonts w:hint="eastAsia"/>
          <w:sz w:val="24"/>
        </w:rPr>
        <w:t>、</w:t>
      </w:r>
      <w:r>
        <w:rPr>
          <w:sz w:val="24"/>
        </w:rPr>
        <w:t>措施</w:t>
      </w:r>
      <w:r>
        <w:rPr>
          <w:rFonts w:hint="eastAsia"/>
          <w:sz w:val="24"/>
        </w:rPr>
        <w:t>；听取、讨论和通过支部的工作报告，</w:t>
      </w:r>
      <w:r>
        <w:rPr>
          <w:sz w:val="24"/>
        </w:rPr>
        <w:t>对支委会的工作进行审查和监督</w:t>
      </w:r>
      <w:r>
        <w:rPr>
          <w:rFonts w:hint="eastAsia"/>
          <w:sz w:val="24"/>
        </w:rPr>
        <w:t>；</w:t>
      </w:r>
      <w:r>
        <w:rPr>
          <w:sz w:val="24"/>
        </w:rPr>
        <w:t>讨论</w:t>
      </w:r>
      <w:r>
        <w:rPr>
          <w:rFonts w:hint="eastAsia"/>
          <w:sz w:val="24"/>
        </w:rPr>
        <w:t>发展新党员及预备党员转正；讨论决定对党员的奖惩；选举支部委员会和出席上级党代会的代表，讨论支部其他重要问题、开展主题党日系列活动、民主评议等。</w:t>
      </w:r>
      <w:r>
        <w:rPr>
          <w:sz w:val="24"/>
        </w:rPr>
        <w:t xml:space="preserve"> </w:t>
      </w:r>
    </w:p>
    <w:p w14:paraId="4A74FDC8">
      <w:pPr>
        <w:widowControl/>
        <w:spacing w:line="360" w:lineRule="auto"/>
        <w:ind w:firstLine="480" w:firstLineChars="200"/>
        <w:rPr>
          <w:sz w:val="24"/>
        </w:rPr>
      </w:pPr>
      <w:r>
        <w:rPr>
          <w:rFonts w:hint="eastAsia"/>
          <w:sz w:val="24"/>
        </w:rPr>
        <w:t>（三）支部大会的内容由支部委员会或党小组长在会前通知党员。支部大会决议必须经应到会正式党员半数以上通过方能有效。每个党员非特殊情况不能请假。</w:t>
      </w:r>
    </w:p>
    <w:p w14:paraId="2251AC14">
      <w:pPr>
        <w:widowControl/>
        <w:spacing w:line="360" w:lineRule="auto"/>
        <w:ind w:firstLine="480" w:firstLineChars="200"/>
        <w:rPr>
          <w:sz w:val="24"/>
        </w:rPr>
      </w:pPr>
      <w:r>
        <w:rPr>
          <w:rFonts w:hint="eastAsia"/>
          <w:sz w:val="24"/>
        </w:rPr>
        <w:t>（四）需要在支部大会上做出的决定，每个党员要以严肃、认真的态度充分开展讨论和修改，按照少数服从多数的原则形成决议。</w:t>
      </w:r>
    </w:p>
    <w:p w14:paraId="5CCC8A1B">
      <w:pPr>
        <w:widowControl/>
        <w:spacing w:line="360" w:lineRule="auto"/>
        <w:ind w:firstLine="480" w:firstLineChars="200"/>
        <w:jc w:val="left"/>
        <w:rPr>
          <w:sz w:val="24"/>
        </w:rPr>
      </w:pPr>
      <w:r>
        <w:rPr>
          <w:rFonts w:hint="eastAsia"/>
          <w:sz w:val="24"/>
        </w:rPr>
        <w:t>二、</w:t>
      </w:r>
      <w:r>
        <w:rPr>
          <w:sz w:val="24"/>
        </w:rPr>
        <w:t>支部委员会</w:t>
      </w:r>
      <w:r>
        <w:rPr>
          <w:rFonts w:hint="eastAsia"/>
          <w:sz w:val="24"/>
        </w:rPr>
        <w:t>议</w:t>
      </w:r>
      <w:r>
        <w:rPr>
          <w:sz w:val="24"/>
        </w:rPr>
        <w:t xml:space="preserve"> </w:t>
      </w:r>
    </w:p>
    <w:p w14:paraId="7E10E556">
      <w:pPr>
        <w:widowControl/>
        <w:spacing w:line="360" w:lineRule="auto"/>
        <w:ind w:firstLine="480" w:firstLineChars="200"/>
        <w:jc w:val="left"/>
        <w:rPr>
          <w:sz w:val="24"/>
        </w:rPr>
      </w:pPr>
      <w:r>
        <w:rPr>
          <w:rFonts w:hint="eastAsia"/>
          <w:sz w:val="24"/>
        </w:rPr>
        <w:t>（一）</w:t>
      </w:r>
      <w:r>
        <w:rPr>
          <w:sz w:val="24"/>
        </w:rPr>
        <w:t>支部委员会是党支部的领导班子，通常由支部党员大会选举产生，在支部党员大会闭会期间，负责处理党支部的日常工作。</w:t>
      </w:r>
    </w:p>
    <w:p w14:paraId="358A44D7">
      <w:pPr>
        <w:widowControl/>
        <w:spacing w:line="360" w:lineRule="auto"/>
        <w:ind w:firstLine="480" w:firstLineChars="200"/>
        <w:jc w:val="left"/>
        <w:rPr>
          <w:sz w:val="24"/>
        </w:rPr>
      </w:pPr>
      <w:r>
        <w:rPr>
          <w:rFonts w:hint="eastAsia"/>
          <w:sz w:val="24"/>
        </w:rPr>
        <w:t>（二）</w:t>
      </w:r>
      <w:r>
        <w:rPr>
          <w:sz w:val="24"/>
        </w:rPr>
        <w:t>支部委员会会议每月应召开一次，因工作需要或支部委员提议可随时召开。</w:t>
      </w:r>
    </w:p>
    <w:p w14:paraId="3FC5F0C8">
      <w:pPr>
        <w:widowControl/>
        <w:spacing w:line="360" w:lineRule="auto"/>
        <w:ind w:firstLine="480" w:firstLineChars="200"/>
        <w:jc w:val="left"/>
        <w:rPr>
          <w:sz w:val="24"/>
        </w:rPr>
      </w:pPr>
      <w:r>
        <w:rPr>
          <w:rFonts w:hint="eastAsia"/>
          <w:sz w:val="24"/>
        </w:rPr>
        <w:t>主要</w:t>
      </w:r>
      <w:r>
        <w:rPr>
          <w:sz w:val="24"/>
        </w:rPr>
        <w:t xml:space="preserve">内容： </w:t>
      </w:r>
      <w:r>
        <w:rPr>
          <w:rFonts w:hint="eastAsia"/>
          <w:sz w:val="24"/>
        </w:rPr>
        <w:t>研究贯彻上级党组织的决议和指示；研究如何发挥党支部的政治核心和监督保证作用；分析党员的思想状况，制定加强教育管理的措施；本单位建设和发展规划、重大措施和支部工作计划；讨论发展党员、党员奖惩和选拔干部、领导班子配备等问题；讨论工会、共青团、妇女等群团组织工作。</w:t>
      </w:r>
    </w:p>
    <w:p w14:paraId="06279083">
      <w:pPr>
        <w:widowControl/>
        <w:spacing w:line="360" w:lineRule="auto"/>
        <w:ind w:firstLine="480" w:firstLineChars="200"/>
        <w:jc w:val="left"/>
        <w:rPr>
          <w:sz w:val="24"/>
        </w:rPr>
      </w:pPr>
      <w:r>
        <w:rPr>
          <w:rFonts w:hint="eastAsia"/>
          <w:sz w:val="24"/>
        </w:rPr>
        <w:t>（三）研究讨论的问题，要充分发扬民主，坚持民主集中制的原则。形成的决议，要自觉遵守并按分工负责的原则贯彻落实，支部书记要带头执行决议。</w:t>
      </w:r>
    </w:p>
    <w:p w14:paraId="24AA058C">
      <w:pPr>
        <w:widowControl/>
        <w:spacing w:line="360" w:lineRule="auto"/>
        <w:ind w:firstLine="480" w:firstLineChars="200"/>
        <w:jc w:val="left"/>
        <w:rPr>
          <w:sz w:val="24"/>
        </w:rPr>
      </w:pPr>
      <w:r>
        <w:rPr>
          <w:rFonts w:hint="eastAsia"/>
          <w:sz w:val="24"/>
        </w:rPr>
        <w:t>（四）支部委员会会议召开的时间、地点、参加人员、缺席人员、会议内容、讨论意见及形成的决议或决定等应记录。</w:t>
      </w:r>
    </w:p>
    <w:p w14:paraId="4F4DD57B">
      <w:pPr>
        <w:widowControl/>
        <w:spacing w:line="360" w:lineRule="auto"/>
        <w:ind w:firstLine="480" w:firstLineChars="200"/>
        <w:jc w:val="left"/>
        <w:rPr>
          <w:sz w:val="24"/>
        </w:rPr>
      </w:pPr>
      <w:r>
        <w:rPr>
          <w:rFonts w:hint="eastAsia"/>
          <w:sz w:val="24"/>
        </w:rPr>
        <w:t>三、</w:t>
      </w:r>
      <w:r>
        <w:rPr>
          <w:sz w:val="24"/>
        </w:rPr>
        <w:t>党小组会</w:t>
      </w:r>
      <w:r>
        <w:rPr>
          <w:rFonts w:hint="eastAsia"/>
          <w:sz w:val="24"/>
        </w:rPr>
        <w:t>议</w:t>
      </w:r>
    </w:p>
    <w:p w14:paraId="2A7205E7">
      <w:pPr>
        <w:widowControl/>
        <w:spacing w:line="360" w:lineRule="auto"/>
        <w:ind w:firstLine="480" w:firstLineChars="200"/>
        <w:jc w:val="left"/>
        <w:rPr>
          <w:sz w:val="24"/>
        </w:rPr>
      </w:pPr>
      <w:r>
        <w:rPr>
          <w:rFonts w:hint="eastAsia"/>
          <w:sz w:val="24"/>
        </w:rPr>
        <w:t>（一）</w:t>
      </w:r>
      <w:r>
        <w:rPr>
          <w:sz w:val="24"/>
        </w:rPr>
        <w:t>党小组会是党员组织生活的重要组成部分，一般每月召开一次。党员人数较少或未划分党小组的支部，也可采取支部大会的形式。</w:t>
      </w:r>
    </w:p>
    <w:p w14:paraId="719671A7">
      <w:pPr>
        <w:widowControl/>
        <w:spacing w:line="360" w:lineRule="auto"/>
        <w:ind w:firstLine="480" w:firstLineChars="200"/>
        <w:jc w:val="left"/>
        <w:rPr>
          <w:sz w:val="24"/>
        </w:rPr>
      </w:pPr>
      <w:r>
        <w:rPr>
          <w:rFonts w:hint="eastAsia"/>
          <w:sz w:val="24"/>
        </w:rPr>
        <w:t>主要</w:t>
      </w:r>
      <w:r>
        <w:rPr>
          <w:sz w:val="24"/>
        </w:rPr>
        <w:t xml:space="preserve">内容： </w:t>
      </w:r>
      <w:r>
        <w:rPr>
          <w:rFonts w:hint="eastAsia"/>
          <w:sz w:val="24"/>
        </w:rPr>
        <w:t>组织党员学习上级的有关文件精神及时事政治，研究如何贯彻执行支部决议，团结带领群众完成各项工作任务；汇报交流党员的思想、工作、学习情况，开展批评与自我批评；反映党员群众的意见和建议，围绕支部的中心工作，结合实际提出贯彻措施并检查落实情况；针对群众的思想状况，研究如何做好思想政治工作。</w:t>
      </w:r>
    </w:p>
    <w:p w14:paraId="1D618674">
      <w:pPr>
        <w:widowControl/>
        <w:spacing w:line="360" w:lineRule="auto"/>
        <w:ind w:firstLine="480" w:firstLineChars="200"/>
        <w:jc w:val="left"/>
        <w:rPr>
          <w:sz w:val="24"/>
        </w:rPr>
      </w:pPr>
      <w:r>
        <w:rPr>
          <w:rFonts w:hint="eastAsia"/>
          <w:sz w:val="24"/>
        </w:rPr>
        <w:t>（二）党小组长应加强会议的组织工作，将会议时间、地点、会议内容事前告知每个党员，积极引导党员围绕中心议题充分发表意见，并将会议情况归纳总结。</w:t>
      </w:r>
    </w:p>
    <w:p w14:paraId="10B53A0A">
      <w:pPr>
        <w:widowControl/>
        <w:spacing w:line="360" w:lineRule="auto"/>
        <w:ind w:firstLine="480" w:firstLineChars="200"/>
        <w:jc w:val="left"/>
        <w:rPr>
          <w:sz w:val="24"/>
        </w:rPr>
      </w:pPr>
      <w:r>
        <w:rPr>
          <w:rFonts w:hint="eastAsia"/>
          <w:sz w:val="24"/>
        </w:rPr>
        <w:t>（三）会议要指定专人将时间、地点、参加人员、会议内容如实记录，记录由小组长保存。</w:t>
      </w:r>
    </w:p>
    <w:p w14:paraId="06A210F0">
      <w:pPr>
        <w:widowControl/>
        <w:spacing w:line="360" w:lineRule="auto"/>
        <w:ind w:firstLine="480" w:firstLineChars="200"/>
        <w:jc w:val="left"/>
        <w:rPr>
          <w:sz w:val="24"/>
        </w:rPr>
      </w:pPr>
      <w:r>
        <w:rPr>
          <w:rFonts w:hint="eastAsia"/>
          <w:sz w:val="24"/>
        </w:rPr>
        <w:t>（四）党小组会由组长召集主持。凡编入小组的全体党员（包括校级领导干部党员）均应按时参加。也可邀请入党积极分子列席会议。</w:t>
      </w:r>
    </w:p>
    <w:p w14:paraId="32779AC1">
      <w:pPr>
        <w:widowControl/>
        <w:spacing w:line="360" w:lineRule="auto"/>
        <w:ind w:firstLine="480" w:firstLineChars="200"/>
        <w:jc w:val="left"/>
        <w:rPr>
          <w:sz w:val="24"/>
        </w:rPr>
      </w:pPr>
      <w:r>
        <w:rPr>
          <w:rFonts w:hint="eastAsia"/>
          <w:sz w:val="24"/>
        </w:rPr>
        <w:t>四 、</w:t>
      </w:r>
      <w:r>
        <w:rPr>
          <w:sz w:val="24"/>
        </w:rPr>
        <w:t>党课</w:t>
      </w:r>
    </w:p>
    <w:p w14:paraId="5F1F60E6">
      <w:pPr>
        <w:widowControl/>
        <w:spacing w:line="360" w:lineRule="auto"/>
        <w:ind w:firstLine="480" w:firstLineChars="200"/>
        <w:jc w:val="left"/>
        <w:rPr>
          <w:sz w:val="24"/>
        </w:rPr>
      </w:pPr>
      <w:r>
        <w:rPr>
          <w:rFonts w:hint="eastAsia"/>
          <w:sz w:val="24"/>
        </w:rPr>
        <w:t>（一）</w:t>
      </w:r>
      <w:r>
        <w:rPr>
          <w:sz w:val="24"/>
        </w:rPr>
        <w:t>上党课是对党员进行党性、党风、党的基本知识教育以及其他经常性教育的主要形式。是党组织以党章和《准则》为基本教材，根据各个不同时期党的中心工作，结合其他重要文件的学习，紧密联系本单位的情况和党员思想实际。采取集中讲授的方法</w:t>
      </w:r>
      <w:r>
        <w:rPr>
          <w:rFonts w:hint="eastAsia"/>
          <w:sz w:val="24"/>
        </w:rPr>
        <w:t>，</w:t>
      </w:r>
      <w:r>
        <w:rPr>
          <w:sz w:val="24"/>
        </w:rPr>
        <w:t>对党员进行教育的一项制度。每个党员都应自觉地、积极地接受党课教育。党课教育是党组织的一项经常性工作，党组织应该把它列入议事日程，经常分析党员思想状况，研究和确定党课内容。党支部书记亲自抓党课教育，并由宣传委员具体负责、组织。</w:t>
      </w:r>
    </w:p>
    <w:p w14:paraId="7AB774FC">
      <w:pPr>
        <w:widowControl/>
        <w:spacing w:line="360" w:lineRule="auto"/>
        <w:ind w:firstLine="480" w:firstLineChars="200"/>
        <w:jc w:val="left"/>
        <w:rPr>
          <w:sz w:val="24"/>
        </w:rPr>
      </w:pPr>
      <w:r>
        <w:rPr>
          <w:rFonts w:hint="eastAsia"/>
          <w:sz w:val="24"/>
        </w:rPr>
        <w:t>（二）根据形势和任务，结合党员思想状况和实际有针对性地进行。</w:t>
      </w:r>
    </w:p>
    <w:p w14:paraId="651CA0A1">
      <w:pPr>
        <w:widowControl/>
        <w:spacing w:line="360" w:lineRule="auto"/>
        <w:ind w:firstLine="480" w:firstLineChars="200"/>
        <w:jc w:val="left"/>
        <w:rPr>
          <w:sz w:val="24"/>
        </w:rPr>
      </w:pPr>
      <w:r>
        <w:rPr>
          <w:rFonts w:hint="eastAsia"/>
          <w:sz w:val="24"/>
        </w:rPr>
        <w:t>其主要内容是：党的基本理论和基本知识；马列主义毛泽东思想、邓小平理论、江泽民、胡锦涛等中央领导同志对党建工作的重要论述；党在近期的重大方针、政策；国内外形势，现代新科学、新技术、新知识等基本常识教育。</w:t>
      </w:r>
    </w:p>
    <w:p w14:paraId="501FAA8C">
      <w:pPr>
        <w:widowControl/>
        <w:spacing w:line="360" w:lineRule="auto"/>
        <w:ind w:firstLine="480" w:firstLineChars="200"/>
        <w:jc w:val="left"/>
        <w:rPr>
          <w:sz w:val="24"/>
        </w:rPr>
      </w:pPr>
      <w:r>
        <w:rPr>
          <w:rFonts w:hint="eastAsia"/>
          <w:sz w:val="24"/>
        </w:rPr>
        <w:t>（三）党课可由支部书记、支部委员或外请专家承担讲课任务，也可通过电化教育手段进行党课教育学习。</w:t>
      </w:r>
    </w:p>
    <w:p w14:paraId="3DDE93B2">
      <w:pPr>
        <w:spacing w:line="360" w:lineRule="auto"/>
        <w:ind w:firstLine="480" w:firstLineChars="200"/>
        <w:rPr>
          <w:sz w:val="24"/>
        </w:rPr>
      </w:pPr>
      <w:r>
        <w:rPr>
          <w:rFonts w:hint="eastAsia"/>
          <w:sz w:val="24"/>
        </w:rPr>
        <w:t>（四）每个党员要积极认真参加党课学习，对学习内容认真消化吸收，不断提高思想认识和政治觉悟。</w:t>
      </w:r>
    </w:p>
    <w:p w14:paraId="61B2F900">
      <w:pPr>
        <w:pStyle w:val="24"/>
        <w:spacing w:before="0" w:beforeAutospacing="0" w:after="0" w:afterAutospacing="0" w:line="360" w:lineRule="auto"/>
        <w:jc w:val="center"/>
        <w:rPr>
          <w:b/>
        </w:rPr>
      </w:pPr>
    </w:p>
    <w:p w14:paraId="2DEB448F">
      <w:pPr>
        <w:spacing w:line="360" w:lineRule="auto"/>
        <w:jc w:val="center"/>
        <w:outlineLvl w:val="2"/>
        <w:rPr>
          <w:rFonts w:ascii="黑体" w:hAnsi="黑体" w:eastAsia="黑体" w:cs="黑体"/>
          <w:b/>
          <w:sz w:val="30"/>
          <w:szCs w:val="30"/>
        </w:rPr>
      </w:pPr>
      <w:bookmarkStart w:id="185" w:name="_Toc12357309"/>
      <w:r>
        <w:rPr>
          <w:rFonts w:hint="eastAsia" w:ascii="黑体" w:hAnsi="黑体" w:eastAsia="黑体" w:cs="黑体"/>
          <w:b/>
          <w:sz w:val="30"/>
          <w:szCs w:val="30"/>
        </w:rPr>
        <w:t>四、黄渡中学党员教育制度</w:t>
      </w:r>
      <w:bookmarkEnd w:id="185"/>
    </w:p>
    <w:p w14:paraId="51F697B0">
      <w:pPr>
        <w:spacing w:line="360" w:lineRule="auto"/>
        <w:ind w:firstLine="480" w:firstLineChars="200"/>
        <w:rPr>
          <w:sz w:val="24"/>
        </w:rPr>
      </w:pPr>
      <w:r>
        <w:rPr>
          <w:rFonts w:hint="eastAsia"/>
          <w:sz w:val="24"/>
        </w:rPr>
        <w:t>一、指导思想：</w:t>
      </w:r>
    </w:p>
    <w:p w14:paraId="577F21E0">
      <w:pPr>
        <w:spacing w:line="360" w:lineRule="auto"/>
        <w:rPr>
          <w:sz w:val="24"/>
        </w:rPr>
      </w:pPr>
      <w:r>
        <w:rPr>
          <w:rFonts w:hint="eastAsia"/>
          <w:sz w:val="24"/>
        </w:rPr>
        <w:t xml:space="preserve">    以邓小平理论、江泽民同志“三个代表”、科学发展观和中国特色社会主义的重要思想为指导，认真贯彻执行党的基本路线，紧紧围绕教育教学这个中心，与时俱进、积极进取，以适应学校改革、发展、稳定工作的需要。加强对党员的严格要求、严格教育、严格管理、严格监督，全面提高党员素质，增强党性，实践宗旨，在学校文明建设中发挥先锋模范作用。</w:t>
      </w:r>
    </w:p>
    <w:p w14:paraId="41435040">
      <w:pPr>
        <w:spacing w:line="360" w:lineRule="auto"/>
        <w:ind w:firstLine="480" w:firstLineChars="200"/>
        <w:rPr>
          <w:sz w:val="24"/>
        </w:rPr>
      </w:pPr>
      <w:r>
        <w:rPr>
          <w:rFonts w:hint="eastAsia"/>
          <w:sz w:val="24"/>
        </w:rPr>
        <w:t xml:space="preserve">二、基本职责： </w:t>
      </w:r>
    </w:p>
    <w:p w14:paraId="586394B5">
      <w:pPr>
        <w:spacing w:line="360" w:lineRule="auto"/>
        <w:ind w:firstLine="480" w:firstLineChars="200"/>
        <w:rPr>
          <w:sz w:val="24"/>
        </w:rPr>
      </w:pPr>
      <w:r>
        <w:rPr>
          <w:rFonts w:hint="eastAsia"/>
          <w:sz w:val="24"/>
        </w:rPr>
        <w:t>党支部负责对全体党员的教育管理、指导、检查和考核，制定党员教育管理的年度工作要点和学期工作计划。</w:t>
      </w:r>
    </w:p>
    <w:p w14:paraId="4252D8E2">
      <w:pPr>
        <w:spacing w:line="360" w:lineRule="auto"/>
        <w:ind w:firstLine="480" w:firstLineChars="200"/>
        <w:rPr>
          <w:sz w:val="24"/>
        </w:rPr>
      </w:pPr>
      <w:r>
        <w:rPr>
          <w:rFonts w:hint="eastAsia"/>
          <w:sz w:val="24"/>
        </w:rPr>
        <w:t xml:space="preserve">三、任务： </w:t>
      </w:r>
    </w:p>
    <w:p w14:paraId="1B65C7B4">
      <w:pPr>
        <w:spacing w:line="360" w:lineRule="auto"/>
        <w:ind w:firstLine="480" w:firstLineChars="200"/>
        <w:rPr>
          <w:sz w:val="24"/>
        </w:rPr>
      </w:pPr>
      <w:r>
        <w:rPr>
          <w:rFonts w:hint="eastAsia"/>
          <w:sz w:val="24"/>
        </w:rPr>
        <w:t>（一）组织引导党员学习马克思主义基本原理，学习邓小平理论和江泽民“三个代表”重要思想，坚持理论联系实际，认真实践“三个代表”重要思想。</w:t>
      </w:r>
    </w:p>
    <w:p w14:paraId="1ED067BC">
      <w:pPr>
        <w:spacing w:line="360" w:lineRule="auto"/>
        <w:ind w:firstLine="480" w:firstLineChars="200"/>
        <w:rPr>
          <w:sz w:val="24"/>
        </w:rPr>
      </w:pPr>
      <w:r>
        <w:rPr>
          <w:rFonts w:hint="eastAsia"/>
          <w:sz w:val="24"/>
        </w:rPr>
        <w:t>（二）组织引导党员学习党的基本路线和方针政策，使党员在思想上与党中央始终保持一致。认真学习党的基本知识和新《党章》，切实履行义务，正确行使权利，自觉做合格党员。</w:t>
      </w:r>
    </w:p>
    <w:p w14:paraId="471B06B1">
      <w:pPr>
        <w:spacing w:line="360" w:lineRule="auto"/>
        <w:ind w:firstLine="480" w:firstLineChars="200"/>
        <w:rPr>
          <w:sz w:val="24"/>
        </w:rPr>
      </w:pPr>
      <w:r>
        <w:rPr>
          <w:rFonts w:hint="eastAsia"/>
          <w:sz w:val="24"/>
        </w:rPr>
        <w:t>（三）要组织党员学习党的教育方针政策、科学文化和技术业务知识，在学校改革、发展、稳定工作中，在学校教育教学工作中建功立业。</w:t>
      </w:r>
    </w:p>
    <w:p w14:paraId="2C05A944">
      <w:pPr>
        <w:spacing w:line="360" w:lineRule="auto"/>
        <w:ind w:firstLine="480" w:firstLineChars="200"/>
        <w:rPr>
          <w:sz w:val="24"/>
        </w:rPr>
      </w:pPr>
      <w:r>
        <w:rPr>
          <w:rFonts w:hint="eastAsia"/>
          <w:sz w:val="24"/>
        </w:rPr>
        <w:t>（四）加强党的组织纪律，严格党的组织生活，严肃党的组织关系和党籍管理，不断增强党员的党性观念，发挥先锋模范作用。</w:t>
      </w:r>
    </w:p>
    <w:p w14:paraId="63982599">
      <w:pPr>
        <w:spacing w:line="360" w:lineRule="auto"/>
        <w:ind w:firstLine="480" w:firstLineChars="200"/>
        <w:rPr>
          <w:sz w:val="24"/>
        </w:rPr>
      </w:pPr>
      <w:r>
        <w:rPr>
          <w:rFonts w:hint="eastAsia"/>
          <w:sz w:val="24"/>
        </w:rPr>
        <w:t>四、原则：</w:t>
      </w:r>
    </w:p>
    <w:p w14:paraId="17A39876">
      <w:pPr>
        <w:spacing w:line="360" w:lineRule="auto"/>
        <w:ind w:firstLine="480" w:firstLineChars="200"/>
        <w:rPr>
          <w:sz w:val="24"/>
        </w:rPr>
      </w:pPr>
      <w:r>
        <w:rPr>
          <w:rFonts w:hint="eastAsia"/>
          <w:sz w:val="24"/>
        </w:rPr>
        <w:t>（一）理论联系实际的原则。坚持—切从实际出发，不断提高党员的党性觉悟，提高党员的整体素质。求真务实，发扬党员的献身精神，带领教职员工为学校的改革、发展，稳定工作做出实绩，在本职岗位上充分发挥先锋模范作用。</w:t>
      </w:r>
    </w:p>
    <w:p w14:paraId="3ADC2994">
      <w:pPr>
        <w:spacing w:line="360" w:lineRule="auto"/>
        <w:ind w:firstLine="480" w:firstLineChars="200"/>
        <w:rPr>
          <w:sz w:val="24"/>
        </w:rPr>
      </w:pPr>
      <w:r>
        <w:rPr>
          <w:rFonts w:hint="eastAsia"/>
          <w:sz w:val="24"/>
        </w:rPr>
        <w:t>（二）正面教育与自我教育相结合的原则。要把正面灌输与自我教育结合起来，坚持用正确的理论和先进的事迹引导入、感染人，激励党员的斗志。</w:t>
      </w:r>
    </w:p>
    <w:p w14:paraId="478BB2C9">
      <w:pPr>
        <w:spacing w:line="360" w:lineRule="auto"/>
        <w:ind w:firstLine="480" w:firstLineChars="200"/>
        <w:rPr>
          <w:sz w:val="24"/>
        </w:rPr>
      </w:pPr>
      <w:r>
        <w:rPr>
          <w:rFonts w:hint="eastAsia"/>
          <w:sz w:val="24"/>
        </w:rPr>
        <w:t>（三）从严治党原则。通过加强对党员的教育管理使党员增强党员意识，自觉坚持党员标准；通过加强对党员的教育管理，维护和保障党的纪律的严肃性和权威性；通过加强对党员的教育管理，建立严格的约束机制，使党员自觉接受党内外群众和党组织的监督。</w:t>
      </w:r>
    </w:p>
    <w:p w14:paraId="3AB4299E">
      <w:pPr>
        <w:spacing w:line="360" w:lineRule="auto"/>
        <w:ind w:firstLine="480" w:firstLineChars="200"/>
        <w:rPr>
          <w:sz w:val="24"/>
        </w:rPr>
      </w:pPr>
      <w:r>
        <w:rPr>
          <w:rFonts w:hint="eastAsia"/>
          <w:sz w:val="24"/>
        </w:rPr>
        <w:t>（四）制度规范的原则。制定和完善党员教育管理制度，使党员教育管理有章可循。对制度落实情况经常进行检查，使检查工作制度化，引导党员自觉执行制度。</w:t>
      </w:r>
    </w:p>
    <w:p w14:paraId="67AEBDC8">
      <w:pPr>
        <w:spacing w:line="360" w:lineRule="auto"/>
        <w:ind w:firstLine="480" w:firstLineChars="200"/>
        <w:rPr>
          <w:sz w:val="24"/>
        </w:rPr>
      </w:pPr>
      <w:r>
        <w:rPr>
          <w:rFonts w:hint="eastAsia"/>
          <w:sz w:val="24"/>
        </w:rPr>
        <w:t>（五）组织管理与思想教育相结合的原则。思想教育是组织管理的基础，组织管理是思想教育的保证，组织管理与思想教育同等重要，不可分割。</w:t>
      </w:r>
    </w:p>
    <w:p w14:paraId="1782238C">
      <w:pPr>
        <w:spacing w:line="360" w:lineRule="auto"/>
        <w:ind w:firstLine="480" w:firstLineChars="200"/>
        <w:rPr>
          <w:sz w:val="24"/>
        </w:rPr>
      </w:pPr>
      <w:r>
        <w:rPr>
          <w:rFonts w:hint="eastAsia"/>
          <w:sz w:val="24"/>
        </w:rPr>
        <w:t>（六）继承与创新相结合的原则。要以改革的精神在实践中积极探索，研究新情况，解决新问题，创造新经验，使党员教育管理在改进中加强，在转变中适应，在发展中提高。要把继承优良传统和改革创新有机结合起来，不断改进工作方法和活动方式，使党员教育管理真正适应新形势、新任务的要求。</w:t>
      </w:r>
    </w:p>
    <w:p w14:paraId="45B8E0BA">
      <w:pPr>
        <w:spacing w:line="360" w:lineRule="auto"/>
        <w:ind w:firstLine="480" w:firstLineChars="200"/>
        <w:rPr>
          <w:sz w:val="24"/>
        </w:rPr>
      </w:pPr>
      <w:r>
        <w:rPr>
          <w:rFonts w:hint="eastAsia"/>
          <w:sz w:val="24"/>
        </w:rPr>
        <w:t>五、内容：</w:t>
      </w:r>
    </w:p>
    <w:p w14:paraId="5B98DDCA">
      <w:pPr>
        <w:spacing w:line="360" w:lineRule="auto"/>
        <w:ind w:firstLine="480" w:firstLineChars="200"/>
        <w:rPr>
          <w:sz w:val="24"/>
        </w:rPr>
      </w:pPr>
      <w:r>
        <w:rPr>
          <w:rFonts w:hint="eastAsia"/>
          <w:sz w:val="24"/>
        </w:rPr>
        <w:t>（一）党员学习教育制度。积极参加党组织活动和党的会议，认真学习马克思主义、毛泽东思想、邓小平理论和江泽民同志“三个代表”重要思想，学习党的路线、方针、政策和决议，学习党的基本知识，学习科学、文化和技术业务知识，努力提高思想政治素质和本领。</w:t>
      </w:r>
    </w:p>
    <w:p w14:paraId="2446FC81">
      <w:pPr>
        <w:spacing w:line="360" w:lineRule="auto"/>
        <w:ind w:firstLine="480" w:firstLineChars="200"/>
        <w:rPr>
          <w:sz w:val="24"/>
        </w:rPr>
      </w:pPr>
      <w:r>
        <w:rPr>
          <w:rFonts w:hint="eastAsia"/>
          <w:sz w:val="24"/>
        </w:rPr>
        <w:t>（二）组织生活制度。党员必须在党组织中过组织生活，参加所在支部的党员大会和党小组会。在组织生活会上，应认真负责地向党组织汇报自己的思想和工作。</w:t>
      </w:r>
    </w:p>
    <w:p w14:paraId="5F480541">
      <w:pPr>
        <w:spacing w:line="360" w:lineRule="auto"/>
        <w:ind w:firstLine="480" w:firstLineChars="200"/>
        <w:rPr>
          <w:sz w:val="24"/>
        </w:rPr>
      </w:pPr>
      <w:r>
        <w:rPr>
          <w:rFonts w:hint="eastAsia"/>
          <w:sz w:val="24"/>
        </w:rPr>
        <w:t>（三）党员汇报制度。党员应定期(一般每学期不少于一次）通过书面、口头等形式，向党组织汇报自己的思想、工作。平时在思想、工作和生活上遇到重大问题，出现重要情况及突发事件，应随时向党组织汇报和反映。对汇报工作不及时或不汇报的党员，党支部应责令其改正，并提出批评，必要时责令其在党小组会或党支部大会上作自我检讨。</w:t>
      </w:r>
    </w:p>
    <w:p w14:paraId="2A305E95">
      <w:pPr>
        <w:spacing w:line="360" w:lineRule="auto"/>
        <w:ind w:firstLine="480" w:firstLineChars="200"/>
        <w:rPr>
          <w:sz w:val="24"/>
        </w:rPr>
      </w:pPr>
      <w:r>
        <w:rPr>
          <w:rFonts w:hint="eastAsia"/>
          <w:sz w:val="24"/>
        </w:rPr>
        <w:t>（四）党员队伍分析制度。按照《党章》规定的党员标准，党支部委员会必须定期对党员队伍情况进行分析。要重点分析党员思想、工作、学习、联系群众及岗位、责任区落实情况并做好记录。</w:t>
      </w:r>
    </w:p>
    <w:p w14:paraId="39C90EF1">
      <w:pPr>
        <w:spacing w:line="360" w:lineRule="auto"/>
        <w:ind w:firstLine="480" w:firstLineChars="200"/>
        <w:rPr>
          <w:sz w:val="24"/>
        </w:rPr>
      </w:pPr>
      <w:r>
        <w:rPr>
          <w:rFonts w:hint="eastAsia"/>
          <w:sz w:val="24"/>
        </w:rPr>
        <w:t>（五）民主评议党员制度。每年进行一次民主评议党员活动，进行新时期合格共产党员的思想教育，通过民主评议和组织考察，检查和评价党员在坚持党的基本路线的实践中，在学校改革发展和两个文明建设中发挥先锋模范作用的情况，表彰优秀党员，处置不合格党员，提高党员素质，增强党组织的凝聚力和战斗力。</w:t>
      </w:r>
    </w:p>
    <w:p w14:paraId="07600645">
      <w:pPr>
        <w:spacing w:line="360" w:lineRule="auto"/>
        <w:ind w:firstLine="480" w:firstLineChars="200"/>
        <w:rPr>
          <w:sz w:val="24"/>
        </w:rPr>
      </w:pPr>
      <w:r>
        <w:rPr>
          <w:rFonts w:hint="eastAsia"/>
          <w:sz w:val="24"/>
        </w:rPr>
        <w:t>（六）交纳党费制度。按期交纳党费是党员必须具备的一个起码条件，是党员对党应尽的义务，是党员关心党的事业的具体表现。党员交纳党费的标准，按照中组部有关规定执行。党支部要建立健全党费收缴、管理制度，定期检查，发现问题及时纠正。</w:t>
      </w:r>
    </w:p>
    <w:p w14:paraId="5D640400">
      <w:pPr>
        <w:spacing w:line="360" w:lineRule="auto"/>
        <w:ind w:firstLine="480" w:firstLineChars="200"/>
        <w:rPr>
          <w:sz w:val="24"/>
        </w:rPr>
      </w:pPr>
      <w:r>
        <w:rPr>
          <w:rFonts w:hint="eastAsia"/>
          <w:sz w:val="24"/>
        </w:rPr>
        <w:t>（七）转移党员组织关系。党员变更工作单位时，要按照规定，及时转移组织关系。党支部对转入的党员要及时将其编入党小组，并向其介绍本支部党员活动情况。党员要及时参加支部的组织生活。党员临时外出乙个月以上，六个月以内的要开具党员证明信。凡党员退休，组织关系要及时转到社区。</w:t>
      </w:r>
    </w:p>
    <w:p w14:paraId="4D43C694">
      <w:pPr>
        <w:spacing w:line="360" w:lineRule="auto"/>
        <w:ind w:firstLine="435"/>
        <w:rPr>
          <w:sz w:val="24"/>
        </w:rPr>
      </w:pPr>
      <w:r>
        <w:rPr>
          <w:rFonts w:hint="eastAsia"/>
          <w:sz w:val="24"/>
        </w:rPr>
        <w:t>六、方法途径：</w:t>
      </w:r>
    </w:p>
    <w:p w14:paraId="4CF072A4">
      <w:pPr>
        <w:spacing w:line="360" w:lineRule="auto"/>
        <w:ind w:firstLine="480" w:firstLineChars="200"/>
        <w:rPr>
          <w:sz w:val="24"/>
        </w:rPr>
      </w:pPr>
      <w:r>
        <w:rPr>
          <w:rFonts w:hint="eastAsia"/>
          <w:sz w:val="24"/>
        </w:rPr>
        <w:t>（一）“三会一课”。支部党员大会、支部委员会、党小组会和党课是党组织生活的基本形式。坚持“三会一课”，对于健全党的组织生活，严格党员管理，加强党员教育，增强党支部的战斗力，具有重要作用。支部党员大会一般为一个月召开一次，支部委员会、党小组会每月至少召开一次，每季度上一次党课。</w:t>
      </w:r>
    </w:p>
    <w:p w14:paraId="20F5E5AE">
      <w:pPr>
        <w:spacing w:line="360" w:lineRule="auto"/>
        <w:ind w:firstLine="480" w:firstLineChars="200"/>
        <w:rPr>
          <w:sz w:val="24"/>
        </w:rPr>
      </w:pPr>
      <w:r>
        <w:rPr>
          <w:rFonts w:hint="eastAsia"/>
          <w:sz w:val="24"/>
        </w:rPr>
        <w:t>（二）党员领导干部双重民主生活会。双重民主生活会，对党员领导干部加强党性锻炼、增进思想交流、加强民主监督、改进工作作风具有重要意义。学校两套班子成员，既要参加所在党支部、党组织的组织生活，又要按照规定参加党员领导干部民主生活会。</w:t>
      </w:r>
    </w:p>
    <w:p w14:paraId="0BCA63BB">
      <w:pPr>
        <w:spacing w:line="360" w:lineRule="auto"/>
        <w:ind w:firstLine="480" w:firstLineChars="200"/>
        <w:rPr>
          <w:sz w:val="24"/>
        </w:rPr>
      </w:pPr>
      <w:r>
        <w:rPr>
          <w:rFonts w:hint="eastAsia"/>
          <w:sz w:val="24"/>
        </w:rPr>
        <w:t>（三）“创先争优”活动。党支部结合学校工作实际，有效组织开展活动。制定出既有先进性又切实可行的评选条件，努力在“争创”上下功夫。党支部要抓好每月，每季的评比活动，以激励党员奋发进取、建功立业。学校优秀党员等评比每年进行一次，“七一”期间表彰。</w:t>
      </w:r>
    </w:p>
    <w:p w14:paraId="6EE6FD12">
      <w:pPr>
        <w:spacing w:line="360" w:lineRule="auto"/>
        <w:ind w:firstLine="480" w:firstLineChars="200"/>
        <w:rPr>
          <w:sz w:val="24"/>
        </w:rPr>
      </w:pPr>
      <w:r>
        <w:rPr>
          <w:rFonts w:hint="eastAsia"/>
          <w:sz w:val="24"/>
        </w:rPr>
        <w:t>（四）“爱岗敬业”责任区活动。党支部根据“五好、五带头”要求，按照党员的不同工作岗位、工作性质、实际能力和活动范围，把需要党员承担和完成的各项指标、群众工作和党组织分配的任务有机结合在一起，以责任制的形式落实到每个党员，形成一个或几个以党员为主体的责任区。以党员个人表现作为考评依据。“爱岗敬业”活动支部每学期考评一次、表彰一次。</w:t>
      </w:r>
    </w:p>
    <w:p w14:paraId="404A17B7">
      <w:pPr>
        <w:spacing w:line="360" w:lineRule="auto"/>
        <w:ind w:firstLine="480" w:firstLineChars="200"/>
        <w:rPr>
          <w:sz w:val="24"/>
        </w:rPr>
      </w:pPr>
      <w:r>
        <w:rPr>
          <w:rFonts w:hint="eastAsia"/>
          <w:sz w:val="24"/>
        </w:rPr>
        <w:t>（五）党员竞赛活动。党支部要有目的、有领导、有计划地组织党员围绕学校工作开展各类竞赛。在岗位上发挥党员的先锋模范作用，党员竞赛活动一般每年进行两到三次。</w:t>
      </w:r>
    </w:p>
    <w:p w14:paraId="30B45330">
      <w:pPr>
        <w:spacing w:line="360" w:lineRule="auto"/>
        <w:ind w:firstLine="480" w:firstLineChars="200"/>
        <w:rPr>
          <w:sz w:val="24"/>
        </w:rPr>
      </w:pPr>
      <w:r>
        <w:rPr>
          <w:rFonts w:hint="eastAsia"/>
          <w:sz w:val="24"/>
        </w:rPr>
        <w:t xml:space="preserve">（六）党员谈心活动。要在党内大力提倡交流思想、交换意见的双向交流活动，党员与党员、党员与群众的谈心活动是双向交流的好形式，要使之形成制度，党员谈心活动每季度不少于一人次，通过谈心活动，达到沟通思想，统一认识，解决矛盾，互相帮助，做好工作的目的。 </w:t>
      </w:r>
    </w:p>
    <w:p w14:paraId="7787A084">
      <w:pPr>
        <w:spacing w:line="360" w:lineRule="auto"/>
        <w:ind w:firstLine="480" w:firstLineChars="200"/>
        <w:rPr>
          <w:sz w:val="24"/>
        </w:rPr>
      </w:pPr>
      <w:r>
        <w:rPr>
          <w:rFonts w:hint="eastAsia"/>
          <w:sz w:val="24"/>
        </w:rPr>
        <w:t>（七）后进党员帮助。党支部要坚持从教育人手，通过党员标准和党的优良传统作风教育，提高后进党员的思想觉悟，使他们认识自己的缺点和不足，促使其转化。对后进党员，党支部要建立帮教小组，由支部书记、责任区联系支委、党小组长组成。首先要对其本人存在问题的情况和原因，进行认真、具体的分析，并制定具体的帮助方案。其次，在帮教过程中，要满腔热忱地耐心教育帮助，党小组长及责任区联系支委，每月找其本人谈心一次，支部书记每季度找其谈心一次，后进党员要正确接受党组织的教育帮助。每季度以书面形式向党组织汇报自己的思想、工作情况以及对党组织帮助、教育的认识。第三，在帮教中，支部注意听取党内外教职员工的意见，了解掌握后进党员的思想动态，进一步做好帮教工作。第四，做出鉴定。通过一阶段的帮教工作，对能正视自己的缺点和错误，愿意接受党组织帮教，并有所转化的后进党员，支部要继续引导和鼓励。对个别拒绝接受帮教，不肯认真整改的后进党员，支部可根据党内有关决定和规定要求进行处置。</w:t>
      </w:r>
    </w:p>
    <w:p w14:paraId="50A3A057">
      <w:pPr>
        <w:spacing w:line="360" w:lineRule="auto"/>
        <w:ind w:firstLine="210" w:firstLineChars="100"/>
      </w:pPr>
    </w:p>
    <w:p w14:paraId="0814F34F">
      <w:pPr>
        <w:spacing w:line="360" w:lineRule="auto"/>
        <w:jc w:val="center"/>
        <w:outlineLvl w:val="2"/>
        <w:rPr>
          <w:rFonts w:ascii="黑体" w:hAnsi="黑体" w:eastAsia="黑体" w:cs="黑体"/>
          <w:b/>
          <w:sz w:val="30"/>
          <w:szCs w:val="30"/>
        </w:rPr>
      </w:pPr>
      <w:bookmarkStart w:id="186" w:name="_Toc12357310"/>
      <w:r>
        <w:rPr>
          <w:rFonts w:hint="eastAsia" w:ascii="黑体" w:hAnsi="黑体" w:eastAsia="黑体" w:cs="黑体"/>
          <w:b/>
          <w:sz w:val="30"/>
          <w:szCs w:val="30"/>
        </w:rPr>
        <w:t>五、黄渡中学党员意识形态工作“六责联动”机制建设承诺书</w:t>
      </w:r>
      <w:bookmarkEnd w:id="186"/>
    </w:p>
    <w:p w14:paraId="72758719">
      <w:pPr>
        <w:spacing w:line="360" w:lineRule="auto"/>
        <w:ind w:firstLine="480" w:firstLineChars="200"/>
        <w:rPr>
          <w:sz w:val="24"/>
        </w:rPr>
      </w:pPr>
      <w:r>
        <w:rPr>
          <w:sz w:val="24"/>
        </w:rPr>
        <w:t>为进一步深入学习贯彻党的十九大精神</w:t>
      </w:r>
      <w:r>
        <w:rPr>
          <w:rFonts w:hint="eastAsia"/>
          <w:sz w:val="24"/>
        </w:rPr>
        <w:t>，</w:t>
      </w:r>
      <w:r>
        <w:rPr>
          <w:sz w:val="24"/>
        </w:rPr>
        <w:t>从严落实意识形态工作责任制各项要</w:t>
      </w:r>
      <w:r>
        <w:rPr>
          <w:rFonts w:hint="eastAsia"/>
          <w:sz w:val="24"/>
        </w:rPr>
        <w:t>求，</w:t>
      </w:r>
      <w:r>
        <w:rPr>
          <w:sz w:val="24"/>
        </w:rPr>
        <w:t>本人郑重作出如下承诺</w:t>
      </w:r>
      <w:r>
        <w:rPr>
          <w:rFonts w:hint="eastAsia"/>
          <w:sz w:val="24"/>
        </w:rPr>
        <w:t>：</w:t>
      </w:r>
    </w:p>
    <w:p w14:paraId="5EF8D111">
      <w:pPr>
        <w:spacing w:line="360" w:lineRule="auto"/>
        <w:ind w:firstLine="480" w:firstLineChars="200"/>
        <w:rPr>
          <w:sz w:val="24"/>
        </w:rPr>
      </w:pPr>
      <w:r>
        <w:rPr>
          <w:rFonts w:hint="eastAsia"/>
          <w:sz w:val="24"/>
        </w:rPr>
        <w:t>一、提高政治站位，</w:t>
      </w:r>
      <w:r>
        <w:rPr>
          <w:sz w:val="24"/>
        </w:rPr>
        <w:t>严守政治纪律和政治规矩。牢固树立政治意识、大局意识、核心意识、看齐意识。坚决维护党中央权威,在思想上、政治上、行动上始终同以习近平同志为核心的党中央保持高度一致。在任何场合都不发表违背党的基本路线、党的决定决议和政策、否定党的领导、否定四项基本原则、攻击中国特色社会主义制度、破坏民族团结等言论</w:t>
      </w:r>
      <w:r>
        <w:rPr>
          <w:rFonts w:hint="eastAsia"/>
          <w:sz w:val="24"/>
        </w:rPr>
        <w:t>，</w:t>
      </w:r>
      <w:r>
        <w:rPr>
          <w:sz w:val="24"/>
        </w:rPr>
        <w:t>或者其他有严重政治问题的文章、演说、宣言、声明等</w:t>
      </w:r>
      <w:r>
        <w:rPr>
          <w:rFonts w:hint="eastAsia"/>
          <w:sz w:val="24"/>
        </w:rPr>
        <w:t>，坚决同错误观点和错误倾向作斗争，共筑网上网下同心圆。</w:t>
      </w:r>
    </w:p>
    <w:p w14:paraId="440F0E58">
      <w:pPr>
        <w:spacing w:line="360" w:lineRule="auto"/>
        <w:ind w:firstLine="480" w:firstLineChars="200"/>
        <w:rPr>
          <w:sz w:val="24"/>
        </w:rPr>
      </w:pPr>
      <w:r>
        <w:rPr>
          <w:rFonts w:hint="eastAsia"/>
          <w:sz w:val="24"/>
        </w:rPr>
        <w:t>二、</w:t>
      </w:r>
      <w:r>
        <w:rPr>
          <w:sz w:val="24"/>
        </w:rPr>
        <w:t>明确教师职</w:t>
      </w:r>
      <w:r>
        <w:rPr>
          <w:rFonts w:hint="eastAsia"/>
          <w:sz w:val="24"/>
        </w:rPr>
        <w:t>责，把立德树人作为教育的根本任务</w:t>
      </w:r>
      <w:r>
        <w:rPr>
          <w:sz w:val="24"/>
        </w:rPr>
        <w:t>。</w:t>
      </w:r>
      <w:r>
        <w:rPr>
          <w:rFonts w:hint="eastAsia"/>
          <w:sz w:val="24"/>
        </w:rPr>
        <w:t>爱岗敬业，</w:t>
      </w:r>
      <w:r>
        <w:rPr>
          <w:sz w:val="24"/>
        </w:rPr>
        <w:t>明确以传播科学知识、教书育人为职责</w:t>
      </w:r>
      <w:r>
        <w:rPr>
          <w:rFonts w:hint="eastAsia"/>
          <w:sz w:val="24"/>
        </w:rPr>
        <w:t>，</w:t>
      </w:r>
      <w:r>
        <w:rPr>
          <w:sz w:val="24"/>
        </w:rPr>
        <w:t>积极主动地对学生进行爱</w:t>
      </w:r>
      <w:r>
        <w:rPr>
          <w:rFonts w:hint="eastAsia"/>
          <w:sz w:val="24"/>
        </w:rPr>
        <w:t>国</w:t>
      </w:r>
      <w:r>
        <w:rPr>
          <w:sz w:val="24"/>
        </w:rPr>
        <w:t>主义教育</w:t>
      </w:r>
      <w:r>
        <w:rPr>
          <w:rFonts w:hint="eastAsia"/>
          <w:sz w:val="24"/>
        </w:rPr>
        <w:t>，</w:t>
      </w:r>
      <w:r>
        <w:rPr>
          <w:sz w:val="24"/>
        </w:rPr>
        <w:t>不散布、传播宗教言</w:t>
      </w:r>
      <w:r>
        <w:rPr>
          <w:rFonts w:hint="eastAsia"/>
          <w:sz w:val="24"/>
        </w:rPr>
        <w:t>论，</w:t>
      </w:r>
      <w:r>
        <w:rPr>
          <w:sz w:val="24"/>
        </w:rPr>
        <w:t>旗帜鲜明地反对一切封建迷信与邪教活</w:t>
      </w:r>
      <w:r>
        <w:rPr>
          <w:rFonts w:hint="eastAsia"/>
          <w:sz w:val="24"/>
        </w:rPr>
        <w:t>动，</w:t>
      </w:r>
      <w:r>
        <w:rPr>
          <w:sz w:val="24"/>
        </w:rPr>
        <w:t>旗帜鲜明地抵制民族分裂主义和非法宗教活动。不做有损害国家利益、损害学生和学校合法权益的行为。</w:t>
      </w:r>
      <w:r>
        <w:rPr>
          <w:rFonts w:hint="eastAsia"/>
          <w:sz w:val="24"/>
        </w:rPr>
        <w:t>积极落实教书育人任务，传播正能量，弘扬时代主旋律，促进学生全面健康成长。</w:t>
      </w:r>
      <w:r>
        <w:rPr>
          <w:sz w:val="24"/>
        </w:rPr>
        <w:t>不在教育教学活动中有违背党的路线方针政策的言行。</w:t>
      </w:r>
      <w:r>
        <w:rPr>
          <w:rFonts w:hint="eastAsia"/>
          <w:sz w:val="24"/>
        </w:rPr>
        <w:t>杜绝对学生实施性骚扰或与学生发生不正当关系的行为。</w:t>
      </w:r>
      <w:r>
        <w:rPr>
          <w:sz w:val="24"/>
        </w:rPr>
        <w:t>在教材编写、教材选用</w:t>
      </w:r>
      <w:r>
        <w:rPr>
          <w:rFonts w:hint="eastAsia"/>
          <w:sz w:val="24"/>
        </w:rPr>
        <w:t>等</w:t>
      </w:r>
      <w:r>
        <w:rPr>
          <w:sz w:val="24"/>
        </w:rPr>
        <w:t>方面严把政治关。</w:t>
      </w:r>
    </w:p>
    <w:p w14:paraId="230C6732">
      <w:pPr>
        <w:spacing w:line="360" w:lineRule="auto"/>
        <w:ind w:firstLine="480" w:firstLineChars="200"/>
        <w:rPr>
          <w:sz w:val="24"/>
        </w:rPr>
      </w:pPr>
      <w:r>
        <w:rPr>
          <w:rFonts w:hint="eastAsia"/>
          <w:sz w:val="24"/>
        </w:rPr>
        <w:t>三、</w:t>
      </w:r>
      <w:r>
        <w:rPr>
          <w:sz w:val="24"/>
        </w:rPr>
        <w:t>严于律己</w:t>
      </w:r>
      <w:r>
        <w:rPr>
          <w:rFonts w:hint="eastAsia"/>
          <w:sz w:val="24"/>
        </w:rPr>
        <w:t>。</w:t>
      </w:r>
      <w:r>
        <w:rPr>
          <w:sz w:val="24"/>
        </w:rPr>
        <w:t>遵守</w:t>
      </w:r>
      <w:r>
        <w:rPr>
          <w:rFonts w:hint="eastAsia"/>
          <w:sz w:val="24"/>
        </w:rPr>
        <w:t>“</w:t>
      </w:r>
      <w:r>
        <w:rPr>
          <w:sz w:val="24"/>
        </w:rPr>
        <w:t>学术研究无界限</w:t>
      </w:r>
      <w:r>
        <w:rPr>
          <w:rFonts w:hint="eastAsia"/>
          <w:sz w:val="24"/>
        </w:rPr>
        <w:t>，</w:t>
      </w:r>
      <w:r>
        <w:rPr>
          <w:sz w:val="24"/>
        </w:rPr>
        <w:t>课堂讲授有纪</w:t>
      </w:r>
      <w:r>
        <w:rPr>
          <w:rFonts w:hint="eastAsia"/>
          <w:sz w:val="24"/>
        </w:rPr>
        <w:t>律，</w:t>
      </w:r>
      <w:r>
        <w:rPr>
          <w:sz w:val="24"/>
        </w:rPr>
        <w:t>个人言论要负责</w:t>
      </w:r>
      <w:r>
        <w:rPr>
          <w:rFonts w:hint="eastAsia"/>
          <w:sz w:val="24"/>
        </w:rPr>
        <w:t>”</w:t>
      </w:r>
      <w:r>
        <w:rPr>
          <w:sz w:val="24"/>
        </w:rPr>
        <w:t>的工作原则。不在科研工作中弄虚作假、抄袭剽窃、篡改侵吞他人学术成果、违规使用科研经费以及滥用学术资源和学术影响。做有理想信念、有道德情操、有扎实学识、有仁爱之心的</w:t>
      </w:r>
      <w:r>
        <w:rPr>
          <w:rFonts w:hint="eastAsia"/>
          <w:sz w:val="24"/>
        </w:rPr>
        <w:t>“</w:t>
      </w:r>
      <w:r>
        <w:rPr>
          <w:sz w:val="24"/>
        </w:rPr>
        <w:t>四有</w:t>
      </w:r>
      <w:r>
        <w:rPr>
          <w:rFonts w:hint="eastAsia"/>
          <w:sz w:val="24"/>
        </w:rPr>
        <w:t>”</w:t>
      </w:r>
      <w:r>
        <w:rPr>
          <w:sz w:val="24"/>
        </w:rPr>
        <w:t>好老师</w:t>
      </w:r>
      <w:r>
        <w:rPr>
          <w:rFonts w:hint="eastAsia"/>
          <w:sz w:val="24"/>
        </w:rPr>
        <w:t>，</w:t>
      </w:r>
      <w:r>
        <w:rPr>
          <w:sz w:val="24"/>
        </w:rPr>
        <w:t>成为思想品德和学术知识的双重教育者。杜绝有影响正常教育教学工作的兼职兼薪行为。</w:t>
      </w:r>
    </w:p>
    <w:p w14:paraId="4356FDB9">
      <w:pPr>
        <w:spacing w:line="360" w:lineRule="auto"/>
        <w:ind w:firstLine="480" w:firstLineChars="200"/>
        <w:rPr>
          <w:sz w:val="24"/>
        </w:rPr>
      </w:pPr>
      <w:r>
        <w:rPr>
          <w:rFonts w:hint="eastAsia"/>
          <w:sz w:val="24"/>
        </w:rPr>
        <w:t>四、主动担当。积极主动参加党支部组织的各项重大宣传教育任务、重大思想舆论斗争、重大专项整治行动等。</w:t>
      </w:r>
    </w:p>
    <w:p w14:paraId="68B0FE45">
      <w:pPr>
        <w:widowControl/>
        <w:shd w:val="clear" w:color="auto" w:fill="FFFFFF"/>
        <w:spacing w:line="360" w:lineRule="auto"/>
        <w:ind w:right="480" w:firstLine="6360" w:firstLineChars="2650"/>
        <w:jc w:val="left"/>
        <w:rPr>
          <w:rFonts w:cs="Arial" w:asciiTheme="minorEastAsia" w:hAnsiTheme="minorEastAsia"/>
          <w:kern w:val="0"/>
          <w:sz w:val="24"/>
          <w:szCs w:val="24"/>
        </w:rPr>
      </w:pPr>
    </w:p>
    <w:p w14:paraId="44BFC7AF">
      <w:pPr>
        <w:widowControl/>
        <w:shd w:val="clear" w:color="auto" w:fill="FFFFFF"/>
        <w:spacing w:line="360" w:lineRule="auto"/>
        <w:ind w:right="480" w:firstLine="6000" w:firstLineChars="2500"/>
        <w:jc w:val="left"/>
        <w:rPr>
          <w:rFonts w:cs="Arial" w:asciiTheme="minorEastAsia" w:hAnsiTheme="minorEastAsia"/>
          <w:kern w:val="0"/>
          <w:sz w:val="24"/>
          <w:szCs w:val="24"/>
        </w:rPr>
      </w:pPr>
      <w:r>
        <w:rPr>
          <w:rFonts w:hint="eastAsia" w:cs="Arial" w:asciiTheme="minorEastAsia" w:hAnsiTheme="minorEastAsia"/>
          <w:kern w:val="0"/>
          <w:sz w:val="24"/>
          <w:szCs w:val="24"/>
        </w:rPr>
        <w:t>承诺人：</w:t>
      </w:r>
    </w:p>
    <w:p w14:paraId="7FC99977">
      <w:pPr>
        <w:spacing w:line="360" w:lineRule="auto"/>
        <w:ind w:firstLine="1108" w:firstLineChars="345"/>
        <w:rPr>
          <w:rFonts w:ascii="黑体" w:eastAsia="黑体"/>
          <w:b/>
          <w:sz w:val="32"/>
          <w:szCs w:val="32"/>
        </w:rPr>
      </w:pPr>
    </w:p>
    <w:p w14:paraId="52EBFBE4">
      <w:pPr>
        <w:spacing w:line="360" w:lineRule="auto"/>
        <w:jc w:val="center"/>
        <w:outlineLvl w:val="2"/>
        <w:rPr>
          <w:rFonts w:ascii="黑体" w:hAnsi="黑体" w:eastAsia="黑体" w:cs="黑体"/>
          <w:b/>
          <w:sz w:val="30"/>
          <w:szCs w:val="30"/>
        </w:rPr>
      </w:pPr>
      <w:bookmarkStart w:id="187" w:name="_Toc12357311"/>
      <w:r>
        <w:rPr>
          <w:rFonts w:hint="eastAsia" w:ascii="黑体" w:hAnsi="黑体" w:eastAsia="黑体" w:cs="黑体"/>
          <w:b/>
          <w:sz w:val="30"/>
          <w:szCs w:val="30"/>
        </w:rPr>
        <w:t>六、黄渡中学党员联系服务群众制度</w:t>
      </w:r>
      <w:bookmarkEnd w:id="187"/>
    </w:p>
    <w:p w14:paraId="015C4481">
      <w:pPr>
        <w:spacing w:line="360" w:lineRule="auto"/>
        <w:ind w:firstLine="480" w:firstLineChars="200"/>
        <w:rPr>
          <w:rFonts w:ascii="宋体" w:hAnsi="宋体"/>
          <w:sz w:val="24"/>
        </w:rPr>
      </w:pPr>
      <w:r>
        <w:rPr>
          <w:rFonts w:hint="eastAsia" w:ascii="宋体" w:hAnsi="宋体"/>
          <w:sz w:val="24"/>
        </w:rPr>
        <w:t>党组织联系群众要依靠组织内的每个个成员去联系群众，保持党员先进性就要求每个党员与群众保持密切联系，通过与群众的联系达到了解群众，关心群众，服务群众，凝聚群众的目的。</w:t>
      </w:r>
    </w:p>
    <w:p w14:paraId="745EA60E">
      <w:pPr>
        <w:spacing w:line="360" w:lineRule="auto"/>
        <w:ind w:firstLine="480" w:firstLineChars="200"/>
        <w:rPr>
          <w:rFonts w:ascii="宋体" w:hAnsi="宋体"/>
          <w:sz w:val="24"/>
        </w:rPr>
      </w:pPr>
      <w:r>
        <w:rPr>
          <w:rFonts w:hint="eastAsia" w:ascii="宋体" w:hAnsi="宋体"/>
          <w:sz w:val="24"/>
        </w:rPr>
        <w:t>一、建立党员责任区，党员所在组室是党员的责任区。</w:t>
      </w:r>
    </w:p>
    <w:p w14:paraId="149AD047">
      <w:pPr>
        <w:spacing w:line="360" w:lineRule="auto"/>
        <w:ind w:firstLine="480" w:firstLineChars="200"/>
        <w:rPr>
          <w:rFonts w:ascii="宋体" w:hAnsi="宋体"/>
          <w:sz w:val="24"/>
        </w:rPr>
      </w:pPr>
      <w:r>
        <w:rPr>
          <w:rFonts w:hint="eastAsia" w:ascii="宋体" w:hAnsi="宋体"/>
          <w:sz w:val="24"/>
        </w:rPr>
        <w:t>二、每个党员每月至少与3个群众谈心、交流，了解群众情况，听取群众意见。学校重大问题的决策，特别是涉及群众切身利益的问题，党员必须认真听取群众意见，并将群众意见转达给学校党政领导。</w:t>
      </w:r>
    </w:p>
    <w:p w14:paraId="577ADD42">
      <w:pPr>
        <w:spacing w:line="360" w:lineRule="auto"/>
        <w:ind w:firstLine="480" w:firstLineChars="200"/>
        <w:rPr>
          <w:rFonts w:ascii="宋体" w:hAnsi="宋体"/>
          <w:sz w:val="24"/>
        </w:rPr>
      </w:pPr>
      <w:r>
        <w:rPr>
          <w:rFonts w:hint="eastAsia" w:ascii="宋体" w:hAnsi="宋体"/>
          <w:sz w:val="24"/>
        </w:rPr>
        <w:t>三、要主动维护教职工的各项权利，对损害师生权利的行为党员要勇于抵制，努力维护师生权益。</w:t>
      </w:r>
    </w:p>
    <w:p w14:paraId="3C12A45B">
      <w:pPr>
        <w:spacing w:line="360" w:lineRule="auto"/>
        <w:ind w:firstLine="480" w:firstLineChars="200"/>
        <w:rPr>
          <w:rFonts w:ascii="宋体" w:hAnsi="宋体"/>
          <w:sz w:val="24"/>
        </w:rPr>
      </w:pPr>
      <w:r>
        <w:rPr>
          <w:rFonts w:hint="eastAsia" w:ascii="宋体" w:hAnsi="宋体"/>
          <w:sz w:val="24"/>
        </w:rPr>
        <w:t>四、每年要与一到二名困难学生结对。</w:t>
      </w:r>
    </w:p>
    <w:p w14:paraId="731502E0">
      <w:pPr>
        <w:spacing w:line="360" w:lineRule="auto"/>
        <w:ind w:firstLine="480" w:firstLineChars="200"/>
        <w:rPr>
          <w:rFonts w:ascii="宋体" w:hAnsi="宋体"/>
          <w:sz w:val="24"/>
        </w:rPr>
      </w:pPr>
      <w:r>
        <w:rPr>
          <w:rFonts w:hint="eastAsia" w:ascii="宋体" w:hAnsi="宋体"/>
          <w:sz w:val="24"/>
        </w:rPr>
        <w:t>五、每个党员要填写好与群众谈心、与困难学生结对的记录，便于组织检查。</w:t>
      </w:r>
    </w:p>
    <w:p w14:paraId="7A197BE3">
      <w:pPr>
        <w:spacing w:line="360" w:lineRule="auto"/>
        <w:jc w:val="center"/>
        <w:rPr>
          <w:rFonts w:ascii="黑体" w:eastAsia="黑体"/>
          <w:b/>
          <w:sz w:val="32"/>
          <w:szCs w:val="32"/>
        </w:rPr>
      </w:pPr>
    </w:p>
    <w:p w14:paraId="24D3A763">
      <w:pPr>
        <w:spacing w:line="360" w:lineRule="auto"/>
        <w:jc w:val="center"/>
        <w:outlineLvl w:val="2"/>
        <w:rPr>
          <w:rFonts w:ascii="黑体" w:hAnsi="黑体" w:eastAsia="黑体" w:cs="黑体"/>
          <w:b/>
          <w:sz w:val="30"/>
          <w:szCs w:val="30"/>
        </w:rPr>
      </w:pPr>
      <w:bookmarkStart w:id="188" w:name="_Toc12357312"/>
      <w:r>
        <w:rPr>
          <w:rFonts w:hint="eastAsia" w:ascii="黑体" w:hAnsi="黑体" w:eastAsia="黑体" w:cs="黑体"/>
          <w:b/>
          <w:sz w:val="30"/>
          <w:szCs w:val="30"/>
        </w:rPr>
        <w:t>七、黄渡中学党员民主生活会制度</w:t>
      </w:r>
      <w:bookmarkEnd w:id="188"/>
    </w:p>
    <w:p w14:paraId="259D0956">
      <w:pPr>
        <w:pStyle w:val="24"/>
        <w:spacing w:before="0" w:beforeAutospacing="0" w:after="0" w:afterAutospacing="0" w:line="360" w:lineRule="auto"/>
        <w:ind w:firstLine="480" w:firstLineChars="200"/>
      </w:pPr>
      <w:r>
        <w:t xml:space="preserve">为了落实上级党委的规定，为了加强党的建设，为了增强党员意识、提高党员素质，更好的发挥党员的先锋模范作用，特制定本制度。 </w:t>
      </w:r>
    </w:p>
    <w:p w14:paraId="1E36E33B">
      <w:pPr>
        <w:pStyle w:val="24"/>
        <w:spacing w:before="0" w:beforeAutospacing="0" w:after="0" w:afterAutospacing="0" w:line="360" w:lineRule="auto"/>
        <w:ind w:firstLine="480" w:firstLineChars="200"/>
      </w:pPr>
      <w:r>
        <w:rPr>
          <w:rFonts w:hint="eastAsia"/>
        </w:rPr>
        <w:t>一、民主生活会的主要内容</w:t>
      </w:r>
    </w:p>
    <w:p w14:paraId="15E8C6B5">
      <w:pPr>
        <w:pStyle w:val="24"/>
        <w:spacing w:before="0" w:beforeAutospacing="0" w:after="0" w:afterAutospacing="0" w:line="360" w:lineRule="auto"/>
        <w:ind w:firstLine="480" w:firstLineChars="200"/>
      </w:pPr>
      <w:r>
        <w:rPr>
          <w:rFonts w:hint="eastAsia"/>
        </w:rPr>
        <w:t>（一）</w:t>
      </w:r>
      <w:r>
        <w:t xml:space="preserve">评议党支部贯彻执行党的路线、方针、政策及有关规定的情况。 </w:t>
      </w:r>
    </w:p>
    <w:p w14:paraId="70C0C39C">
      <w:pPr>
        <w:pStyle w:val="24"/>
        <w:spacing w:before="0" w:beforeAutospacing="0" w:after="0" w:afterAutospacing="0" w:line="360" w:lineRule="auto"/>
        <w:ind w:firstLine="480" w:firstLineChars="200"/>
      </w:pPr>
      <w:r>
        <w:rPr>
          <w:rFonts w:hint="eastAsia"/>
        </w:rPr>
        <w:t>（二）</w:t>
      </w:r>
      <w:r>
        <w:t xml:space="preserve">评议党支部和学校廉洁从政执行国家法律及一学期学校工作情况。 </w:t>
      </w:r>
    </w:p>
    <w:p w14:paraId="225A7B95">
      <w:pPr>
        <w:pStyle w:val="24"/>
        <w:spacing w:before="0" w:beforeAutospacing="0" w:after="0" w:afterAutospacing="0" w:line="360" w:lineRule="auto"/>
        <w:ind w:firstLine="480" w:firstLineChars="200"/>
      </w:pPr>
      <w:r>
        <w:rPr>
          <w:rFonts w:hint="eastAsia"/>
        </w:rPr>
        <w:t>（三）</w:t>
      </w:r>
      <w:r>
        <w:t xml:space="preserve">评议党支部及党员密切联系群众发挥党员先锋作用的情况， </w:t>
      </w:r>
    </w:p>
    <w:p w14:paraId="0B914A2C">
      <w:pPr>
        <w:pStyle w:val="24"/>
        <w:spacing w:before="0" w:beforeAutospacing="0" w:after="0" w:afterAutospacing="0" w:line="360" w:lineRule="auto"/>
        <w:ind w:firstLine="480" w:firstLineChars="200"/>
      </w:pPr>
      <w:r>
        <w:rPr>
          <w:rFonts w:hint="eastAsia"/>
        </w:rPr>
        <w:t>（四）</w:t>
      </w:r>
      <w:r>
        <w:t xml:space="preserve">讨论党支部和学校下一阶段发展计划及汇总收集到的信息。 </w:t>
      </w:r>
    </w:p>
    <w:p w14:paraId="77096E09">
      <w:pPr>
        <w:pStyle w:val="24"/>
        <w:spacing w:before="0" w:beforeAutospacing="0" w:after="0" w:afterAutospacing="0" w:line="360" w:lineRule="auto"/>
        <w:ind w:firstLine="480" w:firstLineChars="200"/>
      </w:pPr>
      <w:r>
        <w:rPr>
          <w:rFonts w:hint="eastAsia"/>
        </w:rPr>
        <w:t>（五）</w:t>
      </w:r>
      <w:r>
        <w:t>开展批评与自我批评。</w:t>
      </w:r>
    </w:p>
    <w:p w14:paraId="76DF208F">
      <w:pPr>
        <w:pStyle w:val="24"/>
        <w:spacing w:before="0" w:beforeAutospacing="0" w:after="0" w:afterAutospacing="0" w:line="360" w:lineRule="auto"/>
        <w:ind w:firstLine="480" w:firstLineChars="200"/>
      </w:pPr>
      <w:r>
        <w:rPr>
          <w:rFonts w:hint="eastAsia"/>
        </w:rPr>
        <w:t>二、民主生活会的时间及方针</w:t>
      </w:r>
    </w:p>
    <w:p w14:paraId="799C513A">
      <w:pPr>
        <w:pStyle w:val="24"/>
        <w:spacing w:before="0" w:beforeAutospacing="0" w:after="0" w:afterAutospacing="0" w:line="360" w:lineRule="auto"/>
        <w:ind w:firstLine="480" w:firstLineChars="200"/>
      </w:pPr>
      <w:r>
        <w:rPr>
          <w:rFonts w:hint="eastAsia"/>
        </w:rPr>
        <w:t>支部党员民主生活会一般半年召开一次，没有特殊情况，不得拖延召开。</w:t>
      </w:r>
    </w:p>
    <w:p w14:paraId="5EC8F2D9">
      <w:pPr>
        <w:pStyle w:val="24"/>
        <w:spacing w:before="0" w:beforeAutospacing="0" w:after="0" w:afterAutospacing="0" w:line="360" w:lineRule="auto"/>
        <w:ind w:firstLine="480" w:firstLineChars="200"/>
      </w:pPr>
      <w:r>
        <w:rPr>
          <w:rFonts w:hint="eastAsia"/>
        </w:rPr>
        <w:t>党员领导干部要参加所在支部的民主生活会。支部党员民主生活会应遵循团结——批评——团结的方针，充分发扬民主，开展积极的思想斗争，增强政治性和原则性，应围绕主题交流思想认识，总结经验教训，达到既要弄清思想，又要团结同志的目的，不能把民主生活会开成汇报工作或研究部署工作的会议。</w:t>
      </w:r>
    </w:p>
    <w:p w14:paraId="2B107B24">
      <w:pPr>
        <w:pStyle w:val="24"/>
        <w:spacing w:before="0" w:beforeAutospacing="0" w:after="0" w:afterAutospacing="0" w:line="360" w:lineRule="auto"/>
        <w:ind w:firstLine="480" w:firstLineChars="200"/>
      </w:pPr>
      <w:r>
        <w:rPr>
          <w:rFonts w:hint="eastAsia"/>
        </w:rPr>
        <w:t>三、切实提高支部党员民主生活会的质量</w:t>
      </w:r>
    </w:p>
    <w:p w14:paraId="62CC0985">
      <w:pPr>
        <w:pStyle w:val="24"/>
        <w:spacing w:before="0" w:beforeAutospacing="0" w:after="0" w:afterAutospacing="0" w:line="360" w:lineRule="auto"/>
        <w:ind w:firstLine="480" w:firstLineChars="200"/>
      </w:pPr>
      <w:r>
        <w:rPr>
          <w:rFonts w:hint="eastAsia"/>
        </w:rPr>
        <w:t>（一）做好会前准备。根据实际情况，确定每次会议的主题，并把会议主题事先通知每个党员，做好准备。</w:t>
      </w:r>
    </w:p>
    <w:p w14:paraId="1F479484">
      <w:pPr>
        <w:pStyle w:val="24"/>
        <w:spacing w:before="0" w:beforeAutospacing="0" w:after="0" w:afterAutospacing="0" w:line="360" w:lineRule="auto"/>
        <w:ind w:firstLine="480" w:firstLineChars="200"/>
      </w:pPr>
      <w:r>
        <w:rPr>
          <w:rFonts w:hint="eastAsia"/>
        </w:rPr>
        <w:t>（二）党员领导干部在支部生活会上，要带头开展批评与自我批评，引导大家积极发言。</w:t>
      </w:r>
    </w:p>
    <w:p w14:paraId="32B7B2EF">
      <w:pPr>
        <w:pStyle w:val="24"/>
        <w:spacing w:before="0" w:beforeAutospacing="0" w:after="0" w:afterAutospacing="0" w:line="360" w:lineRule="auto"/>
        <w:ind w:firstLine="480" w:firstLineChars="200"/>
      </w:pPr>
      <w:r>
        <w:rPr>
          <w:rFonts w:hint="eastAsia"/>
        </w:rPr>
        <w:t>（三）党员民主生活会反映出来的问题，属于支部解决的，要积极制定整改措施，切实加以解决，需要提请上级党组织帮助解决的，应及时向上级党组织报告。</w:t>
      </w:r>
    </w:p>
    <w:p w14:paraId="2816174E">
      <w:pPr>
        <w:pStyle w:val="24"/>
        <w:spacing w:before="0" w:beforeAutospacing="0" w:after="0" w:afterAutospacing="0" w:line="360" w:lineRule="auto"/>
        <w:ind w:firstLine="480" w:firstLineChars="200"/>
      </w:pPr>
      <w:r>
        <w:rPr>
          <w:rFonts w:hint="eastAsia"/>
        </w:rPr>
        <w:t>（四）指定专人做好支部党员民主生活会记录。</w:t>
      </w:r>
    </w:p>
    <w:p w14:paraId="6EF7AFBC">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（五）党员民主生活会后，及时将生活会的情况报上级党委。</w:t>
      </w:r>
    </w:p>
    <w:p w14:paraId="26EBBF22">
      <w:pPr>
        <w:spacing w:line="360" w:lineRule="auto"/>
        <w:ind w:firstLine="378" w:firstLineChars="180"/>
      </w:pPr>
    </w:p>
    <w:p w14:paraId="6710EEAF">
      <w:pPr>
        <w:spacing w:line="360" w:lineRule="auto"/>
        <w:jc w:val="center"/>
        <w:outlineLvl w:val="2"/>
        <w:rPr>
          <w:rFonts w:ascii="黑体" w:eastAsia="黑体"/>
          <w:b/>
          <w:bCs/>
          <w:sz w:val="32"/>
          <w:szCs w:val="32"/>
        </w:rPr>
      </w:pPr>
      <w:bookmarkStart w:id="189" w:name="_Toc12357313"/>
      <w:r>
        <w:rPr>
          <w:rFonts w:hint="eastAsia" w:ascii="黑体" w:hAnsi="黑体" w:eastAsia="黑体" w:cs="黑体"/>
          <w:b/>
          <w:sz w:val="30"/>
          <w:szCs w:val="30"/>
        </w:rPr>
        <w:t>八、黄渡中学党员政治理论学习制度</w:t>
      </w:r>
      <w:bookmarkEnd w:id="189"/>
    </w:p>
    <w:p w14:paraId="2B9EF31E">
      <w:pPr>
        <w:spacing w:line="360" w:lineRule="auto"/>
        <w:ind w:firstLine="480" w:firstLineChars="200"/>
        <w:rPr>
          <w:sz w:val="24"/>
        </w:rPr>
      </w:pPr>
      <w:r>
        <w:rPr>
          <w:rFonts w:hint="eastAsia" w:ascii="宋体" w:hAnsi="宋体"/>
          <w:bCs/>
          <w:sz w:val="24"/>
        </w:rPr>
        <w:t>紧紧围绕《党章》和建设有中国特色的社会主义理论这个中心，开展党员</w:t>
      </w:r>
      <w:r>
        <w:rPr>
          <w:rFonts w:hint="eastAsia"/>
          <w:sz w:val="24"/>
        </w:rPr>
        <w:t>的政治理论学习，用马列主义、毛泽东思想、邓小平理论、“三个代表”重要思想武装全体党员的头脑，提高党员的思想政治水平和道德素质，在群众中起模范带头作用。</w:t>
      </w:r>
    </w:p>
    <w:p w14:paraId="519D1CAC">
      <w:pPr>
        <w:spacing w:line="360" w:lineRule="auto"/>
        <w:ind w:firstLine="480" w:firstLineChars="200"/>
        <w:rPr>
          <w:rFonts w:ascii="宋体" w:hAnsi="宋体"/>
          <w:bCs/>
          <w:sz w:val="24"/>
        </w:rPr>
      </w:pPr>
      <w:r>
        <w:rPr>
          <w:rFonts w:hint="eastAsia" w:ascii="宋体" w:hAnsi="宋体"/>
          <w:bCs/>
          <w:sz w:val="24"/>
        </w:rPr>
        <w:t>一、学习内容：</w:t>
      </w:r>
    </w:p>
    <w:p w14:paraId="63D51FD8">
      <w:pPr>
        <w:spacing w:line="360" w:lineRule="auto"/>
        <w:ind w:firstLine="480" w:firstLineChars="200"/>
        <w:rPr>
          <w:sz w:val="24"/>
        </w:rPr>
      </w:pPr>
      <w:r>
        <w:rPr>
          <w:rFonts w:hint="eastAsia"/>
          <w:sz w:val="24"/>
        </w:rPr>
        <w:t>政治理论学习的内容包括马克思列宁主义和毛泽东思想，邓小平同志建设有中国特色社会主义理论，江泽民“三个代表”重要思想，党和国家的路线、方针、政策、重要会议文件，国际、国内形势、时事等。</w:t>
      </w:r>
    </w:p>
    <w:p w14:paraId="16917DA7">
      <w:pPr>
        <w:spacing w:line="360" w:lineRule="auto"/>
        <w:ind w:firstLine="480" w:firstLineChars="200"/>
        <w:rPr>
          <w:rFonts w:ascii="宋体" w:hAnsi="宋体"/>
          <w:bCs/>
          <w:sz w:val="24"/>
        </w:rPr>
      </w:pPr>
      <w:r>
        <w:rPr>
          <w:rFonts w:hint="eastAsia" w:ascii="宋体" w:hAnsi="宋体"/>
          <w:bCs/>
          <w:sz w:val="24"/>
        </w:rPr>
        <w:t>二、学习时间：</w:t>
      </w:r>
    </w:p>
    <w:p w14:paraId="2009C186">
      <w:pPr>
        <w:spacing w:line="360" w:lineRule="auto"/>
        <w:ind w:firstLine="480" w:firstLineChars="200"/>
        <w:rPr>
          <w:rFonts w:ascii="宋体" w:hAnsi="宋体"/>
          <w:bCs/>
          <w:sz w:val="24"/>
        </w:rPr>
      </w:pPr>
      <w:r>
        <w:rPr>
          <w:rFonts w:hint="eastAsia" w:ascii="宋体" w:hAnsi="宋体"/>
          <w:bCs/>
          <w:sz w:val="24"/>
        </w:rPr>
        <w:t>政治理论学习的时间为党员主题党日时间。</w:t>
      </w:r>
    </w:p>
    <w:p w14:paraId="3EA3F5EF">
      <w:pPr>
        <w:spacing w:line="360" w:lineRule="auto"/>
        <w:ind w:firstLine="480" w:firstLineChars="200"/>
        <w:rPr>
          <w:rFonts w:ascii="宋体" w:hAnsi="宋体"/>
          <w:bCs/>
          <w:sz w:val="24"/>
        </w:rPr>
      </w:pPr>
      <w:r>
        <w:rPr>
          <w:rFonts w:hint="eastAsia" w:ascii="宋体" w:hAnsi="宋体"/>
          <w:bCs/>
          <w:sz w:val="24"/>
        </w:rPr>
        <w:t>三、学习形式及方法：</w:t>
      </w:r>
    </w:p>
    <w:p w14:paraId="25FF5469">
      <w:pPr>
        <w:spacing w:line="360" w:lineRule="auto"/>
        <w:ind w:firstLine="480" w:firstLineChars="200"/>
        <w:rPr>
          <w:rFonts w:ascii="宋体" w:hAnsi="宋体"/>
          <w:bCs/>
          <w:sz w:val="24"/>
        </w:rPr>
      </w:pPr>
      <w:r>
        <w:rPr>
          <w:rFonts w:hint="eastAsia" w:ascii="宋体" w:hAnsi="宋体"/>
          <w:bCs/>
          <w:sz w:val="24"/>
        </w:rPr>
        <w:t>（一）集中学习。每月由党支部组织全体党员集中学习一次，每学期安排搞一次辅导，一次专题自学，看一次录像，搞一次寓教于乐的学习教育活动。不定期地组织答卷活动、听广播看录相、参加竞赛等活动。</w:t>
      </w:r>
    </w:p>
    <w:p w14:paraId="1CDF5790">
      <w:pPr>
        <w:spacing w:line="360" w:lineRule="auto"/>
        <w:ind w:firstLine="480" w:firstLineChars="200"/>
        <w:rPr>
          <w:rFonts w:ascii="宋体" w:hAnsi="宋体"/>
          <w:bCs/>
          <w:sz w:val="24"/>
        </w:rPr>
      </w:pPr>
      <w:r>
        <w:rPr>
          <w:rFonts w:hint="eastAsia" w:ascii="宋体" w:hAnsi="宋体"/>
          <w:bCs/>
          <w:sz w:val="24"/>
        </w:rPr>
        <w:t>（二）分散学习。由各党小组长组织本党小组开展理论学习，每个月一次。</w:t>
      </w:r>
    </w:p>
    <w:p w14:paraId="50C7B15A">
      <w:pPr>
        <w:spacing w:line="360" w:lineRule="auto"/>
        <w:ind w:firstLine="480" w:firstLineChars="200"/>
        <w:rPr>
          <w:rFonts w:ascii="宋体" w:hAnsi="宋体"/>
          <w:bCs/>
          <w:sz w:val="24"/>
        </w:rPr>
      </w:pPr>
      <w:r>
        <w:rPr>
          <w:rFonts w:hint="eastAsia" w:ascii="宋体" w:hAnsi="宋体"/>
          <w:bCs/>
          <w:sz w:val="24"/>
        </w:rPr>
        <w:t>（三）结合各项任务完成进程，搞好经常性党员干部教育。</w:t>
      </w:r>
    </w:p>
    <w:p w14:paraId="338D300C">
      <w:pPr>
        <w:spacing w:line="360" w:lineRule="auto"/>
        <w:ind w:firstLine="480" w:firstLineChars="200"/>
        <w:rPr>
          <w:rFonts w:ascii="宋体" w:hAnsi="宋体"/>
          <w:bCs/>
          <w:sz w:val="24"/>
        </w:rPr>
      </w:pPr>
      <w:r>
        <w:rPr>
          <w:rFonts w:hint="eastAsia" w:ascii="宋体" w:hAnsi="宋体"/>
          <w:bCs/>
          <w:sz w:val="24"/>
        </w:rPr>
        <w:t>四、学习纪律</w:t>
      </w:r>
    </w:p>
    <w:p w14:paraId="31E6F4FF">
      <w:pPr>
        <w:spacing w:line="360" w:lineRule="auto"/>
        <w:ind w:firstLine="480" w:firstLineChars="200"/>
        <w:rPr>
          <w:rFonts w:ascii="宋体" w:hAnsi="宋体"/>
          <w:bCs/>
          <w:sz w:val="24"/>
        </w:rPr>
      </w:pPr>
      <w:r>
        <w:rPr>
          <w:rFonts w:hint="eastAsia" w:ascii="宋体" w:hAnsi="宋体"/>
          <w:bCs/>
          <w:sz w:val="24"/>
        </w:rPr>
        <w:t>（一）集体学习时间，一律不得请假，如有特殊情况需经主要领导同意批准；</w:t>
      </w:r>
    </w:p>
    <w:p w14:paraId="71F3D68E">
      <w:pPr>
        <w:spacing w:line="360" w:lineRule="auto"/>
        <w:ind w:firstLine="480" w:firstLineChars="200"/>
        <w:rPr>
          <w:rFonts w:ascii="宋体" w:hAnsi="宋体"/>
          <w:bCs/>
          <w:sz w:val="24"/>
        </w:rPr>
      </w:pPr>
      <w:r>
        <w:rPr>
          <w:rFonts w:hint="eastAsia" w:ascii="宋体" w:hAnsi="宋体"/>
          <w:bCs/>
          <w:sz w:val="24"/>
        </w:rPr>
        <w:t>（二）如无故缺勤，没履行请假程序者，提出批评；</w:t>
      </w:r>
    </w:p>
    <w:p w14:paraId="3D8F7C5C">
      <w:pPr>
        <w:spacing w:line="360" w:lineRule="auto"/>
        <w:ind w:firstLine="480" w:firstLineChars="200"/>
        <w:rPr>
          <w:rFonts w:ascii="宋体" w:hAnsi="宋体"/>
          <w:bCs/>
          <w:sz w:val="24"/>
        </w:rPr>
      </w:pPr>
      <w:r>
        <w:rPr>
          <w:rFonts w:hint="eastAsia" w:ascii="宋体" w:hAnsi="宋体"/>
          <w:bCs/>
          <w:sz w:val="24"/>
        </w:rPr>
        <w:t>（三）不能无故迟到早退，学习时间不能开小会，做与学习无关事情。</w:t>
      </w:r>
    </w:p>
    <w:p w14:paraId="626FAE8B">
      <w:pPr>
        <w:spacing w:line="360" w:lineRule="auto"/>
        <w:ind w:firstLine="480" w:firstLineChars="200"/>
        <w:rPr>
          <w:rFonts w:ascii="宋体" w:hAnsi="宋体"/>
          <w:bCs/>
          <w:sz w:val="24"/>
        </w:rPr>
      </w:pPr>
      <w:r>
        <w:rPr>
          <w:rFonts w:hint="eastAsia" w:ascii="宋体" w:hAnsi="宋体"/>
          <w:bCs/>
          <w:sz w:val="24"/>
        </w:rPr>
        <w:t>五、学习检查。</w:t>
      </w:r>
    </w:p>
    <w:p w14:paraId="136F9E56">
      <w:pPr>
        <w:spacing w:line="360" w:lineRule="auto"/>
        <w:ind w:firstLine="480" w:firstLineChars="200"/>
        <w:rPr>
          <w:rFonts w:ascii="宋体" w:hAnsi="宋体"/>
          <w:bCs/>
          <w:sz w:val="24"/>
        </w:rPr>
      </w:pPr>
      <w:r>
        <w:rPr>
          <w:rFonts w:hint="eastAsia" w:ascii="宋体" w:hAnsi="宋体"/>
          <w:bCs/>
          <w:sz w:val="24"/>
        </w:rPr>
        <w:t>（一）每半年检查一次，做到有笔记，有考勤，把理论学习情况作为评先树优条件之一。</w:t>
      </w:r>
    </w:p>
    <w:p w14:paraId="19177924">
      <w:pPr>
        <w:spacing w:line="360" w:lineRule="auto"/>
        <w:ind w:firstLine="480" w:firstLineChars="200"/>
        <w:rPr>
          <w:rFonts w:ascii="宋体" w:hAnsi="宋体"/>
          <w:bCs/>
          <w:sz w:val="24"/>
        </w:rPr>
      </w:pPr>
      <w:r>
        <w:rPr>
          <w:rFonts w:hint="eastAsia" w:ascii="宋体" w:hAnsi="宋体"/>
          <w:bCs/>
          <w:sz w:val="24"/>
        </w:rPr>
        <w:t>（二）建立理论学习考勤档案。</w:t>
      </w:r>
    </w:p>
    <w:p w14:paraId="64A985CC">
      <w:pPr>
        <w:spacing w:line="360" w:lineRule="auto"/>
        <w:ind w:firstLine="432" w:firstLineChars="180"/>
        <w:rPr>
          <w:rFonts w:ascii="宋体" w:hAnsi="宋体"/>
          <w:bCs/>
          <w:sz w:val="24"/>
        </w:rPr>
      </w:pPr>
    </w:p>
    <w:p w14:paraId="13946D54">
      <w:pPr>
        <w:spacing w:line="360" w:lineRule="auto"/>
        <w:jc w:val="center"/>
        <w:outlineLvl w:val="2"/>
        <w:rPr>
          <w:rFonts w:ascii="黑体" w:hAnsi="黑体" w:eastAsia="黑体" w:cs="黑体"/>
          <w:b/>
          <w:sz w:val="32"/>
          <w:szCs w:val="32"/>
        </w:rPr>
      </w:pPr>
      <w:bookmarkStart w:id="190" w:name="_Toc12357314"/>
      <w:r>
        <w:rPr>
          <w:rFonts w:hint="eastAsia" w:ascii="黑体" w:hAnsi="黑体" w:eastAsia="黑体" w:cs="黑体"/>
          <w:b/>
          <w:sz w:val="30"/>
          <w:szCs w:val="30"/>
        </w:rPr>
        <w:t>九、黄渡中学民主评议党员制度</w:t>
      </w:r>
      <w:bookmarkEnd w:id="190"/>
    </w:p>
    <w:p w14:paraId="2AC13344">
      <w:pPr>
        <w:pStyle w:val="24"/>
        <w:spacing w:before="0" w:beforeAutospacing="0" w:after="0" w:afterAutospacing="0" w:line="360" w:lineRule="auto"/>
        <w:ind w:firstLine="480" w:firstLineChars="200"/>
      </w:pPr>
      <w:r>
        <w:t>对党员进行民主评议，是从严治党</w:t>
      </w:r>
      <w:r>
        <w:rPr>
          <w:rFonts w:hint="eastAsia"/>
        </w:rPr>
        <w:t>、</w:t>
      </w:r>
      <w:r>
        <w:t>提高党员素质的一项重要措施，是对党员进行党性教育、管理和监督的有效办法。为了使民主评议党员工作纳入党的建议的正常轨道，根据上级有关要求，结合本局实际，特制定如下制度：</w:t>
      </w:r>
    </w:p>
    <w:p w14:paraId="5C8D23FA">
      <w:pPr>
        <w:pStyle w:val="24"/>
        <w:spacing w:before="0" w:beforeAutospacing="0" w:after="0" w:afterAutospacing="0" w:line="360" w:lineRule="auto"/>
        <w:ind w:firstLine="480" w:firstLineChars="200"/>
      </w:pPr>
      <w:r>
        <w:rPr>
          <w:rFonts w:hint="eastAsia"/>
        </w:rPr>
        <w:t>一</w:t>
      </w:r>
      <w:r>
        <w:t>、评议工作的组织领导</w:t>
      </w:r>
    </w:p>
    <w:p w14:paraId="46019493">
      <w:pPr>
        <w:pStyle w:val="24"/>
        <w:spacing w:before="0" w:beforeAutospacing="0" w:after="0" w:afterAutospacing="0" w:line="360" w:lineRule="auto"/>
        <w:ind w:firstLine="480" w:firstLineChars="200"/>
      </w:pPr>
      <w:r>
        <w:rPr>
          <w:rFonts w:hint="eastAsia"/>
        </w:rPr>
        <w:t>（一）</w:t>
      </w:r>
      <w:r>
        <w:t>评议工作在党委的领导下，由组织部负责，以支部为单位有步骤地进行。</w:t>
      </w:r>
    </w:p>
    <w:p w14:paraId="7DBA95AB">
      <w:pPr>
        <w:pStyle w:val="24"/>
        <w:spacing w:before="0" w:beforeAutospacing="0" w:after="0" w:afterAutospacing="0" w:line="360" w:lineRule="auto"/>
        <w:ind w:firstLine="480" w:firstLineChars="200"/>
      </w:pPr>
      <w:r>
        <w:rPr>
          <w:rFonts w:hint="eastAsia"/>
        </w:rPr>
        <w:t>（二）</w:t>
      </w:r>
      <w:r>
        <w:t>评议工作每年进行一次，评议前各单位要召开专门会议，认真讨论，做出具体部署并对本单位党员思想状况进行一次全面调查分析。</w:t>
      </w:r>
    </w:p>
    <w:p w14:paraId="2875C8B9">
      <w:pPr>
        <w:pStyle w:val="24"/>
        <w:spacing w:before="0" w:beforeAutospacing="0" w:after="0" w:afterAutospacing="0" w:line="360" w:lineRule="auto"/>
        <w:ind w:firstLine="480" w:firstLineChars="200"/>
      </w:pPr>
      <w:r>
        <w:rPr>
          <w:rFonts w:hint="eastAsia"/>
        </w:rPr>
        <w:t>（三）</w:t>
      </w:r>
      <w:r>
        <w:t>评议工作的重点是滞留党内的不合格党员。</w:t>
      </w:r>
    </w:p>
    <w:p w14:paraId="2338A94F">
      <w:pPr>
        <w:pStyle w:val="24"/>
        <w:spacing w:before="0" w:beforeAutospacing="0" w:after="0" w:afterAutospacing="0" w:line="360" w:lineRule="auto"/>
        <w:ind w:firstLine="480" w:firstLineChars="200"/>
      </w:pPr>
      <w:r>
        <w:rPr>
          <w:rFonts w:hint="eastAsia"/>
        </w:rPr>
        <w:t>二</w:t>
      </w:r>
      <w:r>
        <w:t xml:space="preserve">、评议的内容 </w:t>
      </w:r>
    </w:p>
    <w:p w14:paraId="4D6E2F98">
      <w:pPr>
        <w:pStyle w:val="24"/>
        <w:spacing w:before="0" w:beforeAutospacing="0" w:after="0" w:afterAutospacing="0" w:line="360" w:lineRule="auto"/>
        <w:ind w:firstLine="480" w:firstLineChars="200"/>
      </w:pPr>
      <w:r>
        <w:rPr>
          <w:rFonts w:hint="eastAsia"/>
        </w:rPr>
        <w:t>（一）</w:t>
      </w:r>
      <w:r>
        <w:t>是否树立了共产主义远大理想，在与"法轮功"邪教组织斗争中旗帜鲜明，在思想上和政治上同党中央保持一致，坚决贯彻执行党的基本路线和各项方针政策。</w:t>
      </w:r>
    </w:p>
    <w:p w14:paraId="39E2E1EC">
      <w:pPr>
        <w:pStyle w:val="24"/>
        <w:spacing w:before="0" w:beforeAutospacing="0" w:after="0" w:afterAutospacing="0" w:line="360" w:lineRule="auto"/>
        <w:ind w:firstLine="480" w:firstLineChars="200"/>
      </w:pPr>
      <w:r>
        <w:rPr>
          <w:rFonts w:hint="eastAsia"/>
        </w:rPr>
        <w:t>（二）</w:t>
      </w:r>
      <w:r>
        <w:t>是否带头解放思想，转换脑筋、带动群众积极投身于我局深化改革，转机建制工作之中。</w:t>
      </w:r>
    </w:p>
    <w:p w14:paraId="4D2907C0">
      <w:pPr>
        <w:pStyle w:val="24"/>
        <w:spacing w:before="0" w:beforeAutospacing="0" w:after="0" w:afterAutospacing="0" w:line="360" w:lineRule="auto"/>
        <w:ind w:firstLine="480" w:firstLineChars="200"/>
      </w:pPr>
      <w:r>
        <w:rPr>
          <w:rFonts w:hint="eastAsia"/>
        </w:rPr>
        <w:t>（三）</w:t>
      </w:r>
      <w:r>
        <w:t>是否牢固树立了全心全意为人民服务的宗旨。为了国家和人民的利益自觉地牺牲个人利益，密切联系群众，关心群众疾苦，正确行使人民赋予的权力，在本职岗位上充分发挥党员的先锋模范作用。</w:t>
      </w:r>
    </w:p>
    <w:p w14:paraId="200E891F">
      <w:pPr>
        <w:pStyle w:val="24"/>
        <w:spacing w:before="0" w:beforeAutospacing="0" w:after="0" w:afterAutospacing="0" w:line="360" w:lineRule="auto"/>
        <w:ind w:firstLine="480" w:firstLineChars="200"/>
      </w:pPr>
      <w:r>
        <w:rPr>
          <w:rFonts w:hint="eastAsia"/>
        </w:rPr>
        <w:t>（四）</w:t>
      </w:r>
      <w:r>
        <w:t>是否坚持党性原则，公正廉洁，模范遵守党纪国法和社会公德，自觉地抵制拜金主义、个人主义和腐败生活方式的侵蚀。</w:t>
      </w:r>
    </w:p>
    <w:p w14:paraId="2DDC1B35">
      <w:pPr>
        <w:pStyle w:val="24"/>
        <w:spacing w:before="0" w:beforeAutospacing="0" w:after="0" w:afterAutospacing="0" w:line="360" w:lineRule="auto"/>
        <w:ind w:firstLine="480" w:firstLineChars="200"/>
      </w:pPr>
      <w:r>
        <w:rPr>
          <w:rFonts w:hint="eastAsia"/>
        </w:rPr>
        <w:t>（五）</w:t>
      </w:r>
      <w:r>
        <w:t>是否有很强的组织观念，按时参加党组织生活，及时交纳党费，如实地执行党的决议，不论是外出居住还是经商等情况，都能及时向党组织请假，按规定向党组织汇报在外的思想、工作生活等情况，经常与组织保持联系。</w:t>
      </w:r>
    </w:p>
    <w:p w14:paraId="213ADE3D">
      <w:pPr>
        <w:pStyle w:val="24"/>
        <w:spacing w:before="0" w:beforeAutospacing="0" w:after="0" w:afterAutospacing="0" w:line="360" w:lineRule="auto"/>
      </w:pPr>
      <w:r>
        <w:rPr>
          <w:rFonts w:hint="eastAsia"/>
        </w:rPr>
        <w:t xml:space="preserve">    三</w:t>
      </w:r>
      <w:r>
        <w:t>、评议的主要方法</w:t>
      </w:r>
    </w:p>
    <w:p w14:paraId="398550E8">
      <w:pPr>
        <w:pStyle w:val="24"/>
        <w:spacing w:before="0" w:beforeAutospacing="0" w:after="0" w:afterAutospacing="0" w:line="360" w:lineRule="auto"/>
        <w:ind w:firstLine="480" w:firstLineChars="200"/>
      </w:pPr>
      <w:r>
        <w:rPr>
          <w:rFonts w:hint="eastAsia"/>
        </w:rPr>
        <w:t>（一）</w:t>
      </w:r>
      <w:r>
        <w:t>学习教育。对党员普遍进行在新形势下坚持党员标准的教育。教育要联系实际。学习内容以《中国共产党章程》、《关于党内政治生活的若干准则》等有关文件为主。学习方式可以多种多样，但要讲究实效。</w:t>
      </w:r>
    </w:p>
    <w:p w14:paraId="77343D49">
      <w:pPr>
        <w:pStyle w:val="24"/>
        <w:spacing w:before="0" w:beforeAutospacing="0" w:after="0" w:afterAutospacing="0" w:line="360" w:lineRule="auto"/>
        <w:ind w:firstLine="480" w:firstLineChars="200"/>
      </w:pPr>
      <w:r>
        <w:rPr>
          <w:rFonts w:hint="eastAsia"/>
        </w:rPr>
        <w:t>（二）</w:t>
      </w:r>
      <w:r>
        <w:t>自我批评。在学习讨论的基础上，对照党员标准，总结个人在思想、工作、学习等方面的情况，特别要检查对深化改革、保持廉洁、加强纪律和先锋模范作用的情况，肯定成绩，找出差距，明确努力方向。</w:t>
      </w:r>
    </w:p>
    <w:p w14:paraId="344F7E56">
      <w:pPr>
        <w:pStyle w:val="24"/>
        <w:spacing w:before="0" w:beforeAutospacing="0" w:after="0" w:afterAutospacing="0" w:line="360" w:lineRule="auto"/>
        <w:ind w:firstLine="480" w:firstLineChars="200"/>
      </w:pPr>
      <w:r>
        <w:rPr>
          <w:rFonts w:hint="eastAsia"/>
        </w:rPr>
        <w:t>（三）</w:t>
      </w:r>
      <w:r>
        <w:t>民主评议先在党支部或党小组内进行党内互评。评议中要认真开展批评和自我批评，敢干触及矛盾和问题，避免不负责任的评功摆好，党员领导干部要带头解剖自己评议别人。党内评议后，可采取座谈会或民主测评的方法，听取党内外群众对支部和党员的意见。</w:t>
      </w:r>
    </w:p>
    <w:p w14:paraId="450D9633">
      <w:pPr>
        <w:pStyle w:val="24"/>
        <w:spacing w:before="0" w:beforeAutospacing="0" w:after="0" w:afterAutospacing="0" w:line="360" w:lineRule="auto"/>
        <w:ind w:firstLine="480" w:firstLineChars="200"/>
      </w:pPr>
      <w:r>
        <w:rPr>
          <w:rFonts w:hint="eastAsia"/>
        </w:rPr>
        <w:t>（四）</w:t>
      </w:r>
      <w:r>
        <w:t>组织考察。支委会对党内外评议的意见，进行实事求是地分析、综合，形成组织意见，转告本人，并向支部大会报告。</w:t>
      </w:r>
    </w:p>
    <w:p w14:paraId="68886950">
      <w:pPr>
        <w:pStyle w:val="24"/>
        <w:spacing w:before="0" w:beforeAutospacing="0" w:after="0" w:afterAutospacing="0" w:line="360" w:lineRule="auto"/>
        <w:ind w:firstLine="480" w:firstLineChars="200"/>
      </w:pPr>
      <w:r>
        <w:rPr>
          <w:rFonts w:hint="eastAsia"/>
        </w:rPr>
        <w:t>（五）</w:t>
      </w:r>
      <w:r>
        <w:t>表彰和处理。对民主评议的好党员，由党组织通过口头或书面形式进行表扬。对模范作用突出的党员，经过支部大会讨论通过上报组织部，待"七一"评选"先、优、模"进进行表彰奖励。对评议中揭露的违法乱纪等问题，要认真查明，严肃处理。经评议认为是不合格的党员，支委会应区别不同情况，提出妥善处理的意见，提交支部大会，按照民主集中制的原则进行表决并上报组织部审批。对被劝退和除名的党员，要做好思想工作，仍要关心和团结他们，在工作中继续发挥他们的作用。</w:t>
      </w:r>
    </w:p>
    <w:p w14:paraId="23E0BDB5">
      <w:pPr>
        <w:spacing w:line="360" w:lineRule="auto"/>
        <w:ind w:firstLine="480" w:firstLineChars="200"/>
        <w:rPr>
          <w:rFonts w:ascii="宋体" w:hAnsi="宋体"/>
          <w:sz w:val="24"/>
        </w:rPr>
      </w:pPr>
      <w:r>
        <w:rPr>
          <w:rFonts w:hint="eastAsia" w:ascii="宋体" w:hAnsi="宋体"/>
          <w:sz w:val="24"/>
        </w:rPr>
        <w:t>奖惩办法：每年考评总分前十名为校优秀党员，给予精神和物质奖励。</w:t>
      </w:r>
    </w:p>
    <w:p w14:paraId="5F3FCCE0">
      <w:pPr>
        <w:spacing w:line="360" w:lineRule="auto"/>
        <w:ind w:firstLine="480" w:firstLineChars="200"/>
        <w:rPr>
          <w:rFonts w:ascii="宋体" w:hAnsi="宋体"/>
          <w:sz w:val="24"/>
        </w:rPr>
      </w:pPr>
    </w:p>
    <w:p w14:paraId="3F145840">
      <w:pPr>
        <w:pStyle w:val="35"/>
        <w:numPr>
          <w:ilvl w:val="0"/>
          <w:numId w:val="2"/>
        </w:numPr>
        <w:ind w:firstLineChars="0"/>
        <w:jc w:val="center"/>
        <w:outlineLvl w:val="1"/>
        <w:rPr>
          <w:rFonts w:ascii="黑体" w:hAnsi="Times New Roman" w:eastAsia="黑体" w:cs="Times New Roman"/>
          <w:b/>
          <w:sz w:val="30"/>
          <w:szCs w:val="30"/>
        </w:rPr>
      </w:pPr>
      <w:bookmarkStart w:id="191" w:name="_Toc12357315"/>
      <w:r>
        <w:rPr>
          <w:rFonts w:hint="eastAsia" w:ascii="黑体" w:hAnsi="Times New Roman" w:eastAsia="黑体" w:cs="Times New Roman"/>
          <w:b/>
          <w:sz w:val="30"/>
          <w:szCs w:val="30"/>
        </w:rPr>
        <w:t>群团组织建设</w:t>
      </w:r>
      <w:bookmarkEnd w:id="191"/>
    </w:p>
    <w:p w14:paraId="469FB3C3">
      <w:pPr>
        <w:spacing w:line="360" w:lineRule="auto"/>
        <w:jc w:val="center"/>
        <w:outlineLvl w:val="2"/>
        <w:rPr>
          <w:rFonts w:ascii="宋体" w:hAnsi="宋体" w:eastAsia="宋体" w:cs="宋体"/>
          <w:kern w:val="0"/>
          <w:sz w:val="24"/>
          <w:szCs w:val="24"/>
        </w:rPr>
      </w:pPr>
      <w:bookmarkStart w:id="192" w:name="_Toc12357316"/>
      <w:r>
        <w:rPr>
          <w:rFonts w:hint="eastAsia" w:ascii="黑体" w:hAnsi="黑体" w:eastAsia="黑体" w:cs="黑体"/>
          <w:b/>
          <w:sz w:val="30"/>
          <w:szCs w:val="30"/>
        </w:rPr>
        <w:t>一、黄渡中学加强工会工作领导制度</w:t>
      </w:r>
      <w:bookmarkEnd w:id="192"/>
    </w:p>
    <w:p w14:paraId="265045CB">
      <w:pPr>
        <w:widowControl/>
        <w:shd w:val="clear" w:color="auto" w:fill="FFFFFF"/>
        <w:spacing w:line="360" w:lineRule="auto"/>
        <w:ind w:firstLine="480" w:firstLineChars="200"/>
        <w:jc w:val="left"/>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党</w:t>
      </w:r>
      <w:r>
        <w:rPr>
          <w:rFonts w:hint="eastAsia" w:cs="Times New Roman" w:asciiTheme="majorEastAsia" w:hAnsiTheme="majorEastAsia" w:eastAsiaTheme="majorEastAsia"/>
          <w:kern w:val="0"/>
          <w:sz w:val="24"/>
          <w:szCs w:val="24"/>
        </w:rPr>
        <w:t>支部要</w:t>
      </w:r>
      <w:r>
        <w:rPr>
          <w:rFonts w:cs="Times New Roman" w:asciiTheme="majorEastAsia" w:hAnsiTheme="majorEastAsia" w:eastAsiaTheme="majorEastAsia"/>
          <w:kern w:val="0"/>
          <w:sz w:val="24"/>
          <w:szCs w:val="24"/>
        </w:rPr>
        <w:t>加强对工会工作的领导，努力致力于提高教师队伍素质，充分发挥工会在民主管理、校务分开中的重要作用，认真落实全心全意依靠教职工办学的方针，极大地调动广大教师的主人翁精神，从而促进教育事业的改革和发展。党</w:t>
      </w:r>
      <w:r>
        <w:rPr>
          <w:rFonts w:hint="eastAsia" w:cs="Times New Roman" w:asciiTheme="majorEastAsia" w:hAnsiTheme="majorEastAsia" w:eastAsiaTheme="majorEastAsia"/>
          <w:kern w:val="0"/>
          <w:sz w:val="24"/>
          <w:szCs w:val="24"/>
        </w:rPr>
        <w:t>支部</w:t>
      </w:r>
      <w:r>
        <w:rPr>
          <w:rFonts w:cs="Times New Roman" w:asciiTheme="majorEastAsia" w:hAnsiTheme="majorEastAsia" w:eastAsiaTheme="majorEastAsia"/>
          <w:kern w:val="0"/>
          <w:sz w:val="24"/>
          <w:szCs w:val="24"/>
        </w:rPr>
        <w:t>领导工会工作务必努力遵循思想性、民主性、服务性原则。</w:t>
      </w:r>
    </w:p>
    <w:p w14:paraId="5A79DEDF">
      <w:pPr>
        <w:widowControl/>
        <w:shd w:val="clear" w:color="auto" w:fill="FFFFFF"/>
        <w:spacing w:line="360" w:lineRule="auto"/>
        <w:ind w:firstLine="480" w:firstLineChars="200"/>
        <w:jc w:val="left"/>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一、思想性原则。工会组织建设是党的基层组织建设的重要组成部分。要从巩固党的阶级基础和执政党地位的高度，最大限度把广大教职工团结在组织内部，团结在党的周围，以党建带工建，以工建促党建，保证学校各项工作都能健康发展，在组织上强调和保证党对工会组织的领导。</w:t>
      </w:r>
    </w:p>
    <w:p w14:paraId="7C8E48D4">
      <w:pPr>
        <w:widowControl/>
        <w:shd w:val="clear" w:color="auto" w:fill="FFFFFF"/>
        <w:spacing w:line="360" w:lineRule="auto"/>
        <w:ind w:firstLine="480" w:firstLineChars="200"/>
        <w:jc w:val="left"/>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二、民主性原则。党领导下的学校工会工作必须遵循这条原则。加强学校工会民主化管理，是全面贯彻党的方针，是落实全心全意依靠工人阶级指导方针的具体表现，是健全学校管理体制，依法治校必不可少的方式</w:t>
      </w:r>
      <w:r>
        <w:rPr>
          <w:rFonts w:hint="eastAsia" w:cs="Times New Roman" w:asciiTheme="majorEastAsia" w:hAnsiTheme="majorEastAsia" w:eastAsiaTheme="majorEastAsia"/>
          <w:kern w:val="0"/>
          <w:sz w:val="24"/>
          <w:szCs w:val="24"/>
        </w:rPr>
        <w:t>。</w:t>
      </w:r>
      <w:r>
        <w:rPr>
          <w:rFonts w:cs="Times New Roman" w:asciiTheme="majorEastAsia" w:hAnsiTheme="majorEastAsia" w:eastAsiaTheme="majorEastAsia"/>
          <w:kern w:val="0"/>
          <w:sz w:val="24"/>
          <w:szCs w:val="24"/>
        </w:rPr>
        <w:t>一</w:t>
      </w:r>
      <w:r>
        <w:rPr>
          <w:rFonts w:hint="eastAsia" w:cs="Times New Roman" w:asciiTheme="majorEastAsia" w:hAnsiTheme="majorEastAsia" w:eastAsiaTheme="majorEastAsia"/>
          <w:kern w:val="0"/>
          <w:sz w:val="24"/>
          <w:szCs w:val="24"/>
        </w:rPr>
        <w:t>是</w:t>
      </w:r>
      <w:r>
        <w:rPr>
          <w:rFonts w:cs="Times New Roman" w:asciiTheme="majorEastAsia" w:hAnsiTheme="majorEastAsia" w:eastAsiaTheme="majorEastAsia"/>
          <w:kern w:val="0"/>
          <w:sz w:val="24"/>
          <w:szCs w:val="24"/>
        </w:rPr>
        <w:t>规范操作。在党支部的领导下，与行政密切沟通，以《教育法》、《教师法》</w:t>
      </w:r>
      <w:r>
        <w:rPr>
          <w:rFonts w:hint="eastAsia" w:cs="Times New Roman" w:asciiTheme="majorEastAsia" w:hAnsiTheme="majorEastAsia" w:eastAsiaTheme="majorEastAsia"/>
          <w:kern w:val="0"/>
          <w:sz w:val="24"/>
          <w:szCs w:val="24"/>
        </w:rPr>
        <w:t>、</w:t>
      </w:r>
      <w:r>
        <w:rPr>
          <w:rFonts w:cs="Times New Roman" w:asciiTheme="majorEastAsia" w:hAnsiTheme="majorEastAsia" w:eastAsiaTheme="majorEastAsia"/>
          <w:kern w:val="0"/>
          <w:sz w:val="24"/>
          <w:szCs w:val="24"/>
        </w:rPr>
        <w:t>《中国教育改革和发展纲要》等文件，用法律、法规的形式保障学校民主管理的正常开展。二</w:t>
      </w:r>
      <w:r>
        <w:rPr>
          <w:rFonts w:hint="eastAsia" w:cs="Times New Roman" w:asciiTheme="majorEastAsia" w:hAnsiTheme="majorEastAsia" w:eastAsiaTheme="majorEastAsia"/>
          <w:kern w:val="0"/>
          <w:sz w:val="24"/>
          <w:szCs w:val="24"/>
        </w:rPr>
        <w:t>是</w:t>
      </w:r>
      <w:r>
        <w:rPr>
          <w:rFonts w:cs="Times New Roman" w:asciiTheme="majorEastAsia" w:hAnsiTheme="majorEastAsia" w:eastAsiaTheme="majorEastAsia"/>
          <w:kern w:val="0"/>
          <w:sz w:val="24"/>
          <w:szCs w:val="24"/>
        </w:rPr>
        <w:t>健全组织。形成以教代会为主的多元化民主管理格局。党政工齐抓共管，形成合力，把民主化纳入主要议事日程，列入工作目标；运用各种形式，拓宽民主渠道。三</w:t>
      </w:r>
      <w:r>
        <w:rPr>
          <w:rFonts w:hint="eastAsia" w:cs="Times New Roman" w:asciiTheme="majorEastAsia" w:hAnsiTheme="majorEastAsia" w:eastAsiaTheme="majorEastAsia"/>
          <w:kern w:val="0"/>
          <w:sz w:val="24"/>
          <w:szCs w:val="24"/>
        </w:rPr>
        <w:t>是</w:t>
      </w:r>
      <w:r>
        <w:rPr>
          <w:rFonts w:cs="Times New Roman" w:asciiTheme="majorEastAsia" w:hAnsiTheme="majorEastAsia" w:eastAsiaTheme="majorEastAsia"/>
          <w:kern w:val="0"/>
          <w:sz w:val="24"/>
          <w:szCs w:val="24"/>
        </w:rPr>
        <w:t>完善制度。建立有效的评估监督约束机制，做到程序规范、职权落实、活动正常、考核到位，有力地推进学校的民主政治建设。</w:t>
      </w:r>
    </w:p>
    <w:p w14:paraId="6A34A2E9">
      <w:pPr>
        <w:widowControl/>
        <w:shd w:val="clear" w:color="auto" w:fill="FFFFFF"/>
        <w:spacing w:line="360" w:lineRule="auto"/>
        <w:ind w:firstLine="480" w:firstLineChars="200"/>
        <w:jc w:val="left"/>
        <w:rPr>
          <w:rFonts w:cs="Times New Roman" w:asciiTheme="majorEastAsia" w:hAnsiTheme="majorEastAsia" w:eastAsiaTheme="majorEastAsia"/>
          <w:kern w:val="0"/>
          <w:sz w:val="24"/>
          <w:szCs w:val="24"/>
        </w:rPr>
      </w:pPr>
      <w:r>
        <w:rPr>
          <w:rFonts w:cs="Times New Roman" w:asciiTheme="majorEastAsia" w:hAnsiTheme="majorEastAsia" w:eastAsiaTheme="majorEastAsia"/>
          <w:kern w:val="0"/>
          <w:sz w:val="24"/>
          <w:szCs w:val="24"/>
        </w:rPr>
        <w:t>三、服务性原则。党的一切是“为人民服务”。本着这一宗旨，</w:t>
      </w:r>
      <w:r>
        <w:rPr>
          <w:rFonts w:hint="eastAsia" w:cs="Times New Roman" w:asciiTheme="majorEastAsia" w:hAnsiTheme="majorEastAsia" w:eastAsiaTheme="majorEastAsia"/>
          <w:kern w:val="0"/>
          <w:sz w:val="24"/>
          <w:szCs w:val="24"/>
        </w:rPr>
        <w:t>党支部领导</w:t>
      </w:r>
      <w:r>
        <w:rPr>
          <w:rFonts w:cs="Times New Roman" w:asciiTheme="majorEastAsia" w:hAnsiTheme="majorEastAsia" w:eastAsiaTheme="majorEastAsia"/>
          <w:kern w:val="0"/>
          <w:sz w:val="24"/>
          <w:szCs w:val="24"/>
        </w:rPr>
        <w:t>工会“最大限度地维护教职工的合法权益，服务于教职工”作为基本职责和重要内容。以工会当好“第一知情人、第一帮助人”，以深厚的感情关心职工疾苦，切实对困难教职工实施有效的帮助，把党和政府的关心送到每一个困难职工家里，做好病、丧教职工慰问工作；在活动中使工会组织更具凝</w:t>
      </w:r>
      <w:r>
        <w:rPr>
          <w:rFonts w:hint="eastAsia" w:cs="Times New Roman" w:asciiTheme="majorEastAsia" w:hAnsiTheme="majorEastAsia" w:eastAsiaTheme="majorEastAsia"/>
          <w:kern w:val="0"/>
          <w:sz w:val="24"/>
          <w:szCs w:val="24"/>
        </w:rPr>
        <w:t>聚力。</w:t>
      </w:r>
    </w:p>
    <w:p w14:paraId="53C08534">
      <w:pPr>
        <w:widowControl/>
        <w:shd w:val="clear" w:color="auto" w:fill="FFFFFF"/>
        <w:spacing w:line="360" w:lineRule="atLeast"/>
        <w:ind w:firstLine="560" w:firstLineChars="200"/>
        <w:jc w:val="left"/>
        <w:rPr>
          <w:rFonts w:ascii="Times New Roman" w:hAnsi="Times New Roman" w:eastAsia="宋体" w:cs="Times New Roman"/>
          <w:kern w:val="0"/>
          <w:sz w:val="28"/>
          <w:szCs w:val="28"/>
        </w:rPr>
      </w:pPr>
    </w:p>
    <w:p w14:paraId="3E1532C5">
      <w:pPr>
        <w:spacing w:line="360" w:lineRule="auto"/>
        <w:jc w:val="center"/>
        <w:outlineLvl w:val="2"/>
        <w:rPr>
          <w:rFonts w:ascii="黑体" w:eastAsia="黑体"/>
          <w:b/>
          <w:sz w:val="32"/>
          <w:szCs w:val="32"/>
        </w:rPr>
      </w:pPr>
      <w:bookmarkStart w:id="193" w:name="_Toc12357317"/>
      <w:r>
        <w:rPr>
          <w:rFonts w:hint="eastAsia" w:ascii="黑体" w:hAnsi="黑体" w:eastAsia="黑体" w:cs="黑体"/>
          <w:b/>
          <w:sz w:val="30"/>
          <w:szCs w:val="30"/>
        </w:rPr>
        <w:t>二、 黄渡中学加强共青团工作领导制度</w:t>
      </w:r>
      <w:bookmarkEnd w:id="193"/>
    </w:p>
    <w:p w14:paraId="3F91B6C5">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一、党支部应加强对共青团的领导，支持共青团独立自主的开展工作。</w:t>
      </w:r>
    </w:p>
    <w:p w14:paraId="13D89FB4">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二、凡共青团的重大工作，包括年度工作计划、阶段性工作计划、专题性工作计划和开展重大活动的安排计划，均应报告党支部审批，并由党支部统一协调，在工作中遇到的重大问题，应及时报告党支部负责人，并妥善处理。</w:t>
      </w:r>
    </w:p>
    <w:p w14:paraId="5D6C8686">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三、对共青团组织开展的正常工作，党支部应积极支持，并加以指导、帮助。</w:t>
      </w:r>
    </w:p>
    <w:p w14:paraId="23B88101">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四、党支部应充分发挥共青团在学校思想政治工作中的作用，协助行政改进工作，完成任务。</w:t>
      </w:r>
    </w:p>
    <w:p w14:paraId="59D6687E">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五、党支部每年召开一次共青团工作会议，通报共青团工作的情况，共同研究共青团工作存在的问题，积极协调共青团与行政部门的关系，增进团结，促进工作。</w:t>
      </w:r>
    </w:p>
    <w:p w14:paraId="433CDE81">
      <w:pPr>
        <w:spacing w:line="360" w:lineRule="auto"/>
        <w:jc w:val="center"/>
        <w:rPr>
          <w:rFonts w:ascii="黑体" w:eastAsia="黑体"/>
          <w:b/>
          <w:sz w:val="32"/>
          <w:szCs w:val="32"/>
        </w:rPr>
      </w:pPr>
    </w:p>
    <w:p w14:paraId="0B61BE74">
      <w:pPr>
        <w:spacing w:line="360" w:lineRule="auto"/>
        <w:jc w:val="center"/>
        <w:outlineLvl w:val="2"/>
        <w:rPr>
          <w:rFonts w:ascii="黑体" w:eastAsia="黑体"/>
          <w:b/>
          <w:sz w:val="32"/>
          <w:szCs w:val="32"/>
        </w:rPr>
      </w:pPr>
      <w:bookmarkStart w:id="194" w:name="_Toc12357318"/>
      <w:r>
        <w:rPr>
          <w:rFonts w:hint="eastAsia" w:ascii="黑体" w:hAnsi="黑体" w:eastAsia="黑体" w:cs="黑体"/>
          <w:b/>
          <w:sz w:val="30"/>
          <w:szCs w:val="30"/>
        </w:rPr>
        <w:t>三、 黄渡中学加强妇女工作领导制度</w:t>
      </w:r>
      <w:bookmarkEnd w:id="194"/>
    </w:p>
    <w:p w14:paraId="149C5429">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在全面推进党的建设新的伟大工程中，进一步加强和改善党支部对妇女工作的领导，把妇建纳入党建的总体部署，以党建带妇建，妇建促党建，在党组织的带领和带动下，把妇建组织建设成为具有吸引力、凝聚力、战斗力的群众组织，真正成为党联系妇女群众的桥梁和纽带，成为国家政权的重要社会支柱。</w:t>
      </w:r>
    </w:p>
    <w:p w14:paraId="57703FBF">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二、在加强党的建设的同时，坚持有利于加强党对妇女工作的领导，有利于支持妇女工作按照章程独立自主地开展活动，有利于党建和妇建相互促进、共同提高的原则，努力使妇女工作成为政治坚定、组织健全、队伍精干、作风过硬的组织，使妇女组织达到“有素质较高的干部队伍、有行之有效的工作制度、有服务妇女的活动阵地、有保障工作开展的专项经费”的目标。</w:t>
      </w:r>
    </w:p>
    <w:p w14:paraId="2FF80478">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三、有效推动“党建带妇建”工作的开展。建立由组织、宣传、统战、妇联等部门参与的领导协调机制，定期召开联席会议，协调解决妇女工作中的重点难点问题。</w:t>
      </w:r>
    </w:p>
    <w:p w14:paraId="471C8378">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四、建立“党建带妇建”工作的目标管理制度。把党建带妇建纳入党建目标，做到党建、妇建工作同时部署、同时考核、同时奖惩。实行“四个统一，五个衔接”，即：统一部署规划，统一配置力量，统一检查指导，统一考核验收，实现妇联思想教育工作与党的思想教育工作相衔接，妇联领导班子建设与党政领导班子建设相衔接，妇联干部队伍建设与党的干部队伍建设相衔接，妇联的阵地建设与党组织的阵地建设相衔接，妇建与党建的目标管理体系相衔接。每年年终与党建工作同步考核验收、评比表彰。　</w:t>
      </w:r>
    </w:p>
    <w:p w14:paraId="5EE44E35">
      <w:pPr>
        <w:widowControl/>
        <w:shd w:val="clear" w:color="auto" w:fill="FFFFFF"/>
        <w:spacing w:line="360" w:lineRule="auto"/>
        <w:ind w:firstLine="560"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kern w:val="0"/>
          <w:sz w:val="28"/>
          <w:szCs w:val="28"/>
        </w:rPr>
        <w:t>　</w:t>
      </w:r>
    </w:p>
    <w:p w14:paraId="3AEECE0E">
      <w:pPr>
        <w:spacing w:line="360" w:lineRule="auto"/>
        <w:jc w:val="center"/>
        <w:outlineLvl w:val="2"/>
        <w:rPr>
          <w:rFonts w:ascii="黑体" w:eastAsia="黑体"/>
          <w:b/>
          <w:sz w:val="32"/>
          <w:szCs w:val="32"/>
        </w:rPr>
      </w:pPr>
      <w:bookmarkStart w:id="195" w:name="_Toc12357319"/>
      <w:r>
        <w:rPr>
          <w:rFonts w:hint="eastAsia" w:ascii="黑体" w:hAnsi="黑体" w:eastAsia="黑体" w:cs="黑体"/>
          <w:b/>
          <w:sz w:val="30"/>
          <w:szCs w:val="30"/>
        </w:rPr>
        <w:t>四、 黄渡中学加强少先队工作领导制度</w:t>
      </w:r>
      <w:bookmarkEnd w:id="195"/>
    </w:p>
    <w:p w14:paraId="40C6C8CD">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一、党支部要坚持用党的方针政策团结教育广大少年儿童，通过少先队的教育将少年儿童培养成为德、智、体全面发展的、建设中国特色社会主义事业的建设者和接班人。</w:t>
      </w:r>
    </w:p>
    <w:p w14:paraId="41B62D18">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二、党支部委托共青团为少先队的直接领导者，由团带队有助于保证党对队的领导，有利于保证少先队的指导思想和根本宗旨。共青团是通过落实党对少年儿童、少先队工作的指示精神来体现党对少先队的领导的。要实现思想带队、组织带队和工作带队。</w:t>
      </w:r>
    </w:p>
    <w:p w14:paraId="7D9A9F3B">
      <w:pPr>
        <w:widowControl/>
        <w:shd w:val="clear" w:color="auto" w:fill="FFFFFF"/>
        <w:spacing w:line="360" w:lineRule="auto"/>
        <w:ind w:firstLine="480" w:firstLineChars="200"/>
        <w:jc w:val="left"/>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三、对少先队组织开展的正常工作，党支部应积极支持，并领导共青团对少先队加以指导、帮助。</w:t>
      </w:r>
    </w:p>
    <w:p w14:paraId="00A5FC44">
      <w:pPr>
        <w:widowControl/>
        <w:shd w:val="clear" w:color="auto" w:fill="FFFFFF"/>
        <w:spacing w:line="360" w:lineRule="auto"/>
        <w:ind w:firstLine="480" w:firstLineChars="200"/>
        <w:jc w:val="left"/>
        <w:rPr>
          <w:rFonts w:ascii="Times New Roman" w:hAnsi="Times New Roman" w:eastAsia="宋体" w:cs="Times New Roman"/>
          <w:kern w:val="0"/>
          <w:sz w:val="28"/>
          <w:szCs w:val="28"/>
        </w:rPr>
      </w:pPr>
      <w:r>
        <w:rPr>
          <w:rFonts w:hint="eastAsia" w:ascii="Times New Roman" w:hAnsi="Times New Roman" w:eastAsia="宋体" w:cs="Times New Roman"/>
          <w:kern w:val="0"/>
          <w:sz w:val="24"/>
          <w:szCs w:val="24"/>
        </w:rPr>
        <w:t>四、党支部每年指导共青团召开一次少先队工作会议，通报少先队工作的情况，共同研究少先队工作存在的问题，积极协调少先队与行政部门的关系，增进团结，促进工作。</w:t>
      </w:r>
    </w:p>
    <w:p w14:paraId="2B828140">
      <w:pPr>
        <w:widowControl/>
        <w:shd w:val="clear" w:color="auto" w:fill="FFFFFF"/>
        <w:spacing w:line="360" w:lineRule="auto"/>
        <w:ind w:firstLine="560" w:firstLineChars="200"/>
        <w:jc w:val="left"/>
        <w:rPr>
          <w:rFonts w:ascii="Times New Roman" w:hAnsi="Times New Roman" w:eastAsia="宋体" w:cs="Times New Roman"/>
          <w:kern w:val="0"/>
          <w:sz w:val="28"/>
          <w:szCs w:val="28"/>
        </w:rPr>
      </w:pPr>
    </w:p>
    <w:p w14:paraId="052A36CF">
      <w:pPr>
        <w:pStyle w:val="35"/>
        <w:numPr>
          <w:ilvl w:val="0"/>
          <w:numId w:val="2"/>
        </w:numPr>
        <w:ind w:firstLineChars="0"/>
        <w:jc w:val="center"/>
        <w:outlineLvl w:val="1"/>
        <w:rPr>
          <w:rFonts w:ascii="黑体" w:hAnsi="Times New Roman" w:eastAsia="黑体" w:cs="Times New Roman"/>
          <w:b/>
          <w:sz w:val="30"/>
          <w:szCs w:val="30"/>
        </w:rPr>
      </w:pPr>
      <w:bookmarkStart w:id="196" w:name="_Toc12357320"/>
      <w:r>
        <w:rPr>
          <w:rFonts w:hint="eastAsia" w:ascii="黑体" w:hAnsi="Times New Roman" w:eastAsia="黑体" w:cs="Times New Roman"/>
          <w:b/>
          <w:sz w:val="30"/>
          <w:szCs w:val="30"/>
        </w:rPr>
        <w:t>师德师风建设</w:t>
      </w:r>
      <w:bookmarkEnd w:id="196"/>
    </w:p>
    <w:p w14:paraId="7513915A">
      <w:pPr>
        <w:spacing w:line="360" w:lineRule="auto"/>
        <w:jc w:val="center"/>
        <w:outlineLvl w:val="2"/>
        <w:rPr>
          <w:rFonts w:ascii="黑体" w:eastAsia="黑体"/>
          <w:b/>
          <w:sz w:val="32"/>
          <w:szCs w:val="32"/>
        </w:rPr>
      </w:pPr>
      <w:bookmarkStart w:id="197" w:name="_Toc12357321"/>
      <w:r>
        <w:rPr>
          <w:rFonts w:hint="eastAsia" w:ascii="黑体" w:hAnsi="黑体" w:eastAsia="黑体" w:cs="黑体"/>
          <w:b/>
          <w:sz w:val="30"/>
          <w:szCs w:val="30"/>
        </w:rPr>
        <w:t>一、黄渡中学教职工会议、学习制度</w:t>
      </w:r>
      <w:bookmarkEnd w:id="197"/>
    </w:p>
    <w:p w14:paraId="527AEC01">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一、学校举行的教职工会议、学习每月1次（如有特殊情况，另行安排），教职工应积极参加学校组织的各类学习、会议。</w:t>
      </w:r>
    </w:p>
    <w:p w14:paraId="2A3BAC52">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二、严格遵守会议时间，与会者应准时，不迟到、不早退。</w:t>
      </w:r>
    </w:p>
    <w:p w14:paraId="651B1559">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三、严格会议请假制度，凡遇事不能参加，必须在会议前至校务办公室办好请假手续。</w:t>
      </w:r>
    </w:p>
    <w:p w14:paraId="303D240B">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四、严格会议、学习点名制度，每次会议、学习前由校务办公室负责点名。</w:t>
      </w:r>
    </w:p>
    <w:p w14:paraId="7E99E799">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五、年级组长应将会议、学习内容转达给未参加会议的教职员工。</w:t>
      </w:r>
    </w:p>
    <w:p w14:paraId="75F3F62B">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六、教职工会议、学习期间应遵守纪律，不做与会议、学习无关的事情，不接听电话（建议关机或者调到震动档）等。</w:t>
      </w:r>
    </w:p>
    <w:p w14:paraId="72D4C46E">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七、会议、学习期间应认真记笔记，填写好学习单。</w:t>
      </w:r>
    </w:p>
    <w:p w14:paraId="170C6B73">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八、教职工参加各类学习、会议应保持会场的整洁，养成良好的卫生习惯。</w:t>
      </w:r>
    </w:p>
    <w:p w14:paraId="21C68106">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九、教职工会议、学习由校长办公室负责记录，与会议有关的资料与信息应及时收集并按期整理保存。重要的会议、学习的报道，应及时发布相关网站。</w:t>
      </w:r>
    </w:p>
    <w:p w14:paraId="45ECB576">
      <w:pPr>
        <w:widowControl/>
        <w:shd w:val="clear" w:color="auto" w:fill="FFFFFF"/>
        <w:spacing w:line="360" w:lineRule="auto"/>
        <w:ind w:firstLine="480" w:firstLineChars="200"/>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十、学校对教职工会议、学习进行记录和考核，考核结果作为绩效考核参考指标。</w:t>
      </w:r>
    </w:p>
    <w:p w14:paraId="50BCB843">
      <w:pPr>
        <w:spacing w:line="360" w:lineRule="auto"/>
        <w:ind w:firstLine="432" w:firstLineChars="180"/>
        <w:rPr>
          <w:sz w:val="24"/>
        </w:rPr>
      </w:pPr>
    </w:p>
    <w:p w14:paraId="1F2549AC">
      <w:pPr>
        <w:spacing w:line="360" w:lineRule="auto"/>
        <w:jc w:val="center"/>
        <w:outlineLvl w:val="2"/>
        <w:rPr>
          <w:rFonts w:ascii="Times New Roman" w:hAnsi="Times New Roman" w:eastAsia="宋体" w:cs="Times New Roman"/>
          <w:szCs w:val="20"/>
        </w:rPr>
      </w:pPr>
      <w:bookmarkStart w:id="198" w:name="_Toc12357322"/>
      <w:r>
        <w:rPr>
          <w:rFonts w:hint="eastAsia" w:ascii="黑体" w:hAnsi="黑体" w:eastAsia="黑体" w:cs="黑体"/>
          <w:b/>
          <w:sz w:val="30"/>
          <w:szCs w:val="30"/>
        </w:rPr>
        <w:t>二、黄渡中学教职工师德规范实施细则</w:t>
      </w:r>
      <w:bookmarkEnd w:id="198"/>
    </w:p>
    <w:p w14:paraId="739D3C0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为了贯彻落实中共中央关于《公民道德建设实施纲要》，依据《中华人民共和国教师法》、《未成年人保护法》、《中小学教师职业道德规范》、《上海市教师师德规范》，特制订以下实施细则：</w:t>
      </w:r>
    </w:p>
    <w:p w14:paraId="3FEC640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一、教职工应自觉学习宣传党的路线、方针、政策，学习法律法规，认真参加学校组织的各种政治活动和会议，不无故不参加政治学习，开会不迟到，不无故缺席各种学习、会议。</w:t>
      </w:r>
    </w:p>
    <w:p w14:paraId="0C9010D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二、教职工应认真参加《升旗仪式》，做学生的榜样，不无故不参加升旗仪式，不在升旗仪式时随便讲话。</w:t>
      </w:r>
    </w:p>
    <w:p w14:paraId="73B6ED5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三、教职工应严格遵守社会公德，树立良好的教师形象，凡违反社会公德，损害教师形象，造成不良影响者，实施师德一票否决制。</w:t>
      </w:r>
    </w:p>
    <w:p w14:paraId="564D377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四、教职工应认真完成，按时上交学校布置的思想汇报、心得交流、工作总结等书面材料。</w:t>
      </w:r>
    </w:p>
    <w:p w14:paraId="0EA74BE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五、教职工应严格遵守学校的有关规定，积极参加各级领导布置的各项任务。</w:t>
      </w:r>
    </w:p>
    <w:p w14:paraId="5A64369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六、教职工应自觉学习教育理论和专业知识，积极参加有关部门和学校组织的各种业务学习，不无故缺席。</w:t>
      </w:r>
    </w:p>
    <w:p w14:paraId="058E949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七、教职工应严格遵守学校纪律，上班不迟到、不早退、不旷课。违反上述制度者，按《黄渡中学教职工考勤及请假制度》处理。</w:t>
      </w:r>
    </w:p>
    <w:p w14:paraId="699A063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八、教职工应服从学校的工作安排，学校尽力做到合理安排，对不服从学校工作安排者，学校一般不再安排其工作。</w:t>
      </w:r>
    </w:p>
    <w:p w14:paraId="4754019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九、教职工应从工作大局出发，团结友家，互相支持，求大同，存小异，创设良好的工作环境，不得有相互争吵、漫骂、斗殴等现象出现。</w:t>
      </w:r>
    </w:p>
    <w:p w14:paraId="2B1479D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十、教职工要为树立良好学校形象作贡献，不说不利于学校形象的话，不做有损于学校形象的事，时时处处珍爱自己学校的荣誉。</w:t>
      </w:r>
    </w:p>
    <w:p w14:paraId="4DB6290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十一、教职工应主动关心参与学校各种改革的讨论、研究，积极想办法，出主意，支持学校各项改革的顺利进行。</w:t>
      </w:r>
    </w:p>
    <w:p w14:paraId="26ACB73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十二、教职工应做到要求学生做到的自己首先做到，国家要求公民做到的，教师也应首先做到。</w:t>
      </w:r>
    </w:p>
    <w:p w14:paraId="7ED0A48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十三、教职工必须坚守工作岗位，不得擅自离开工作岗位，不准在工作时间搞任何娱乐活动，如有违反被查到者，按校规处理。</w:t>
      </w:r>
    </w:p>
    <w:p w14:paraId="0BE2ECB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十四、教职工必须关心爱护、保护学生，发现学生在校内外的不良行为应及时帮助教育，发现学生受到侵害时，应主动保护学生。</w:t>
      </w:r>
    </w:p>
    <w:p w14:paraId="457E8A3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十五、教职工仪表要符合教师的形象，做到举止大方，语言文明，衣着要整洁，端庄，化妆要得体。</w:t>
      </w:r>
    </w:p>
    <w:p w14:paraId="35967D5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十六、教职工要崇尚科学，反对迷信，不参与任何迷信活动，严禁赌博。如违反规定，造成不良影响者，视情节轻重，列入师德考核。</w:t>
      </w:r>
    </w:p>
    <w:p w14:paraId="70F88E6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十七、教师要认真完成学校规定的教学研究课任务，不能完成者按规定处理。</w:t>
      </w:r>
    </w:p>
    <w:p w14:paraId="1B3BE59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十八、教师应认真参加教科研活动，完成每学年的科研论，不能完成年度论文者，记入年度考核。</w:t>
      </w:r>
    </w:p>
    <w:p w14:paraId="6175DCE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十九、教师必须认真钻研教材，精心设计教案，无教案上课者。经教育不改者，记入师德考核。</w:t>
      </w:r>
    </w:p>
    <w:p w14:paraId="5879585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二十、教师应精心设计作业，科学布置作业，认真批阅作业，正确评价作业。经检查作业批改马虎者、作业不批者、经教育仍不改者，记入师德考核。</w:t>
      </w:r>
    </w:p>
    <w:p w14:paraId="0F7BC03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二十一、教师应努力提高业务水平，加强工作责任性，全面提高所教学生的学习成绩，对教学成绩屡次明显低于校平均的教师，要改变其工作岗位。</w:t>
      </w:r>
    </w:p>
    <w:p w14:paraId="2CDCE3F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二十二、教师要根据素质教育的要求，认真研究并改进课堂教学方法，课堂教学要经得起随机检查。课堂教学经有关人员检查发现方法陈旧或有知识性错误，屡次发现，仍无明显进步者改变其工作岗位。</w:t>
      </w:r>
    </w:p>
    <w:p w14:paraId="32BAB71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二十三、教师要积极主劝地关心学生思想、生活、行为和学习，耐心细致做好学生的思想工作，发现学生的不良言行要及时进行教育，并主动与家长联系，争取家长的支持。</w:t>
      </w:r>
    </w:p>
    <w:p w14:paraId="6120C8F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二十四、教师要挖掘教材的内容，利用教材对学生进行爱国主义、社会主义和公民道德教育，如屡次发现课堂教学中无德育渗透，按规定处理。</w:t>
      </w:r>
    </w:p>
    <w:p w14:paraId="3B75EF7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二十五、教师应密切注意学生课堂中的表现，发现问题要及时加以教育，决不能放任自流，也不能把责任推给班主任，如发现确无能力教育学生者，改变其工作岗位。</w:t>
      </w:r>
    </w:p>
    <w:p w14:paraId="4702B05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二十六、教师应认真参加学生的社会实践活动，如观看电影、戏剧、素质教育活动等，活动中要履行管理、指导职责。</w:t>
      </w:r>
    </w:p>
    <w:p w14:paraId="3FB0DDC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二十七、教师应在正式上课铃响前进入教室，检查学生的学习准备工作，不得有上课迟到、早退、拖堂等现象出现。</w:t>
      </w:r>
    </w:p>
    <w:p w14:paraId="4BA0D34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二十八、教师不准私自调课，必须由教务处统一进行调课。</w:t>
      </w:r>
    </w:p>
    <w:p w14:paraId="5D54453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二十九、教师上课手机均应关机，发现教师上课时手机响或在上课时打手机，按教学事故处理。</w:t>
      </w:r>
    </w:p>
    <w:p w14:paraId="645CACA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三十、教师应当用规范的语言教育学生，不得用讽刺、挖苦的语言伤害学生，不得体罚和变相体罚学生，情节比较严重、影响较坏的列入师德考核。</w:t>
      </w:r>
    </w:p>
    <w:p w14:paraId="76E80F6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三十一、教师必须尊重学生及学生家长的人格，注意师生情感的交流，建立和谐的师生关系以及教师与家长的关系。坚决拒收家长的钱物，做到廉洁自律，洁身自好。</w:t>
      </w:r>
    </w:p>
    <w:p w14:paraId="597B252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三十二、教师不得私自强制学生增订学习资料。对违反规定，获取回扣为学生增订学习资料，要通报批评。</w:t>
      </w:r>
    </w:p>
    <w:p w14:paraId="6E94769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三十三、教师不得有偿补课和有偿托教，不组织、推荐和诱导学生参加校内外有偿补课，不参加校外培训机构或其他机构组织的有偿补课，不为校外培训机构和他人介绍生源、提供相关信息。</w:t>
      </w:r>
    </w:p>
    <w:p w14:paraId="0C37628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三十四、教师应参加学校教研组和区教育学院组织的教研活动。无故不参加校教研活动的依据考核办法处理；教务处通知应参加区教研活动的老师，无故不参加者依据师德考核处理。</w:t>
      </w:r>
    </w:p>
    <w:p w14:paraId="02857AF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三十五、教师无权剥夺学生学习的权利，未以主管部门批准而擅自将学生叫出课堂，不让学生参加班级当堂课的学习者，列入师德考核。</w:t>
      </w:r>
    </w:p>
    <w:p w14:paraId="76E2DA0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三十六、本实施细则解释权属党支部、校长室。</w:t>
      </w:r>
    </w:p>
    <w:p w14:paraId="4443EE21">
      <w:pPr>
        <w:spacing w:line="360" w:lineRule="auto"/>
        <w:jc w:val="center"/>
        <w:rPr>
          <w:rFonts w:ascii="黑体" w:eastAsia="黑体"/>
          <w:b/>
          <w:sz w:val="32"/>
          <w:szCs w:val="32"/>
        </w:rPr>
      </w:pPr>
    </w:p>
    <w:p w14:paraId="58AE620D">
      <w:pPr>
        <w:spacing w:line="360" w:lineRule="auto"/>
        <w:jc w:val="center"/>
        <w:outlineLvl w:val="2"/>
        <w:rPr>
          <w:rFonts w:ascii="Times New Roman" w:hAnsi="Times New Roman" w:eastAsia="宋体" w:cs="Times New Roman"/>
          <w:sz w:val="24"/>
          <w:szCs w:val="24"/>
        </w:rPr>
      </w:pPr>
      <w:bookmarkStart w:id="199" w:name="_Toc12357323"/>
      <w:r>
        <w:rPr>
          <w:rFonts w:hint="eastAsia" w:ascii="黑体" w:hAnsi="黑体" w:eastAsia="黑体" w:cs="黑体"/>
          <w:b/>
          <w:sz w:val="30"/>
          <w:szCs w:val="30"/>
        </w:rPr>
        <w:t>三、黄渡中学师德师风个人承诺书</w:t>
      </w:r>
      <w:bookmarkEnd w:id="199"/>
    </w:p>
    <w:p w14:paraId="1D9B9C37">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为了提高我校师德师风建设的整体水平，树立教师良好形象，我承诺如下：</w:t>
      </w:r>
    </w:p>
    <w:p w14:paraId="3B43A33D">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一、认真落实师德师风建设目标管理责任，严格执行上级及学校制订的有关党风廉政建设和师德师风建设的各项规定，以德立身，身正为范。</w:t>
      </w:r>
    </w:p>
    <w:p w14:paraId="7190609B">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二、切实提高依法执教的意识，自觉学法、知法、守法，用《教育法》、《教师法》、《未成年人保护法》、《中小学教师职业道德规范》等有关政策法规规范自己的教育教学工作。</w:t>
      </w:r>
    </w:p>
    <w:p w14:paraId="1E3BEA80">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三、自觉加强学习，积极参加学校组织的师德师风建设活动，铸师魂，修师德，练师能，内强素质，外树形象。</w:t>
      </w:r>
    </w:p>
    <w:p w14:paraId="41E81121">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四、模范遵守社会公德，为人师表。衣着整洁得体，语言规范健康，举止文明礼貌，以自身良好形象影响学生。不参与黄、赌、毒及一切封建迷信活动。</w:t>
      </w:r>
    </w:p>
    <w:p w14:paraId="0E456609">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五、尊重、爱护和信任学生，尊重学生人格，爱心育人。坚决杜绝体罚和变相体罚行为，对学生不讽刺，不挖苦，不辱骂，不随意让学生停课。</w:t>
      </w:r>
    </w:p>
    <w:p w14:paraId="65640F83">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六、注重提高教育教学效果。爱生敬业，勤奋工作，认真备课、上课、批改作业，以自己辛勤的劳动换取每一位学生的成功。</w:t>
      </w:r>
    </w:p>
    <w:p w14:paraId="43662DC8">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七、严格遵守规范收费的有关规定，不私自征订辅导材料或试卷，不向向学生推销规定以外的教辅材料或其他物品。</w:t>
      </w:r>
    </w:p>
    <w:p w14:paraId="68E6E5D7">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八、拒绝有偿补课和有偿托教，不组织、推荐和诱导学生参加校内外有偿补课，不参加校外培训机构或其他机构组织的有偿补课，不为校外培训机构和他人介绍生源、提供相关信息。</w:t>
      </w:r>
    </w:p>
    <w:p w14:paraId="193BBC49">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九、坚决拒收家长的钱物，做到廉洁自律，洁身自好。</w:t>
      </w:r>
    </w:p>
    <w:p w14:paraId="201AFC6F">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十、自觉抓好自查自纠，定期进行自我对照，自我检查，自我整改，主动听取、接受学校、学生、家长批评与建议，接受社会监督。</w:t>
      </w:r>
    </w:p>
    <w:p w14:paraId="625E1BF2">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本人公开承诺，如有违反以上条款，本人愿意接受学校批评、取消评优资格、扣发绩效奖励、行政处分等处罚，并立即改正。</w:t>
      </w:r>
    </w:p>
    <w:p w14:paraId="1A785F6D">
      <w:pPr>
        <w:spacing w:line="360" w:lineRule="auto"/>
        <w:ind w:firstLine="491" w:firstLineChars="205"/>
        <w:rPr>
          <w:rFonts w:cs="Times New Roman" w:asciiTheme="minorEastAsia" w:hAnsiTheme="minorEastAsia"/>
          <w:sz w:val="24"/>
          <w:szCs w:val="24"/>
        </w:rPr>
      </w:pPr>
    </w:p>
    <w:p w14:paraId="47C45437">
      <w:pPr>
        <w:spacing w:line="360" w:lineRule="auto"/>
        <w:ind w:right="960" w:firstLine="491" w:firstLineChars="205"/>
        <w:jc w:val="right"/>
        <w:rPr>
          <w:rFonts w:cs="Times New Roman" w:asciiTheme="minorEastAsia" w:hAnsiTheme="minorEastAsia"/>
          <w:sz w:val="24"/>
          <w:szCs w:val="24"/>
        </w:rPr>
      </w:pPr>
      <w:r>
        <w:rPr>
          <w:rFonts w:hint="eastAsia" w:cs="Times New Roman" w:asciiTheme="minorEastAsia" w:hAnsiTheme="minorEastAsia"/>
          <w:sz w:val="24"/>
          <w:szCs w:val="24"/>
        </w:rPr>
        <w:t xml:space="preserve">承诺人（教师）：         </w:t>
      </w:r>
    </w:p>
    <w:p w14:paraId="580F24EF">
      <w:pPr>
        <w:wordWrap w:val="0"/>
        <w:spacing w:line="324" w:lineRule="auto"/>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年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月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日 </w:t>
      </w:r>
    </w:p>
    <w:p w14:paraId="73A81834">
      <w:pPr>
        <w:spacing w:line="324" w:lineRule="auto"/>
        <w:ind w:firstLine="5614" w:firstLineChars="2005"/>
        <w:rPr>
          <w:rFonts w:ascii="Times New Roman" w:hAnsi="Times New Roman" w:eastAsia="宋体" w:cs="Times New Roman"/>
          <w:sz w:val="28"/>
          <w:szCs w:val="20"/>
        </w:rPr>
      </w:pPr>
    </w:p>
    <w:p w14:paraId="0996C55B">
      <w:pPr>
        <w:pStyle w:val="35"/>
        <w:numPr>
          <w:ilvl w:val="0"/>
          <w:numId w:val="1"/>
        </w:numPr>
        <w:ind w:firstLineChars="0"/>
        <w:jc w:val="center"/>
        <w:outlineLvl w:val="1"/>
        <w:rPr>
          <w:rFonts w:ascii="黑体" w:hAnsi="Times New Roman" w:eastAsia="黑体" w:cs="Times New Roman"/>
          <w:b/>
          <w:sz w:val="30"/>
          <w:szCs w:val="30"/>
        </w:rPr>
      </w:pPr>
      <w:bookmarkStart w:id="200" w:name="_Toc12357324"/>
      <w:r>
        <w:rPr>
          <w:rFonts w:hint="eastAsia" w:ascii="黑体" w:hAnsi="Times New Roman" w:eastAsia="黑体" w:cs="Times New Roman"/>
          <w:b/>
          <w:sz w:val="30"/>
          <w:szCs w:val="30"/>
        </w:rPr>
        <w:t>工会管理制度</w:t>
      </w:r>
      <w:bookmarkEnd w:id="200"/>
    </w:p>
    <w:p w14:paraId="273A2C2A">
      <w:pPr>
        <w:pStyle w:val="35"/>
        <w:ind w:left="1215" w:firstLine="0" w:firstLineChars="0"/>
        <w:outlineLvl w:val="1"/>
        <w:rPr>
          <w:rFonts w:ascii="黑体" w:hAnsi="Times New Roman" w:eastAsia="黑体" w:cs="Times New Roman"/>
          <w:b/>
          <w:sz w:val="30"/>
          <w:szCs w:val="30"/>
        </w:rPr>
      </w:pPr>
    </w:p>
    <w:p w14:paraId="43C7990B">
      <w:pPr>
        <w:spacing w:line="360" w:lineRule="auto"/>
        <w:jc w:val="center"/>
        <w:outlineLvl w:val="2"/>
        <w:rPr>
          <w:rFonts w:ascii="黑体" w:hAnsi="黑体" w:eastAsia="黑体" w:cs="黑体"/>
          <w:b/>
          <w:sz w:val="30"/>
          <w:szCs w:val="30"/>
        </w:rPr>
      </w:pPr>
      <w:bookmarkStart w:id="201" w:name="_Toc12357325"/>
      <w:r>
        <w:rPr>
          <w:rFonts w:hint="eastAsia" w:ascii="黑体" w:hAnsi="黑体" w:eastAsia="黑体" w:cs="黑体"/>
          <w:b/>
          <w:sz w:val="30"/>
          <w:szCs w:val="30"/>
        </w:rPr>
        <w:t>一、黄渡中学教代会制度</w:t>
      </w:r>
      <w:bookmarkEnd w:id="201"/>
    </w:p>
    <w:p w14:paraId="58809C7D">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教职工代表大会是在校党委领导下，以我校教师为主体的教职工行使民主权利、参与学校民主管理和民主监督的基本组织形式，是我校管理体制的重要组成部分之一。教代会应坚持党的基本路线，贯彻执行党和国家的方针、政策，遵守国家的法律和法规，正确处理国家、集体和个人的三者利益关系，维护教职工的合法权益，保障教职工参与学校的民主管理和民主监督。教代会的组织原则是民主集中制。</w:t>
      </w:r>
    </w:p>
    <w:p w14:paraId="26D027BF">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一、教代会的选举产生：</w:t>
      </w:r>
    </w:p>
    <w:p w14:paraId="71C23798">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（一）凡依法享有政治权利的我校在职教职工，均可当选为教代会代表。</w:t>
      </w:r>
    </w:p>
    <w:p w14:paraId="1EBA1FD0">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（二）根据各办公室、各部门人员的多少分配名额，由各办公室、各部门进行选举产生新一届教代会。</w:t>
      </w:r>
    </w:p>
    <w:p w14:paraId="3ED78221">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（三）如因违法、犯罪的由教代会罢免。</w:t>
      </w:r>
    </w:p>
    <w:p w14:paraId="5C900DF4">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（四）代表的比例为在职教职工总数的40%；代表的构成应有广泛的代表性，其中一线教师应占代表总数的75%以上。</w:t>
      </w:r>
    </w:p>
    <w:p w14:paraId="68EB1393">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二、教代会行使下列职权：</w:t>
      </w:r>
    </w:p>
    <w:p w14:paraId="5CCDD8D7">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（一）听取讨论校长的工作报告，对学校的办学思想、发展规划、重大改革方案、财务工作报告及其他有关学校发展的重大问题，提出意见和建议；</w:t>
      </w:r>
    </w:p>
    <w:p w14:paraId="07092C63">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（二）讨论通过学校提出的校内教职工聘任、奖惩、分配、晋升、改革的原则、办法及其他与教职工权益有关的重要规章制度，如有不同意见，经校长同教代会协商统一后，由校长颁布施行； </w:t>
      </w:r>
    </w:p>
    <w:p w14:paraId="619ECA7F">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（三）审议决定通过后的决议就变成学校的一个制度，不管是谁都应该认真实行。</w:t>
      </w:r>
    </w:p>
    <w:p w14:paraId="5EB44D47">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（四）民主评议和监督行政领导干部，评议结果作为对干部进行奖惩、任免的重要依据；根据主管机关的部署，参与民主推荐学校行政领导人选。 </w:t>
      </w:r>
    </w:p>
    <w:p w14:paraId="6EFD2CB2">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（五）校长要定期向教代会报告工作，听取意见。认真对待教代会的决议和提案，尊重和支持教代会行使民主管理和监督的职权。</w:t>
      </w:r>
    </w:p>
    <w:p w14:paraId="5A312041">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三、教代会代表的权利：</w:t>
      </w:r>
    </w:p>
    <w:p w14:paraId="06B963BB">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（一）参加教代会的各项选举、被选举和表决；</w:t>
      </w:r>
    </w:p>
    <w:p w14:paraId="70240718">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（二）提出提案、充分发表意见；</w:t>
      </w:r>
    </w:p>
    <w:p w14:paraId="50173760">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（三）向学校领导和有关部门反映教职工的意见和要求，参加对教代会决议和提案落实情况的检查和督促；</w:t>
      </w:r>
    </w:p>
    <w:p w14:paraId="129951AA">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（四）对教代会的工作提出批评和建议；</w:t>
      </w:r>
    </w:p>
    <w:p w14:paraId="20D0519E">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（五）因依法行使民主权利受到压制、阻挠和打击报复时,向有关部门提出申诉和控告。</w:t>
      </w:r>
    </w:p>
    <w:p w14:paraId="030EBAF9">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四、教代会代表的义务：</w:t>
      </w:r>
    </w:p>
    <w:p w14:paraId="215501C0">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（一）努力学习并认真执行党的路线、方针、政策和国家的法律、法规,不断提高政治素质和参与民主管理的能力；</w:t>
      </w:r>
    </w:p>
    <w:p w14:paraId="0F3BDBE3">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（二）积极参加教代会的各项活动,认真宣传、贯彻大会决议、完成大会交给的各项任务；</w:t>
      </w:r>
    </w:p>
    <w:p w14:paraId="361181EF">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（三）密切联系教职工群众,维护群众的合法权益，如实反映群众的意见和要求、做好群众工作；</w:t>
      </w:r>
    </w:p>
    <w:p w14:paraId="6495D863">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（四）模范遵守学校的各项规章制度和职业道德规范，做好本职工作。</w:t>
      </w:r>
    </w:p>
    <w:p w14:paraId="547B0D52">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 xml:space="preserve">（五）教代会可以根据需要邀请有关领导和其他工作人员作为特邀代表或列席代表参加会议。 </w:t>
      </w:r>
    </w:p>
    <w:p w14:paraId="76B4FAF6">
      <w:pPr>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（六）教代会每3年为一届，每年至少召开2次教代会；每次会议须有2/3以上的代表出席。</w:t>
      </w:r>
    </w:p>
    <w:p w14:paraId="42B7A37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sz w:val="24"/>
          <w:szCs w:val="24"/>
        </w:rPr>
        <w:t>（七）教代会要尊重和支持校长及行政系统依法行使行政管理的职权，配合校长及行政系统开展工作。遇有重大事项，经学校党政、工会和教代会领导研究或1/3以上代表提议,可以临时召开专门会议或全体代表大会。教代会的选举和表决，须经代表总数半数以上通过方为有效。教代会的工作接受全校教职工的监督。</w:t>
      </w:r>
    </w:p>
    <w:p w14:paraId="3E799156">
      <w:pPr>
        <w:spacing w:line="360" w:lineRule="auto"/>
        <w:ind w:firstLine="480" w:firstLineChars="200"/>
        <w:jc w:val="left"/>
        <w:rPr>
          <w:rFonts w:cs="Times New Roman" w:asciiTheme="minorEastAsia" w:hAnsiTheme="minorEastAsia"/>
          <w:bCs/>
          <w:sz w:val="24"/>
          <w:szCs w:val="24"/>
        </w:rPr>
      </w:pPr>
    </w:p>
    <w:p w14:paraId="25A4329E">
      <w:pPr>
        <w:spacing w:line="360" w:lineRule="auto"/>
        <w:jc w:val="center"/>
        <w:outlineLvl w:val="2"/>
        <w:rPr>
          <w:rFonts w:ascii="黑体" w:hAnsi="黑体" w:eastAsia="黑体" w:cs="黑体"/>
          <w:b/>
          <w:sz w:val="30"/>
          <w:szCs w:val="30"/>
        </w:rPr>
      </w:pPr>
      <w:bookmarkStart w:id="202" w:name="_Toc12357326"/>
      <w:r>
        <w:rPr>
          <w:rFonts w:hint="eastAsia" w:ascii="黑体" w:hAnsi="黑体" w:eastAsia="黑体" w:cs="黑体"/>
          <w:b/>
          <w:sz w:val="30"/>
          <w:szCs w:val="30"/>
        </w:rPr>
        <w:t>二、嘉定区黄渡中学教代会实施细则</w:t>
      </w:r>
      <w:bookmarkEnd w:id="202"/>
    </w:p>
    <w:p w14:paraId="17430289">
      <w:pPr>
        <w:spacing w:line="360" w:lineRule="auto"/>
        <w:ind w:firstLine="480" w:firstLineChars="200"/>
        <w:jc w:val="center"/>
        <w:rPr>
          <w:rFonts w:cs="Times New Roman" w:asciiTheme="minorEastAsia" w:hAnsiTheme="minorEastAsia"/>
          <w:bCs/>
          <w:sz w:val="24"/>
          <w:szCs w:val="24"/>
        </w:rPr>
      </w:pPr>
      <w:r>
        <w:rPr>
          <w:rFonts w:hint="eastAsia" w:cs="Times New Roman" w:asciiTheme="minorEastAsia" w:hAnsiTheme="minorEastAsia"/>
          <w:bCs/>
          <w:sz w:val="24"/>
          <w:szCs w:val="24"/>
        </w:rPr>
        <w:t>第一章 总则</w:t>
      </w:r>
    </w:p>
    <w:p w14:paraId="16E7767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第一条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根据《中华人民共和国宪法》和《中共关于教育体制改革的决定》的规定，为进一步发扬民主，更好的发挥教职工的积极性，和创造性，保障教职工的主人翁的地位，是使民主管理权力。根据工会法，对黄渡中学教育工作的民主管理。实行在教育局工会的领导下的教职工代表大会制度。充分体现广大教职工当家作主的主人翁政治地位。保障教职工当家作主管理学校工作的民主权利，特制定本条例。</w:t>
      </w:r>
    </w:p>
    <w:p w14:paraId="50FFFDE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第二条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教职工代表大会是学校实施民主管理的基本形式，是教职工参加决策和管理，监督干部的权力机构。</w:t>
      </w:r>
    </w:p>
    <w:p w14:paraId="107BF1E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第三条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坚持四项基本原则，遵照党的路线，方针和政策及国家的法律、指令，在校党支部领导下行使职权。正确处理国家、学校、个人三者利益关系，协调干群之间、同志之间、师生之间的矛盾。保证教育教学任务的顺利完成，办好教育事业。</w:t>
      </w:r>
    </w:p>
    <w:p w14:paraId="3244AB7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第四条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教职工代表大会的组织原则是民主集中制。</w:t>
      </w:r>
    </w:p>
    <w:p w14:paraId="560D0A1E">
      <w:pPr>
        <w:spacing w:line="360" w:lineRule="auto"/>
        <w:ind w:firstLine="480" w:firstLineChars="200"/>
        <w:jc w:val="center"/>
        <w:rPr>
          <w:rFonts w:cs="Times New Roman" w:asciiTheme="minorEastAsia" w:hAnsiTheme="minorEastAsia"/>
          <w:bCs/>
          <w:sz w:val="24"/>
          <w:szCs w:val="24"/>
        </w:rPr>
      </w:pPr>
      <w:r>
        <w:rPr>
          <w:rFonts w:hint="eastAsia" w:cs="Times New Roman" w:asciiTheme="minorEastAsia" w:hAnsiTheme="minorEastAsia"/>
          <w:bCs/>
          <w:sz w:val="24"/>
          <w:szCs w:val="24"/>
        </w:rPr>
        <w:t>第二章 职权</w:t>
      </w:r>
    </w:p>
    <w:p w14:paraId="1C1779F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第五条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教职工代表大会行使下职权：</w:t>
      </w:r>
    </w:p>
    <w:p w14:paraId="52E1DD8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（一）讨论学校工作报告，工会工作报告，财务工作报告及教育工作计划和重大教学改革方案和学校管理方面的重大问题，并做出相应的决议。</w:t>
      </w:r>
    </w:p>
    <w:p w14:paraId="0D76135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（二）讨论审议教职工代表提案、并督促有关部门办理。</w:t>
      </w:r>
    </w:p>
    <w:p w14:paraId="15F33F7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（三）讨论决定有关教职工福利、待遇、教职工奖惩等方面的问题。</w:t>
      </w:r>
    </w:p>
    <w:p w14:paraId="5E62989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（四）讨论通过学校体制改革事项，教职工考核及各种规章制度的决定。</w:t>
      </w:r>
    </w:p>
    <w:p w14:paraId="2A5F0A9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监督各级领导干部的工作情况，并实施民主评议。对工作有成就者，提请上级机关予以表彰、奖励。对特出贡献的干部，建议上级机关予以提升晋级。对工作不负责任，造成工作失误的干部建议上级机关予以批评、处分或罢免，对严重失职和违法乱纪的干部，建议党的纪律检查机关和国家政法机关严肃处理。</w:t>
      </w:r>
    </w:p>
    <w:p w14:paraId="0036557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校长要定期向教职工代表大会汇报工作，负责处理和执行教职工代表大会的决议和提案，并接受教职工代表大会的检查和监督。教职工代表要支持校长行使职权，维护教学指挥系统的最大权威。教育教职工自觉遵守纪律，服从领导，执行各项规章制度，完成教学和分担的其他任务。</w:t>
      </w:r>
    </w:p>
    <w:p w14:paraId="2958327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第六条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教职工代表大会对学校的决定和意见有异议时，可提出建议或向有关方面反映意见。</w:t>
      </w:r>
    </w:p>
    <w:p w14:paraId="16B55ABC">
      <w:pPr>
        <w:spacing w:line="360" w:lineRule="auto"/>
        <w:ind w:firstLine="480" w:firstLineChars="200"/>
        <w:jc w:val="center"/>
        <w:rPr>
          <w:rFonts w:cs="Times New Roman" w:asciiTheme="minorEastAsia" w:hAnsiTheme="minorEastAsia"/>
          <w:bCs/>
          <w:sz w:val="24"/>
          <w:szCs w:val="24"/>
        </w:rPr>
      </w:pPr>
      <w:r>
        <w:rPr>
          <w:rFonts w:hint="eastAsia" w:cs="Times New Roman" w:asciiTheme="minorEastAsia" w:hAnsiTheme="minorEastAsia"/>
          <w:bCs/>
          <w:sz w:val="24"/>
          <w:szCs w:val="24"/>
        </w:rPr>
        <w:t>第三章 教职工代表</w:t>
      </w:r>
    </w:p>
    <w:p w14:paraId="22A5DF9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第七条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教职工代表大会的代表以各年级工会小组直接选举产生。所有在职教师均可当选代表，一般占总数的三分之一，教职工代表实行常任制，每三年改选一次，可以连选连任。</w:t>
      </w:r>
    </w:p>
    <w:p w14:paraId="0FC6865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第八条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教职工代表的权利：</w:t>
      </w:r>
    </w:p>
    <w:p w14:paraId="5350A46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（一）在教职工代表大会上，有选举权、被选举权和表决权。</w:t>
      </w:r>
    </w:p>
    <w:p w14:paraId="6EE4AE4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（二）有权参与个部门执行代表大会决议和提案落实情况，有权参加对领导人的质询。</w:t>
      </w:r>
    </w:p>
    <w:p w14:paraId="2D473D0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（三）因行使正当民主权利而遭到压制、阻挠和打击报复时，有权向有关部门申诉、报告。</w:t>
      </w:r>
    </w:p>
    <w:p w14:paraId="77A5401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第九条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教职工代表的义务：</w:t>
      </w:r>
    </w:p>
    <w:p w14:paraId="2499866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（一）认真贯彻执行党的方针、政策和遵守国家的法律、法令，遵守各种纪律和规章制度。</w:t>
      </w:r>
    </w:p>
    <w:p w14:paraId="61E7C24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（二）积极宣传和带头执行教职工代表大会的决议，做好教职工代表大会交办的各项工作。</w:t>
      </w:r>
    </w:p>
    <w:p w14:paraId="303E923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（三）密切联系群众，代表教职工合法利益，如实反映教职工的意见和要求。</w:t>
      </w:r>
    </w:p>
    <w:p w14:paraId="0131743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（四）努力学习政治和业务，不断提高思想觉悟，业务水平和管理能力，努力完成本职工作。</w:t>
      </w:r>
    </w:p>
    <w:p w14:paraId="7366F9F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（五）严格遵守社会公德，树立社会主义新风尚，遵守教师职业道德，为人师表，开展批评和自我批评。</w:t>
      </w:r>
    </w:p>
    <w:p w14:paraId="4216B68D">
      <w:pPr>
        <w:spacing w:line="360" w:lineRule="auto"/>
        <w:ind w:firstLine="480" w:firstLineChars="200"/>
        <w:jc w:val="center"/>
        <w:rPr>
          <w:rFonts w:cs="Times New Roman" w:asciiTheme="minorEastAsia" w:hAnsiTheme="minorEastAsia"/>
          <w:bCs/>
          <w:sz w:val="24"/>
          <w:szCs w:val="24"/>
        </w:rPr>
      </w:pPr>
      <w:r>
        <w:rPr>
          <w:rFonts w:hint="eastAsia" w:cs="Times New Roman" w:asciiTheme="minorEastAsia" w:hAnsiTheme="minorEastAsia"/>
          <w:bCs/>
          <w:sz w:val="24"/>
          <w:szCs w:val="24"/>
        </w:rPr>
        <w:t>第四章 组织制度</w:t>
      </w:r>
    </w:p>
    <w:p w14:paraId="52DCD78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第十条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教职工代表大会选举大会主席团主持会议。主席团成员包括教师、干部、学校党、政工少先队员主要负责同志。大会主席团实行常任制。</w:t>
      </w:r>
    </w:p>
    <w:p w14:paraId="7C41523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第十一条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教职工代表大会每学年最少召开一次。每次会议必须有三分之二以上的代表出席。若有重大事项可召开临时会议。教代会的选举和表决必须由全体代表半数通过方为有效。</w:t>
      </w:r>
    </w:p>
    <w:p w14:paraId="3FF7CA0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第十二条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教职工代表大会根据需要设立工作小组。其主要任务是对教职工代表要讨论的问题进行调查研究，提出建议，汇集核实有关提案。检查督促有关部门和领导贯彻教代会决议。</w:t>
      </w:r>
    </w:p>
    <w:p w14:paraId="48052EB4">
      <w:pPr>
        <w:spacing w:line="360" w:lineRule="auto"/>
        <w:ind w:firstLine="480" w:firstLineChars="200"/>
        <w:jc w:val="center"/>
        <w:rPr>
          <w:rFonts w:cs="Times New Roman" w:asciiTheme="minorEastAsia" w:hAnsiTheme="minorEastAsia"/>
          <w:bCs/>
          <w:sz w:val="24"/>
          <w:szCs w:val="24"/>
        </w:rPr>
      </w:pPr>
      <w:r>
        <w:rPr>
          <w:rFonts w:hint="eastAsia" w:cs="Times New Roman" w:asciiTheme="minorEastAsia" w:hAnsiTheme="minorEastAsia"/>
          <w:bCs/>
          <w:sz w:val="24"/>
          <w:szCs w:val="24"/>
        </w:rPr>
        <w:t>第五章 工作机构</w:t>
      </w:r>
    </w:p>
    <w:p w14:paraId="363BE5D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第十三条</w:t>
      </w:r>
      <w:r>
        <w:rPr>
          <w:rFonts w:cs="Times New Roman" w:asciiTheme="minorEastAsia" w:hAnsiTheme="minorEastAsia"/>
          <w:bCs/>
          <w:sz w:val="24"/>
          <w:szCs w:val="24"/>
        </w:rPr>
        <w:t xml:space="preserve">  </w:t>
      </w:r>
      <w:r>
        <w:rPr>
          <w:rFonts w:hint="eastAsia" w:cs="Times New Roman" w:asciiTheme="minorEastAsia" w:hAnsiTheme="minorEastAsia"/>
          <w:bCs/>
          <w:sz w:val="24"/>
          <w:szCs w:val="24"/>
        </w:rPr>
        <w:t>黄渡中学工会委员会会同有关部门进行筹备工作。会务工作以及闭会期间日常组织工作，办理教职工代表大会交办的事宜。</w:t>
      </w:r>
    </w:p>
    <w:p w14:paraId="24DD38C8">
      <w:pPr>
        <w:spacing w:line="360" w:lineRule="auto"/>
        <w:ind w:firstLine="480" w:firstLineChars="200"/>
        <w:jc w:val="left"/>
        <w:rPr>
          <w:rFonts w:cs="Times New Roman" w:asciiTheme="minorEastAsia" w:hAnsiTheme="minorEastAsia"/>
          <w:bCs/>
          <w:sz w:val="24"/>
          <w:szCs w:val="24"/>
        </w:rPr>
      </w:pPr>
    </w:p>
    <w:p w14:paraId="09DB0452">
      <w:pPr>
        <w:spacing w:line="360" w:lineRule="auto"/>
        <w:jc w:val="center"/>
        <w:outlineLvl w:val="2"/>
        <w:rPr>
          <w:rFonts w:ascii="黑体" w:hAnsi="黑体" w:eastAsia="黑体" w:cs="黑体"/>
          <w:b/>
          <w:sz w:val="30"/>
          <w:szCs w:val="30"/>
        </w:rPr>
      </w:pPr>
      <w:bookmarkStart w:id="203" w:name="_Toc12357327"/>
      <w:r>
        <w:rPr>
          <w:rFonts w:hint="eastAsia" w:ascii="黑体" w:hAnsi="黑体" w:eastAsia="黑体" w:cs="黑体"/>
          <w:b/>
          <w:sz w:val="30"/>
          <w:szCs w:val="30"/>
        </w:rPr>
        <w:t>三、黄渡中学工会财务制度</w:t>
      </w:r>
      <w:bookmarkEnd w:id="203"/>
    </w:p>
    <w:p w14:paraId="7DEC2F6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为了科学地管理好使用好学校工会各项经费，加强核算，提高财务管理水平，更好地为广大教职工服务，维护财经纪律，特制定学校工会财务制度如下：</w:t>
      </w:r>
    </w:p>
    <w:p w14:paraId="662AA1E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一、严格执行国家有关法律、法规和全国总工会有关财务规章制度，遵守财务纪律。</w:t>
      </w:r>
    </w:p>
    <w:p w14:paraId="1257CC0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二、技照工会财务制度的规定，认真编制財务计划，做好预、决算工作，按时上报上级工会。</w:t>
      </w:r>
    </w:p>
    <w:p w14:paraId="0300D0F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三、坚持工会经费独立管理的原则，独立开设银行账户，按规定确立财务机构及会计人员，按上级工会规定管好用好校工会经费，做到专款专用。</w:t>
      </w:r>
    </w:p>
    <w:p w14:paraId="6AA7126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四、及时足额拨交工会经费。</w:t>
      </w:r>
    </w:p>
    <w:p w14:paraId="04DB135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五、工会财务管理由校工会主席一支笔负责，一切经费支出均由工会主席审批后执行。</w:t>
      </w:r>
    </w:p>
    <w:p w14:paraId="038B505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六、工会经费不得用于非工会活动的开支，不得支付社会摊派或变相摊派的费用，不得为单位和个人提供资金拆借、经济担保和抵押。</w:t>
      </w:r>
    </w:p>
    <w:p w14:paraId="1A0CB13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七、认真接受经费审查委员会和学校的财务审查，按时做好财务工作总结和财务收支报告，做好财务账目的管理，及时整理归档。</w:t>
      </w:r>
    </w:p>
    <w:p w14:paraId="7E2129A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八、在财务监督的共同合作下，管好、用好工会经费，各种单据需有经办人、验收人（或审核人）签字，否则不得付款</w:t>
      </w:r>
    </w:p>
    <w:p w14:paraId="187B8FB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九、严格遵守现金管理制度，不定期进行所有现金检查。</w:t>
      </w:r>
    </w:p>
    <w:p w14:paraId="16B8A40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十、按上级工会要求做好财务自查、自检工作，按时向工会委员会报告经费使用情况，自觉接受会员群众和经审会的监督。</w:t>
      </w:r>
    </w:p>
    <w:p w14:paraId="3177D6D8">
      <w:pPr>
        <w:spacing w:line="360" w:lineRule="auto"/>
        <w:ind w:firstLine="480" w:firstLineChars="200"/>
        <w:jc w:val="left"/>
        <w:rPr>
          <w:rFonts w:cs="Times New Roman" w:asciiTheme="minorEastAsia" w:hAnsiTheme="minorEastAsia"/>
          <w:bCs/>
          <w:sz w:val="24"/>
          <w:szCs w:val="24"/>
        </w:rPr>
      </w:pPr>
    </w:p>
    <w:p w14:paraId="2DCF4500">
      <w:pPr>
        <w:spacing w:line="360" w:lineRule="auto"/>
        <w:jc w:val="center"/>
        <w:outlineLvl w:val="2"/>
        <w:rPr>
          <w:rFonts w:ascii="黑体" w:hAnsi="黑体" w:eastAsia="黑体" w:cs="黑体"/>
          <w:b/>
          <w:sz w:val="30"/>
          <w:szCs w:val="30"/>
        </w:rPr>
      </w:pPr>
      <w:bookmarkStart w:id="204" w:name="_Toc12357328"/>
      <w:r>
        <w:rPr>
          <w:rFonts w:hint="eastAsia" w:ascii="黑体" w:hAnsi="黑体" w:eastAsia="黑体" w:cs="黑体"/>
          <w:b/>
          <w:sz w:val="30"/>
          <w:szCs w:val="30"/>
        </w:rPr>
        <w:t>四、黄渡中学工会经费管理制度</w:t>
      </w:r>
      <w:bookmarkEnd w:id="204"/>
    </w:p>
    <w:p w14:paraId="0E68245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一、工会经费由工会独立管理，并开设工会专用银行帐户。</w:t>
      </w:r>
    </w:p>
    <w:p w14:paraId="49EFA6F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二、设置工会财务，对工会经费的收支和帐目进行具体管理。</w:t>
      </w:r>
    </w:p>
    <w:p w14:paraId="747DCA1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三．工会财务按规定收缴和上缴工会经费，按要求编制各项财务报表。</w:t>
      </w:r>
    </w:p>
    <w:p w14:paraId="73F46AF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四、工会经费开支，由工会主席审批。</w:t>
      </w:r>
    </w:p>
    <w:p w14:paraId="5214550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五、工会经费开支，必须坚持少花钱、多办事，最大限度量入为出的原则。</w:t>
      </w:r>
    </w:p>
    <w:p w14:paraId="6C21D4E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六、年初有预算，年终有决算。</w:t>
      </w:r>
    </w:p>
    <w:p w14:paraId="402F25D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七、每年年终向工会经费审查小组通报工会经费收支情况。</w:t>
      </w:r>
    </w:p>
    <w:p w14:paraId="43A5918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八、工会经费审查小组，可随时对工会经费收支情况进行监督。</w:t>
      </w:r>
    </w:p>
    <w:p w14:paraId="187FA2B5">
      <w:pPr>
        <w:spacing w:line="360" w:lineRule="auto"/>
        <w:ind w:firstLine="480" w:firstLineChars="200"/>
        <w:jc w:val="left"/>
        <w:rPr>
          <w:rFonts w:cs="Times New Roman" w:asciiTheme="minorEastAsia" w:hAnsiTheme="minorEastAsia"/>
          <w:bCs/>
          <w:sz w:val="24"/>
          <w:szCs w:val="24"/>
        </w:rPr>
      </w:pPr>
    </w:p>
    <w:p w14:paraId="0FD4E923">
      <w:pPr>
        <w:spacing w:line="360" w:lineRule="auto"/>
        <w:jc w:val="center"/>
        <w:outlineLvl w:val="2"/>
        <w:rPr>
          <w:rFonts w:ascii="黑体" w:hAnsi="黑体" w:eastAsia="黑体" w:cs="黑体"/>
          <w:b/>
          <w:sz w:val="30"/>
          <w:szCs w:val="30"/>
        </w:rPr>
      </w:pPr>
      <w:bookmarkStart w:id="205" w:name="_Toc12357329"/>
      <w:r>
        <w:rPr>
          <w:rFonts w:hint="eastAsia" w:ascii="黑体" w:hAnsi="黑体" w:eastAsia="黑体" w:cs="黑体"/>
          <w:b/>
          <w:sz w:val="30"/>
          <w:szCs w:val="30"/>
        </w:rPr>
        <w:t>五、工会学习制度</w:t>
      </w:r>
      <w:bookmarkEnd w:id="205"/>
    </w:p>
    <w:p w14:paraId="494D4D5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为提高工会干部、会员、职工的政治、业务素质，造就一支有理想、有道德、有文化、有纪律的教职工队伍，结合本校的具体情况，从实际出发特订立以下学习制度：</w:t>
      </w:r>
    </w:p>
    <w:p w14:paraId="6B3DC04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一、学习时间：工会委员学习每季度安排一次；全体会员学习每学期二周学习一次。</w:t>
      </w:r>
    </w:p>
    <w:p w14:paraId="1E0A4F6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二、学习方式：1</w:t>
      </w:r>
      <w:r>
        <w:rPr>
          <w:rFonts w:cs="Times New Roman" w:asciiTheme="minorEastAsia" w:hAnsiTheme="minorEastAsia"/>
          <w:bCs/>
          <w:sz w:val="24"/>
          <w:szCs w:val="24"/>
        </w:rPr>
        <w:t>.</w:t>
      </w:r>
      <w:r>
        <w:rPr>
          <w:rFonts w:hint="eastAsia" w:cs="Times New Roman" w:asciiTheme="minorEastAsia" w:hAnsiTheme="minorEastAsia"/>
          <w:bCs/>
          <w:sz w:val="24"/>
          <w:szCs w:val="24"/>
        </w:rPr>
        <w:t>会同行政共同组织；2</w:t>
      </w:r>
      <w:r>
        <w:rPr>
          <w:rFonts w:cs="Times New Roman" w:asciiTheme="minorEastAsia" w:hAnsiTheme="minorEastAsia"/>
          <w:bCs/>
          <w:sz w:val="24"/>
          <w:szCs w:val="24"/>
        </w:rPr>
        <w:t>.</w:t>
      </w:r>
      <w:r>
        <w:rPr>
          <w:rFonts w:hint="eastAsia" w:cs="Times New Roman" w:asciiTheme="minorEastAsia" w:hAnsiTheme="minorEastAsia"/>
          <w:bCs/>
          <w:sz w:val="24"/>
          <w:szCs w:val="24"/>
        </w:rPr>
        <w:t>工会独立组织；3</w:t>
      </w:r>
      <w:r>
        <w:rPr>
          <w:rFonts w:cs="Times New Roman" w:asciiTheme="minorEastAsia" w:hAnsiTheme="minorEastAsia"/>
          <w:bCs/>
          <w:sz w:val="24"/>
          <w:szCs w:val="24"/>
        </w:rPr>
        <w:t>.</w:t>
      </w:r>
      <w:r>
        <w:rPr>
          <w:rFonts w:hint="eastAsia" w:cs="Times New Roman" w:asciiTheme="minorEastAsia" w:hAnsiTheme="minorEastAsia"/>
          <w:bCs/>
          <w:sz w:val="24"/>
          <w:szCs w:val="24"/>
        </w:rPr>
        <w:t>以会代训和部分会议；4</w:t>
      </w:r>
      <w:r>
        <w:rPr>
          <w:rFonts w:cs="Times New Roman" w:asciiTheme="minorEastAsia" w:hAnsiTheme="minorEastAsia"/>
          <w:bCs/>
          <w:sz w:val="24"/>
          <w:szCs w:val="24"/>
        </w:rPr>
        <w:t>.</w:t>
      </w:r>
      <w:r>
        <w:rPr>
          <w:rFonts w:hint="eastAsia" w:cs="Times New Roman" w:asciiTheme="minorEastAsia" w:hAnsiTheme="minorEastAsia"/>
          <w:bCs/>
          <w:sz w:val="24"/>
          <w:szCs w:val="24"/>
        </w:rPr>
        <w:t>培训。</w:t>
      </w:r>
    </w:p>
    <w:p w14:paraId="0B7D02C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三、学习内容：1</w:t>
      </w:r>
      <w:r>
        <w:rPr>
          <w:rFonts w:cs="Times New Roman" w:asciiTheme="minorEastAsia" w:hAnsiTheme="minorEastAsia"/>
          <w:bCs/>
          <w:sz w:val="24"/>
          <w:szCs w:val="24"/>
        </w:rPr>
        <w:t>.</w:t>
      </w:r>
      <w:r>
        <w:rPr>
          <w:rFonts w:hint="eastAsia" w:cs="Times New Roman" w:asciiTheme="minorEastAsia" w:hAnsiTheme="minorEastAsia"/>
          <w:bCs/>
          <w:sz w:val="24"/>
          <w:szCs w:val="24"/>
        </w:rPr>
        <w:t>有关爱国主义、集体主义、社会主义教育方面的内容，社会公德、职业道德、家庭美德教育方面的内容；2</w:t>
      </w:r>
      <w:r>
        <w:rPr>
          <w:rFonts w:cs="Times New Roman" w:asciiTheme="minorEastAsia" w:hAnsiTheme="minorEastAsia"/>
          <w:bCs/>
          <w:sz w:val="24"/>
          <w:szCs w:val="24"/>
        </w:rPr>
        <w:t>.</w:t>
      </w:r>
      <w:r>
        <w:rPr>
          <w:rFonts w:hint="eastAsia" w:cs="Times New Roman" w:asciiTheme="minorEastAsia" w:hAnsiTheme="minorEastAsia"/>
          <w:bCs/>
          <w:sz w:val="24"/>
          <w:szCs w:val="24"/>
        </w:rPr>
        <w:t>国家有关方针、政策方面的内容；3</w:t>
      </w:r>
      <w:r>
        <w:rPr>
          <w:rFonts w:cs="Times New Roman" w:asciiTheme="minorEastAsia" w:hAnsiTheme="minorEastAsia"/>
          <w:bCs/>
          <w:sz w:val="24"/>
          <w:szCs w:val="24"/>
        </w:rPr>
        <w:t>.</w:t>
      </w:r>
      <w:r>
        <w:rPr>
          <w:rFonts w:hint="eastAsia" w:cs="Times New Roman" w:asciiTheme="minorEastAsia" w:hAnsiTheme="minorEastAsia"/>
          <w:bCs/>
          <w:sz w:val="24"/>
          <w:szCs w:val="24"/>
        </w:rPr>
        <w:t>有关科学、文化、技术方面的内容；4</w:t>
      </w:r>
      <w:r>
        <w:rPr>
          <w:rFonts w:cs="Times New Roman" w:asciiTheme="minorEastAsia" w:hAnsiTheme="minorEastAsia"/>
          <w:bCs/>
          <w:sz w:val="24"/>
          <w:szCs w:val="24"/>
        </w:rPr>
        <w:t>.</w:t>
      </w:r>
      <w:r>
        <w:rPr>
          <w:rFonts w:hint="eastAsia" w:cs="Times New Roman" w:asciiTheme="minorEastAsia" w:hAnsiTheme="minorEastAsia"/>
          <w:bCs/>
          <w:sz w:val="24"/>
          <w:szCs w:val="24"/>
        </w:rPr>
        <w:t>有关工会自身业务方面的内容；5</w:t>
      </w:r>
      <w:r>
        <w:rPr>
          <w:rFonts w:cs="Times New Roman" w:asciiTheme="minorEastAsia" w:hAnsiTheme="minorEastAsia"/>
          <w:bCs/>
          <w:sz w:val="24"/>
          <w:szCs w:val="24"/>
        </w:rPr>
        <w:t>.</w:t>
      </w:r>
      <w:r>
        <w:rPr>
          <w:rFonts w:hint="eastAsia" w:cs="Times New Roman" w:asciiTheme="minorEastAsia" w:hAnsiTheme="minorEastAsia"/>
          <w:bCs/>
          <w:sz w:val="24"/>
          <w:szCs w:val="24"/>
        </w:rPr>
        <w:t>读书、品书、荐书活动；6</w:t>
      </w:r>
      <w:r>
        <w:rPr>
          <w:rFonts w:cs="Times New Roman" w:asciiTheme="minorEastAsia" w:hAnsiTheme="minorEastAsia"/>
          <w:bCs/>
          <w:sz w:val="24"/>
          <w:szCs w:val="24"/>
        </w:rPr>
        <w:t>.</w:t>
      </w:r>
      <w:r>
        <w:rPr>
          <w:rFonts w:hint="eastAsia" w:cs="Times New Roman" w:asciiTheme="minorEastAsia" w:hAnsiTheme="minorEastAsia"/>
          <w:bCs/>
          <w:sz w:val="24"/>
          <w:szCs w:val="24"/>
        </w:rPr>
        <w:t>促进职工身心健康的文艺、体育活动等方面的内容。</w:t>
      </w:r>
    </w:p>
    <w:p w14:paraId="5597A5A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在学习中要发挥职工的主观能动性，向学校提出合理化建议，为学校的发展作出贡献。</w:t>
      </w:r>
    </w:p>
    <w:p w14:paraId="7C189E3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四、学习纪律：学习时必须严格遵守时间，未参加学习的教职工，视为旷工处理（特殊情况除外）。</w:t>
      </w:r>
    </w:p>
    <w:p w14:paraId="2B38F6F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五、要求：每次学习有计划、有要求、有记录。</w:t>
      </w:r>
    </w:p>
    <w:p w14:paraId="2DC64800">
      <w:pPr>
        <w:spacing w:line="360" w:lineRule="auto"/>
        <w:ind w:firstLine="480" w:firstLineChars="200"/>
        <w:jc w:val="left"/>
        <w:rPr>
          <w:rFonts w:cs="Times New Roman" w:asciiTheme="minorEastAsia" w:hAnsiTheme="minorEastAsia"/>
          <w:bCs/>
          <w:sz w:val="24"/>
          <w:szCs w:val="24"/>
        </w:rPr>
      </w:pPr>
    </w:p>
    <w:p w14:paraId="7F12AE8D">
      <w:pPr>
        <w:spacing w:line="360" w:lineRule="auto"/>
        <w:jc w:val="center"/>
        <w:outlineLvl w:val="2"/>
        <w:rPr>
          <w:rFonts w:ascii="黑体" w:hAnsi="黑体" w:eastAsia="黑体" w:cs="黑体"/>
          <w:b/>
          <w:sz w:val="30"/>
          <w:szCs w:val="30"/>
        </w:rPr>
      </w:pPr>
      <w:bookmarkStart w:id="206" w:name="_Toc12357330"/>
      <w:r>
        <w:rPr>
          <w:rFonts w:hint="eastAsia" w:ascii="黑体" w:hAnsi="黑体" w:eastAsia="黑体" w:cs="黑体"/>
          <w:b/>
          <w:sz w:val="30"/>
          <w:szCs w:val="30"/>
        </w:rPr>
        <w:t>六、黄渡中学工会例会制度</w:t>
      </w:r>
      <w:bookmarkEnd w:id="206"/>
    </w:p>
    <w:p w14:paraId="4218D33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一、校工会例会一般定于每季度召开一次，遇有特殊情况可随时召开。</w:t>
      </w:r>
    </w:p>
    <w:p w14:paraId="6589DD5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二、校工会例会一般召集工会委员和专职工会干部会议(工会小组长），即委员扩大会。</w:t>
      </w:r>
    </w:p>
    <w:p w14:paraId="440F132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三、校工会例会由主席或委托副主席主持。</w:t>
      </w:r>
    </w:p>
    <w:p w14:paraId="127C768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四、校工会例会必须在委员超过半数时方可召开。</w:t>
      </w:r>
    </w:p>
    <w:p w14:paraId="3D5C66A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五、校工会例会讨论，制定年度工作计划、总结；研究讨论计划实施情况；交流教职工思想状况；交流工作情况；讨论、制定工作条例及有关制度；总结工作条例及制度实施情况等。</w:t>
      </w:r>
    </w:p>
    <w:p w14:paraId="6A0E6EA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六、一般情况下，会议应提前1-3天由校工会办公室通知。做好会议准备，以便提高质量。</w:t>
      </w:r>
    </w:p>
    <w:p w14:paraId="1C0D630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七、每季度要对工会工作做出阶段性小结。</w:t>
      </w:r>
    </w:p>
    <w:p w14:paraId="0AA976A4">
      <w:pPr>
        <w:spacing w:line="360" w:lineRule="auto"/>
        <w:ind w:firstLine="480" w:firstLineChars="200"/>
        <w:jc w:val="left"/>
        <w:rPr>
          <w:rFonts w:cs="Times New Roman" w:asciiTheme="minorEastAsia" w:hAnsiTheme="minorEastAsia"/>
          <w:bCs/>
          <w:sz w:val="24"/>
          <w:szCs w:val="24"/>
        </w:rPr>
      </w:pPr>
    </w:p>
    <w:p w14:paraId="2B7D9050">
      <w:pPr>
        <w:spacing w:line="360" w:lineRule="auto"/>
        <w:jc w:val="center"/>
        <w:outlineLvl w:val="2"/>
        <w:rPr>
          <w:rFonts w:ascii="黑体" w:hAnsi="黑体" w:eastAsia="黑体" w:cs="黑体"/>
          <w:b/>
          <w:sz w:val="30"/>
          <w:szCs w:val="30"/>
        </w:rPr>
      </w:pPr>
      <w:bookmarkStart w:id="207" w:name="_Toc12357331"/>
      <w:r>
        <w:rPr>
          <w:rFonts w:hint="eastAsia" w:ascii="黑体" w:hAnsi="黑体" w:eastAsia="黑体" w:cs="黑体"/>
          <w:b/>
          <w:sz w:val="30"/>
          <w:szCs w:val="30"/>
        </w:rPr>
        <w:t>七、上海市嘉定区黄渡中学教职工暑期疗休养活动的意见</w:t>
      </w:r>
      <w:bookmarkEnd w:id="207"/>
    </w:p>
    <w:p w14:paraId="5ED1A92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教职工疗休养工作旨在依法维护广大教职工应有的疗疗休养权利,体现党和国家对广大教职工的关心；有利教工开阔眼界，丰富阅历，提高素质；弘扬先进，鼓励教职工爱岗敬业。</w:t>
      </w:r>
    </w:p>
    <w:p w14:paraId="2D974C0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为切实关心教职工的身心健康，确保教职工疗休养制度的有效实施，根据《关于进一步加强本市机关事业单位工作人员疗休养管理工作意见的通知》（沪府办【2017】53号），《关于做好嘉定区机关事业单位在职工作人员疗休养工作的通知（试行）》（嘉人社【2015】133号）文件精神，结合我校实际，现对我校教职工暑期疗休养活动有关事项，提出如下意见：</w:t>
      </w:r>
    </w:p>
    <w:p w14:paraId="33271F2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对象：当年在编在职教职工，非编（劳务派遣）在职人员。</w:t>
      </w:r>
    </w:p>
    <w:p w14:paraId="30199B0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一、本校参加疗休养的教职工可根据当年疗休养线路选择疗休养地点。</w:t>
      </w:r>
    </w:p>
    <w:p w14:paraId="2CA887B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二、教职工疗休养的团队，基本以各学校联合拼团为主（同单位20人以上可以独立成团）。</w:t>
      </w:r>
    </w:p>
    <w:p w14:paraId="55DCE87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三、对于海拔较高地区，明显有不适者尽量不要参加此类线路。</w:t>
      </w:r>
    </w:p>
    <w:p w14:paraId="5581499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四、疗休养标准：每人最高补贴一次性不超过6000元；教职工在享受期限内学校已安排疗休养，由于自身原因不参加疗休养的教职工，在经济上不予补偿，视作自动放弃。</w:t>
      </w:r>
    </w:p>
    <w:p w14:paraId="32E029F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五、疗休养安排在一个居住点，时间安排上不低于一半时间用于休息，其他时间安排适度的参观和考察活动，期间产生的景点门票等费用由休养人员个人自理。</w:t>
      </w:r>
    </w:p>
    <w:p w14:paraId="1247C42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六、教职工报名参加疗休养后，因自身原因未能出行的，视作已享受疗休养。</w:t>
      </w:r>
    </w:p>
    <w:p w14:paraId="39E2E98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七、疗休养人员的确定、安排有关事项：</w:t>
      </w:r>
    </w:p>
    <w:p w14:paraId="0FCAE23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（一）工龄计算自参加工作开始。</w:t>
      </w:r>
    </w:p>
    <w:p w14:paraId="10476F7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（二）满５年工龄者每四年享受疗休养一次。</w:t>
      </w:r>
    </w:p>
    <w:p w14:paraId="7769C4D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（三）工龄不满５年者不能享受疗休养。</w:t>
      </w:r>
    </w:p>
    <w:p w14:paraId="5D186AB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（四）学校按照工龄（同工龄按到本校时间先后），由前到后排序。每年安排25%左右教职工疗休养。</w:t>
      </w:r>
    </w:p>
    <w:p w14:paraId="1822B17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（五）参加上一年献血者可优先考虑。</w:t>
      </w:r>
    </w:p>
    <w:p w14:paraId="4A7E830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如学校已安排教职工疗休养，因其自身原因而无法参加，可自行与他人协商调整向工会提出书面申请，经审批通过方可实行（若因政策变化造成的损失，个人自行承担）；因公无法参加当年度疗休养的，由学校统一安排。</w:t>
      </w:r>
    </w:p>
    <w:p w14:paraId="3B7EFEB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（七）只限本人参加。</w:t>
      </w:r>
    </w:p>
    <w:p w14:paraId="73BE0DC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八、本意见自公布之日起实施。</w:t>
      </w:r>
    </w:p>
    <w:p w14:paraId="7F697F0D">
      <w:pPr>
        <w:spacing w:line="360" w:lineRule="auto"/>
        <w:ind w:firstLine="480" w:firstLineChars="200"/>
        <w:jc w:val="left"/>
        <w:rPr>
          <w:rFonts w:cs="Times New Roman" w:asciiTheme="minorEastAsia" w:hAnsiTheme="minorEastAsia"/>
          <w:bCs/>
          <w:sz w:val="24"/>
          <w:szCs w:val="24"/>
        </w:rPr>
      </w:pPr>
    </w:p>
    <w:p w14:paraId="08678166">
      <w:pPr>
        <w:spacing w:line="360" w:lineRule="auto"/>
        <w:jc w:val="center"/>
        <w:outlineLvl w:val="2"/>
        <w:rPr>
          <w:rFonts w:ascii="黑体" w:hAnsi="黑体" w:eastAsia="黑体" w:cs="黑体"/>
          <w:b/>
          <w:sz w:val="30"/>
          <w:szCs w:val="30"/>
        </w:rPr>
      </w:pPr>
      <w:bookmarkStart w:id="208" w:name="_Toc12357332"/>
      <w:r>
        <w:rPr>
          <w:rFonts w:hint="eastAsia" w:ascii="黑体" w:hAnsi="黑体" w:eastAsia="黑体" w:cs="黑体"/>
          <w:b/>
          <w:sz w:val="30"/>
          <w:szCs w:val="30"/>
        </w:rPr>
        <w:t>八、黄渡中学工会六必访</w:t>
      </w:r>
      <w:bookmarkEnd w:id="208"/>
    </w:p>
    <w:p w14:paraId="0B4EF42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为增强我校工会组织的凝聚力，增进教职工之间互敬互爱、互帮互扶的团队精神，树立教师团结拼搏的正气，弘扬中华民族的优良传统，使我校的工会工作更加扎实有效、有序、有章可循。学校党政工要经常深入群众，了解教职工的基本情况。工会要切实承担起对特困职工的第一知情人、第一报告人、第一帮助人的职责。及时了解教职工情况，对职工的经济、生活困难，生老病死、婚丧嫁娶等。定期组织人员对一线教职工及其家庭进行走访慰问，帮助一线教职工解除后顾之忧。为更好的体现学校党行政对教职员工的关怀爱护，推进学校温暖工程的具体实施，构建和谐校园。特制订本制度：</w:t>
      </w:r>
    </w:p>
    <w:p w14:paraId="076479D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一、职工生病、住院必访（住院三天以上、教职工连续病假 7 天以上的）。</w:t>
      </w:r>
    </w:p>
    <w:p w14:paraId="5E106F9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二、直系亲属丧事必访（在职职工本人及其父母、岳父母和子女）。</w:t>
      </w:r>
    </w:p>
    <w:p w14:paraId="3A3A32C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三、婚产必访（在职职工本人怀孕后需保胎、产后）。</w:t>
      </w:r>
    </w:p>
    <w:p w14:paraId="2F6DD2F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四、家庭不睦必访。</w:t>
      </w:r>
    </w:p>
    <w:p w14:paraId="58849AE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五、生活遇有重大困难必访。</w:t>
      </w:r>
    </w:p>
    <w:p w14:paraId="1BC1F1F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六、家庭发生意外事故必访。</w:t>
      </w:r>
    </w:p>
    <w:p w14:paraId="4BD7E8AD">
      <w:pPr>
        <w:spacing w:line="360" w:lineRule="auto"/>
        <w:ind w:firstLine="480" w:firstLineChars="200"/>
        <w:jc w:val="left"/>
        <w:rPr>
          <w:rFonts w:cs="Times New Roman" w:asciiTheme="minorEastAsia" w:hAnsiTheme="minorEastAsia"/>
          <w:bCs/>
          <w:sz w:val="24"/>
          <w:szCs w:val="24"/>
        </w:rPr>
      </w:pPr>
    </w:p>
    <w:p w14:paraId="6ED3DD70">
      <w:pPr>
        <w:spacing w:line="360" w:lineRule="auto"/>
        <w:jc w:val="center"/>
        <w:outlineLvl w:val="2"/>
        <w:rPr>
          <w:rFonts w:ascii="黑体" w:hAnsi="黑体" w:eastAsia="黑体" w:cs="黑体"/>
          <w:b/>
          <w:sz w:val="30"/>
          <w:szCs w:val="30"/>
        </w:rPr>
      </w:pPr>
      <w:bookmarkStart w:id="209" w:name="_Toc12357333"/>
      <w:r>
        <w:rPr>
          <w:rFonts w:hint="eastAsia" w:ascii="黑体" w:hAnsi="黑体" w:eastAsia="黑体" w:cs="黑体"/>
          <w:b/>
          <w:sz w:val="30"/>
          <w:szCs w:val="30"/>
        </w:rPr>
        <w:t>九、黄渡中学工会活动制度</w:t>
      </w:r>
      <w:bookmarkEnd w:id="209"/>
    </w:p>
    <w:p w14:paraId="5E4413B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一、全体会员要自觉遵守工会会员职责，积极主动按时参加工会各项活动，参与率要求100%。</w:t>
      </w:r>
    </w:p>
    <w:p w14:paraId="066372E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二、工会活动要有计划，有组织、有纪律，小组活动要有活动记录，教职工参加活动要记考勤，有特殊情况可向工会请假。</w:t>
      </w:r>
    </w:p>
    <w:p w14:paraId="779A269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三、工会小组活动情况可作为评选先进组室的条件之一。</w:t>
      </w:r>
    </w:p>
    <w:p w14:paraId="7319B9D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四、教职工出操，参加各项工会活动与年终考核挂钩。</w:t>
      </w:r>
    </w:p>
    <w:p w14:paraId="5E95B09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五、积极参加上级教育工会组织的各项活动。</w:t>
      </w:r>
    </w:p>
    <w:p w14:paraId="3C9B3AF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六、各工会小组年初要有小组活动计划，年终要有小组活动总结。</w:t>
      </w:r>
    </w:p>
    <w:p w14:paraId="015CB581">
      <w:pPr>
        <w:spacing w:line="360" w:lineRule="auto"/>
        <w:ind w:firstLine="480" w:firstLineChars="200"/>
        <w:jc w:val="left"/>
        <w:rPr>
          <w:rFonts w:cs="Times New Roman" w:asciiTheme="minorEastAsia" w:hAnsiTheme="minorEastAsia"/>
          <w:bCs/>
          <w:sz w:val="24"/>
          <w:szCs w:val="24"/>
        </w:rPr>
      </w:pPr>
    </w:p>
    <w:p w14:paraId="4FFEC486">
      <w:pPr>
        <w:spacing w:line="360" w:lineRule="auto"/>
        <w:jc w:val="center"/>
        <w:outlineLvl w:val="2"/>
        <w:rPr>
          <w:rFonts w:ascii="黑体" w:hAnsi="黑体" w:eastAsia="黑体" w:cs="黑体"/>
          <w:b/>
          <w:sz w:val="30"/>
          <w:szCs w:val="30"/>
        </w:rPr>
      </w:pPr>
      <w:bookmarkStart w:id="210" w:name="_Toc12357334"/>
      <w:r>
        <w:rPr>
          <w:rFonts w:hint="eastAsia" w:ascii="黑体" w:hAnsi="黑体" w:eastAsia="黑体" w:cs="黑体"/>
          <w:b/>
          <w:sz w:val="30"/>
          <w:szCs w:val="30"/>
        </w:rPr>
        <w:t>十、黄渡中学关爱退休教工制度</w:t>
      </w:r>
      <w:bookmarkEnd w:id="210"/>
    </w:p>
    <w:p w14:paraId="1A925FE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一、学校成立退管会和退协小组，建立退休人员档案，认真做好为退休教职工服务的工作。</w:t>
      </w:r>
    </w:p>
    <w:p w14:paraId="74E45DE9">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二、认真开展送温暖、送清凉、送关爱活动。学校针对本单位退休教职工的实际情况，制定方案，开展好各项关爱行动。</w:t>
      </w:r>
    </w:p>
    <w:p w14:paraId="3C9A6E5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三、组织退休教职工参与学校的活动，开展好“老手牵老手” 、“情感调节”、“深度关爱”、“创新管理”特色活动。退协小组活动正常开展。</w:t>
      </w:r>
    </w:p>
    <w:p w14:paraId="044B455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四、开展有利于丰富退休教职工文化生活、加强精神文明建设的各类活动，为退休教师发挥余热提供平台。</w:t>
      </w:r>
    </w:p>
    <w:p w14:paraId="5107194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五、学校成立以党员、青年教师为主组成的志愿者队伍，为退休教工提供优质的服务。</w:t>
      </w:r>
    </w:p>
    <w:p w14:paraId="66F1978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六、不断加大为退休职工送健康活动的力度，认真组织好退休教职工体检工作，做好退休教师参加的各类保险工作。</w:t>
      </w:r>
    </w:p>
    <w:p w14:paraId="03EF2C4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七、充分利用退协小组的桥梁作用，畅通学校与退休教工之间的沟通渠道。做好信访工作，及时为退休教职工排忧解难。</w:t>
      </w:r>
    </w:p>
    <w:p w14:paraId="0CD1B6B6">
      <w:pPr>
        <w:spacing w:line="360" w:lineRule="auto"/>
        <w:ind w:firstLine="480" w:firstLineChars="200"/>
        <w:jc w:val="left"/>
        <w:rPr>
          <w:rFonts w:cs="Times New Roman" w:asciiTheme="minorEastAsia" w:hAnsiTheme="minorEastAsia"/>
          <w:bCs/>
          <w:sz w:val="24"/>
          <w:szCs w:val="24"/>
        </w:rPr>
      </w:pPr>
    </w:p>
    <w:p w14:paraId="29A3DF09">
      <w:pPr>
        <w:spacing w:line="360" w:lineRule="auto"/>
        <w:jc w:val="center"/>
        <w:outlineLvl w:val="2"/>
        <w:rPr>
          <w:rFonts w:ascii="黑体" w:hAnsi="黑体" w:eastAsia="黑体" w:cs="黑体"/>
          <w:b/>
          <w:sz w:val="30"/>
          <w:szCs w:val="30"/>
        </w:rPr>
      </w:pPr>
      <w:bookmarkStart w:id="211" w:name="_Toc12357335"/>
      <w:r>
        <w:rPr>
          <w:rFonts w:hint="eastAsia" w:ascii="黑体" w:hAnsi="黑体" w:eastAsia="黑体" w:cs="黑体"/>
          <w:b/>
          <w:sz w:val="30"/>
          <w:szCs w:val="30"/>
        </w:rPr>
        <w:t>十一、献血条例</w:t>
      </w:r>
      <w:bookmarkEnd w:id="211"/>
    </w:p>
    <w:p w14:paraId="37A6F4FA">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根据《上海市公民义务献血条例》和《献血法》精神，结合学校实际情况，特制定本条例如下：</w:t>
      </w:r>
    </w:p>
    <w:p w14:paraId="58FF3BB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一、年龄在十八至五十五周岁的健康公民都有献血义务。健康标准以献血办体检为准。</w:t>
      </w:r>
    </w:p>
    <w:p w14:paraId="1F56D96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二、新进人员在若干年内未献血者应带头参加献血。</w:t>
      </w:r>
    </w:p>
    <w:p w14:paraId="5E65D4A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三、无献血史或上年体检不合格者，应参加下年的体检，一旦体检合格后须参加献血（除体检永久不宜献血者外）。</w:t>
      </w:r>
    </w:p>
    <w:p w14:paraId="0BD2C33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四、有过献血史，以最后一次献血日期为准，相隔时间以长至短依次排队体检和献血。</w:t>
      </w:r>
    </w:p>
    <w:p w14:paraId="4F3E43C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五、对自愿提前献血者予以表扬和奖励。</w:t>
      </w:r>
    </w:p>
    <w:p w14:paraId="403EDCA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六、不参加体检和献血者将予以一定的经济处罚，并作为年终工作人员考核的依据。</w:t>
      </w:r>
    </w:p>
    <w:p w14:paraId="766D05F1">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七、年满五十四周岁并且身体状况确实不佳者可不参加献血。</w:t>
      </w:r>
    </w:p>
    <w:p w14:paraId="3C03027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八、本条例如与上级文件相悖，以上级文件为准。</w:t>
      </w:r>
    </w:p>
    <w:p w14:paraId="05812539">
      <w:pPr>
        <w:spacing w:line="324" w:lineRule="auto"/>
        <w:rPr>
          <w:rFonts w:ascii="Times New Roman" w:hAnsi="Times New Roman" w:eastAsia="宋体" w:cs="Times New Roman"/>
          <w:sz w:val="28"/>
          <w:szCs w:val="20"/>
        </w:rPr>
      </w:pPr>
    </w:p>
    <w:p w14:paraId="16DC92C0">
      <w:pPr>
        <w:pStyle w:val="35"/>
        <w:numPr>
          <w:ilvl w:val="0"/>
          <w:numId w:val="1"/>
        </w:numPr>
        <w:ind w:firstLineChars="0"/>
        <w:jc w:val="center"/>
        <w:outlineLvl w:val="1"/>
        <w:rPr>
          <w:rFonts w:ascii="黑体" w:hAnsi="Times New Roman" w:eastAsia="黑体" w:cs="Times New Roman"/>
          <w:b/>
          <w:sz w:val="30"/>
          <w:szCs w:val="30"/>
        </w:rPr>
      </w:pPr>
      <w:bookmarkStart w:id="212" w:name="_Toc12357336"/>
      <w:r>
        <w:rPr>
          <w:rFonts w:hint="eastAsia" w:ascii="黑体" w:hAnsi="Times New Roman" w:eastAsia="黑体" w:cs="Times New Roman"/>
          <w:b/>
          <w:sz w:val="30"/>
          <w:szCs w:val="30"/>
        </w:rPr>
        <w:t>行政管理制度</w:t>
      </w:r>
      <w:bookmarkEnd w:id="212"/>
    </w:p>
    <w:p w14:paraId="392A73F4">
      <w:pPr>
        <w:pStyle w:val="35"/>
        <w:ind w:left="1215" w:firstLine="0" w:firstLineChars="0"/>
        <w:outlineLvl w:val="1"/>
        <w:rPr>
          <w:rFonts w:ascii="黑体" w:hAnsi="Times New Roman" w:eastAsia="黑体" w:cs="Times New Roman"/>
          <w:b/>
          <w:sz w:val="30"/>
          <w:szCs w:val="30"/>
        </w:rPr>
      </w:pPr>
    </w:p>
    <w:p w14:paraId="7B3BA197">
      <w:pPr>
        <w:spacing w:line="360" w:lineRule="auto"/>
        <w:jc w:val="center"/>
        <w:outlineLvl w:val="2"/>
        <w:rPr>
          <w:rFonts w:ascii="Times New Roman" w:hAnsi="Times New Roman" w:eastAsia="黑体" w:cs="Times New Roman"/>
          <w:b/>
          <w:bCs/>
          <w:sz w:val="30"/>
          <w:szCs w:val="30"/>
        </w:rPr>
      </w:pPr>
      <w:bookmarkStart w:id="213" w:name="_Toc12357337"/>
      <w:r>
        <w:rPr>
          <w:rFonts w:hint="eastAsia" w:ascii="黑体" w:hAnsi="黑体" w:eastAsia="黑体" w:cs="黑体"/>
          <w:b/>
          <w:sz w:val="30"/>
          <w:szCs w:val="30"/>
        </w:rPr>
        <w:t>一、黄渡中学校务公开制度</w:t>
      </w:r>
      <w:bookmarkEnd w:id="213"/>
    </w:p>
    <w:p w14:paraId="6012687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为了更好地贯彻执行教育局有关校务公开文件要求，切实体现人民群众的利益，进一步引导全社会关心教育，为学校教育发展增添新的动力，使学校教育工作持续发展，根据区教育局文件精神，制定本制度。</w:t>
      </w:r>
    </w:p>
    <w:p w14:paraId="0FC3DBF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一、认真组织学习，充分认识实行校务公开的重要性。</w:t>
      </w:r>
    </w:p>
    <w:p w14:paraId="2CA4053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组织学校党政班子认真学习区局文件精神，明确推行校务公开工作是落实中央的有关精神，加强社会主义民主法制建设，实行依法治校，依法治教，加强干部队伍建设，推进教职工民主管理、民主监督工作的需要，这对充分落实全心全意依靠教职工，团结凝聚广大教职工，增强和激发教职工的责任感和使命感都具有重要意义。</w:t>
      </w:r>
    </w:p>
    <w:p w14:paraId="41CDC45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（二）引导和动员全校教职工认真学习，充分认识推行校务公开的重要意义，从而激发教职工关心学校的各项工作的主动性，使学校教育工作有序发展。</w:t>
      </w:r>
    </w:p>
    <w:p w14:paraId="56B5C41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二、加强组织领导，全面落实校务公开。</w:t>
      </w:r>
    </w:p>
    <w:p w14:paraId="1BAD8DBA">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（一）学校成立由沈卫国、陈忠兴、孟庆兰、陆勤华、赵妍、刘强组成的校务公开领导小组，由沈卫国校长任组长。</w:t>
      </w:r>
    </w:p>
    <w:p w14:paraId="2F7D2FA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（二）组织校有关人员研究校务公开的内容及落实措施。</w:t>
      </w:r>
    </w:p>
    <w:p w14:paraId="3FC06E6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（三）开辟校务公开专栏。</w:t>
      </w:r>
    </w:p>
    <w:p w14:paraId="7994C32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三、校务公开的内容：</w:t>
      </w:r>
    </w:p>
    <w:p w14:paraId="2CF285E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（一）向学生公开的内容：</w:t>
      </w:r>
    </w:p>
    <w:p w14:paraId="1B5BDCD3">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1．学校的培养目标，改革教育教学的措施。</w:t>
      </w:r>
    </w:p>
    <w:p w14:paraId="1E8C445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2．各类评优、推荐等。</w:t>
      </w:r>
    </w:p>
    <w:p w14:paraId="70A549EF">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3．收费及使用情况。</w:t>
      </w:r>
    </w:p>
    <w:p w14:paraId="1D91CC7D">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4．学校的重大事件、活动等。</w:t>
      </w:r>
    </w:p>
    <w:p w14:paraId="2FE4DB9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5．其他应向学生公开的内容。</w:t>
      </w:r>
    </w:p>
    <w:p w14:paraId="18C0F36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（二）向社会公开的内容：</w:t>
      </w:r>
    </w:p>
    <w:p w14:paraId="4989CF3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1．学校的办学指导思想、目标及工作措施。</w:t>
      </w:r>
    </w:p>
    <w:p w14:paraId="3EE9A566">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2．招生、办班情况。</w:t>
      </w:r>
    </w:p>
    <w:p w14:paraId="1DD0BBA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3．学校各项重大活动。</w:t>
      </w:r>
    </w:p>
    <w:p w14:paraId="5616AE7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4．向学生收费及使用情况。</w:t>
      </w:r>
    </w:p>
    <w:p w14:paraId="7F81BAB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5．其他应该公开的内容。</w:t>
      </w:r>
    </w:p>
    <w:p w14:paraId="5BEBA58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（三）向教职工公开的内容：</w:t>
      </w:r>
    </w:p>
    <w:p w14:paraId="6DA039C8">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1．办学指导思想，办学目标和工作措施。</w:t>
      </w:r>
    </w:p>
    <w:p w14:paraId="1FE2163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2．重大改革和重大活动。</w:t>
      </w:r>
    </w:p>
    <w:p w14:paraId="6C8EFE8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3．经费收支情况。</w:t>
      </w:r>
    </w:p>
    <w:p w14:paraId="2415021B">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4．招生、收费、办班情况。</w:t>
      </w:r>
    </w:p>
    <w:p w14:paraId="3286751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5．学校岗位设置和聘任情况。</w:t>
      </w:r>
    </w:p>
    <w:p w14:paraId="334AF24C">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6．学校干部廉洁自律情况。</w:t>
      </w:r>
    </w:p>
    <w:p w14:paraId="4EA400C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7．学校基建维修、设备添置等项执行情况。</w:t>
      </w:r>
    </w:p>
    <w:p w14:paraId="16BC8632">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8．教职工评优、工资、职务晋升、奖惩和有关福利。</w:t>
      </w:r>
    </w:p>
    <w:p w14:paraId="7450CE94">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9．其他应向教职工公开的内容。</w:t>
      </w:r>
    </w:p>
    <w:p w14:paraId="61397E27">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四、工作措施：</w:t>
      </w:r>
    </w:p>
    <w:p w14:paraId="509B5FDE">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（一）设置公开栏，定期公布、更新。</w:t>
      </w:r>
    </w:p>
    <w:p w14:paraId="2C49FC25">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（二）利用校园网、广播、黑板报、家长会等公布。</w:t>
      </w:r>
    </w:p>
    <w:p w14:paraId="2B975010">
      <w:pPr>
        <w:spacing w:line="360" w:lineRule="auto"/>
        <w:ind w:firstLine="480" w:firstLineChars="200"/>
        <w:rPr>
          <w:rFonts w:cs="Times New Roman" w:asciiTheme="minorEastAsia" w:hAnsiTheme="minorEastAsia"/>
          <w:bCs/>
          <w:sz w:val="24"/>
          <w:szCs w:val="24"/>
        </w:rPr>
      </w:pPr>
      <w:r>
        <w:rPr>
          <w:rFonts w:hint="eastAsia" w:cs="Times New Roman" w:asciiTheme="minorEastAsia" w:hAnsiTheme="minorEastAsia"/>
          <w:bCs/>
          <w:sz w:val="24"/>
          <w:szCs w:val="24"/>
        </w:rPr>
        <w:t>（三）每学期召开一次教代会，向教职工报告。</w:t>
      </w:r>
    </w:p>
    <w:p w14:paraId="53135595">
      <w:pPr>
        <w:spacing w:line="360" w:lineRule="auto"/>
        <w:ind w:firstLine="480" w:firstLineChars="200"/>
        <w:jc w:val="left"/>
        <w:rPr>
          <w:rFonts w:cs="Times New Roman" w:asciiTheme="minorEastAsia" w:hAnsiTheme="minorEastAsia"/>
          <w:bCs/>
          <w:sz w:val="24"/>
          <w:szCs w:val="24"/>
        </w:rPr>
      </w:pPr>
    </w:p>
    <w:p w14:paraId="313CF8CE">
      <w:pPr>
        <w:spacing w:line="360" w:lineRule="auto"/>
        <w:jc w:val="center"/>
        <w:outlineLvl w:val="2"/>
        <w:rPr>
          <w:rFonts w:ascii="黑体" w:hAnsi="Times New Roman" w:eastAsia="黑体" w:cs="Times New Roman"/>
          <w:b/>
          <w:spacing w:val="100"/>
          <w:sz w:val="30"/>
          <w:szCs w:val="30"/>
        </w:rPr>
      </w:pPr>
      <w:bookmarkStart w:id="214" w:name="_Toc12357338"/>
      <w:r>
        <w:rPr>
          <w:rFonts w:hint="eastAsia" w:ascii="黑体" w:hAnsi="黑体" w:eastAsia="黑体" w:cs="黑体"/>
          <w:b/>
          <w:sz w:val="30"/>
          <w:szCs w:val="30"/>
        </w:rPr>
        <w:t>二、黄渡中学校务会例会制度</w:t>
      </w:r>
      <w:bookmarkEnd w:id="214"/>
    </w:p>
    <w:p w14:paraId="6E4F43C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为了加强学校常规制度化管理，提高管理质量，达到统一思想，制定政策，部署工作，落实任务的目的，特别制定本制度。</w:t>
      </w:r>
    </w:p>
    <w:p w14:paraId="7067C3F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一、参加会议人员：校长（书记）、工会主席、副校长</w:t>
      </w:r>
    </w:p>
    <w:p w14:paraId="2D942867">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二、凡遇以下学校重大事项均应及时召开校务会，经校务会集体讨论后决策。学校重大事项包括：</w:t>
      </w:r>
    </w:p>
    <w:p w14:paraId="023DBFE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（一）修订和修改学校章程；</w:t>
      </w:r>
    </w:p>
    <w:p w14:paraId="5AF1D4C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（二）制订学校发展规划、年度和学期工作计划和课程计划；</w:t>
      </w:r>
    </w:p>
    <w:p w14:paraId="444D7CB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（三）重大改革措施及规章制度；</w:t>
      </w:r>
    </w:p>
    <w:p w14:paraId="3134867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（四）学校精神文明实施方案；</w:t>
      </w:r>
    </w:p>
    <w:p w14:paraId="42D510ED">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（五）校内机构及岗位的设置；</w:t>
      </w:r>
    </w:p>
    <w:p w14:paraId="446A696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（六）中层干部任免及重大人事安排；</w:t>
      </w:r>
    </w:p>
    <w:p w14:paraId="0E74359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（七）师资队伍建设实施方案；</w:t>
      </w:r>
    </w:p>
    <w:p w14:paraId="52968BE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（八）教职工收入分配和考核奖惩方案；</w:t>
      </w:r>
    </w:p>
    <w:p w14:paraId="4B6AFFD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（九）年度经费预算、决算及大额度经费支出安排；</w:t>
      </w:r>
    </w:p>
    <w:p w14:paraId="64EE961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（十）重大基建项目；</w:t>
      </w:r>
    </w:p>
    <w:p w14:paraId="70C7F13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（十一）制定校园及师生安全制度；</w:t>
      </w:r>
    </w:p>
    <w:p w14:paraId="46AA746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（十二）招生和毕业生推荐工作；</w:t>
      </w:r>
    </w:p>
    <w:p w14:paraId="32EDFB8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（十三）因公出国访问及涉外校际交流；</w:t>
      </w:r>
    </w:p>
    <w:p w14:paraId="07C513F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（十四）其它重大问题。</w:t>
      </w:r>
    </w:p>
    <w:p w14:paraId="5C79B41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三、参加会议要求：</w:t>
      </w:r>
    </w:p>
    <w:p w14:paraId="073AB1F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（一）校务会成员要按时到会，不迟到、早退、无故缺席；</w:t>
      </w:r>
    </w:p>
    <w:p w14:paraId="57498FA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（二）会议必须备好记录本，指定专人做好会议记录；</w:t>
      </w:r>
    </w:p>
    <w:p w14:paraId="59F4C270">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（三）一旦形成决议，会后认真执行。</w:t>
      </w:r>
    </w:p>
    <w:p w14:paraId="450976B4">
      <w:pPr>
        <w:widowControl/>
        <w:spacing w:line="360" w:lineRule="auto"/>
        <w:jc w:val="left"/>
        <w:rPr>
          <w:rFonts w:ascii="Times New Roman" w:hAnsi="Times New Roman" w:eastAsia="宋体" w:cs="Times New Roman"/>
          <w:sz w:val="24"/>
          <w:szCs w:val="24"/>
        </w:rPr>
      </w:pPr>
    </w:p>
    <w:p w14:paraId="0761C694">
      <w:pPr>
        <w:spacing w:line="360" w:lineRule="auto"/>
        <w:jc w:val="center"/>
        <w:outlineLvl w:val="2"/>
        <w:rPr>
          <w:rFonts w:ascii="黑体" w:hAnsi="Times New Roman" w:eastAsia="黑体" w:cs="Times New Roman"/>
          <w:b/>
          <w:sz w:val="30"/>
          <w:szCs w:val="30"/>
        </w:rPr>
      </w:pPr>
      <w:bookmarkStart w:id="215" w:name="_Toc12357339"/>
      <w:r>
        <w:rPr>
          <w:rFonts w:hint="eastAsia" w:ascii="黑体" w:hAnsi="黑体" w:eastAsia="黑体" w:cs="黑体"/>
          <w:b/>
          <w:sz w:val="30"/>
          <w:szCs w:val="30"/>
        </w:rPr>
        <w:t>三、黄渡中学行政会例会制度</w:t>
      </w:r>
      <w:bookmarkEnd w:id="215"/>
    </w:p>
    <w:p w14:paraId="6FF0B90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为了进一步加强学校工作科学化管理，统一思想吗，部署工作，落实任务，使学校各职能部门能够有条不紊地开展工作，优化学校常规管理，提高会议质量，特制定本制度：</w:t>
      </w:r>
    </w:p>
    <w:p w14:paraId="1B96495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一、参加人员、时间、内容</w:t>
      </w:r>
    </w:p>
    <w:p w14:paraId="768E8D8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（一）人员：凡学校中层以上干部全部参加。</w:t>
      </w:r>
    </w:p>
    <w:p w14:paraId="60E0053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（二）时间：每周五上午10：00——11：30。</w:t>
      </w:r>
    </w:p>
    <w:p w14:paraId="21E5FE5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（三）内容：总结、安排每周工作。</w:t>
      </w:r>
    </w:p>
    <w:p w14:paraId="47E17709">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二、会议要求</w:t>
      </w:r>
    </w:p>
    <w:p w14:paraId="68316BA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（一）与会者必须按时到会，不迟到、早退、无故缺席。</w:t>
      </w:r>
    </w:p>
    <w:p w14:paraId="43D105A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（二）会议由办公室主任专门作好记录，以便存档，与会者也要认真记好笔记。</w:t>
      </w:r>
    </w:p>
    <w:p w14:paraId="44134CF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（三）会后有关人员要及时落实会议精神，执行会议决议、落实相关工作。</w:t>
      </w:r>
    </w:p>
    <w:p w14:paraId="0557EDD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（四）会议期间不做与会议无关的事情。</w:t>
      </w:r>
    </w:p>
    <w:p w14:paraId="101175B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（五）安排、总结工作要事先有所准备，有条理性。</w:t>
      </w:r>
    </w:p>
    <w:p w14:paraId="33121565">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（六）部门之间相互协调，相互协作，如有工作安排的冲突，由办公室负责统筹安排。</w:t>
      </w:r>
    </w:p>
    <w:p w14:paraId="6C98C30D">
      <w:pPr>
        <w:widowControl/>
        <w:spacing w:line="360" w:lineRule="auto"/>
        <w:ind w:firstLine="200"/>
        <w:jc w:val="left"/>
        <w:rPr>
          <w:rFonts w:ascii="Times New Roman" w:hAnsi="Times New Roman" w:eastAsia="宋体" w:cs="Times New Roman"/>
          <w:b/>
          <w:sz w:val="32"/>
          <w:szCs w:val="32"/>
        </w:rPr>
      </w:pPr>
    </w:p>
    <w:p w14:paraId="5C47E467">
      <w:pPr>
        <w:spacing w:line="360" w:lineRule="auto"/>
        <w:jc w:val="center"/>
        <w:outlineLvl w:val="2"/>
        <w:rPr>
          <w:rFonts w:ascii="黑体" w:hAnsi="Times New Roman" w:eastAsia="黑体" w:cs="Times New Roman"/>
          <w:b/>
          <w:sz w:val="30"/>
          <w:szCs w:val="30"/>
        </w:rPr>
      </w:pPr>
      <w:bookmarkStart w:id="216" w:name="_Toc12357340"/>
      <w:r>
        <w:rPr>
          <w:rFonts w:hint="eastAsia" w:ascii="黑体" w:hAnsi="黑体" w:eastAsia="黑体" w:cs="黑体"/>
          <w:b/>
          <w:sz w:val="30"/>
          <w:szCs w:val="30"/>
        </w:rPr>
        <w:t>四、黄渡中学中心组学习制度</w:t>
      </w:r>
      <w:bookmarkEnd w:id="216"/>
    </w:p>
    <w:p w14:paraId="318EB920">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中心组学习是干部在职学习的有效形式之一，是加强干部能力建设的主要载体。</w:t>
      </w:r>
      <w:r>
        <w:rPr>
          <w:rFonts w:hint="eastAsia" w:ascii="Times New Roman" w:hAnsi="Times New Roman" w:eastAsia="宋体" w:cs="Times New Roman"/>
          <w:sz w:val="24"/>
          <w:szCs w:val="24"/>
        </w:rPr>
        <w:t>为增强领导班子的学习意识，提高执政能力和科学决策水平，促进学校教育事业的发展，特制定本制度。</w:t>
      </w:r>
    </w:p>
    <w:p w14:paraId="4F8473D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学习的组织和主要职责</w:t>
      </w:r>
      <w:r>
        <w:rPr>
          <w:rFonts w:hint="eastAsia" w:ascii="Times New Roman" w:hAnsi="Times New Roman" w:eastAsia="宋体" w:cs="Times New Roman"/>
          <w:sz w:val="24"/>
          <w:szCs w:val="24"/>
        </w:rPr>
        <w:t>：</w:t>
      </w:r>
    </w:p>
    <w:p w14:paraId="1BF5049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学校中心组由中层以上干部组成。</w:t>
      </w:r>
    </w:p>
    <w:p w14:paraId="359A21E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（二）校务办</w:t>
      </w:r>
      <w:r>
        <w:rPr>
          <w:rFonts w:ascii="Times New Roman" w:hAnsi="Times New Roman" w:eastAsia="宋体" w:cs="Times New Roman"/>
          <w:sz w:val="24"/>
          <w:szCs w:val="24"/>
        </w:rPr>
        <w:t>根据上级的要求，结合本单位实际，制订中心组学习计划和日程安排，提供相关学习资料，组织好中心组的学习和讨论，做好学习记录和资料归档工作。</w:t>
      </w:r>
    </w:p>
    <w:p w14:paraId="2A7C37D5">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二、学习的主要任务：</w:t>
      </w:r>
    </w:p>
    <w:p w14:paraId="2EF014B0">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中心组以学习理解当前党和国家的重要理论、路线、方针、政策和上级文件精神为主要任务，目的在于提高对上级重要精神的理解能力，准确把握精神实质，增强贯彻落实的自觉性和提高执行能力。</w:t>
      </w:r>
    </w:p>
    <w:p w14:paraId="4F7F24C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三、学习</w:t>
      </w:r>
      <w:r>
        <w:rPr>
          <w:rFonts w:ascii="Times New Roman" w:hAnsi="Times New Roman" w:eastAsia="宋体" w:cs="Times New Roman"/>
          <w:sz w:val="24"/>
          <w:szCs w:val="24"/>
        </w:rPr>
        <w:t>内容</w:t>
      </w:r>
      <w:r>
        <w:rPr>
          <w:rFonts w:hint="eastAsia" w:ascii="Times New Roman" w:hAnsi="Times New Roman" w:eastAsia="宋体" w:cs="Times New Roman"/>
          <w:sz w:val="24"/>
          <w:szCs w:val="24"/>
        </w:rPr>
        <w:t>：</w:t>
      </w:r>
    </w:p>
    <w:p w14:paraId="5E48C11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党和国家的重要会议精神和领导讲话的主要精神；</w:t>
      </w:r>
    </w:p>
    <w:p w14:paraId="67217993">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上级党委、政府和教育行政部门的重要会议和领导讲话的主要精神；</w:t>
      </w:r>
    </w:p>
    <w:p w14:paraId="7DF193DA">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上级部门的重要文件；</w:t>
      </w:r>
    </w:p>
    <w:p w14:paraId="17B8D608">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与学校重点工作相关的方针、政策，教育教学理论和管理理论等等。</w:t>
      </w:r>
    </w:p>
    <w:p w14:paraId="6FBFDCD0">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学习时间：</w:t>
      </w:r>
    </w:p>
    <w:p w14:paraId="2CE1D8C1">
      <w:pPr>
        <w:widowControl/>
        <w:spacing w:line="360" w:lineRule="auto"/>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中心组学习，原则上每两周一次集中学习，每次学习不少于</w:t>
      </w:r>
      <w:r>
        <w:rPr>
          <w:rFonts w:hint="eastAsia" w:ascii="Times New Roman" w:hAnsi="Times New Roman" w:eastAsia="宋体" w:cs="Times New Roman"/>
          <w:sz w:val="24"/>
          <w:szCs w:val="24"/>
        </w:rPr>
        <w:t>4</w:t>
      </w:r>
      <w:r>
        <w:rPr>
          <w:rFonts w:ascii="Times New Roman" w:hAnsi="Times New Roman" w:eastAsia="宋体" w:cs="Times New Roman"/>
          <w:sz w:val="24"/>
          <w:szCs w:val="24"/>
        </w:rPr>
        <w:t>0分钟。</w:t>
      </w:r>
    </w:p>
    <w:p w14:paraId="6747594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ascii="Times New Roman" w:hAnsi="Times New Roman" w:eastAsia="宋体" w:cs="Times New Roman"/>
          <w:sz w:val="24"/>
          <w:szCs w:val="24"/>
        </w:rPr>
        <w:t>、学习形式：</w:t>
      </w:r>
    </w:p>
    <w:p w14:paraId="2C47A6E1">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中心组学习采取自学、集中学习和讨论交流相结合的方式。集中学习将采用分类设专题，联系实际研讨，观看录相片等形式。</w:t>
      </w:r>
    </w:p>
    <w:p w14:paraId="6A59818A">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w:t>
      </w:r>
      <w:r>
        <w:rPr>
          <w:rFonts w:ascii="Times New Roman" w:hAnsi="Times New Roman" w:eastAsia="宋体" w:cs="Times New Roman"/>
          <w:sz w:val="24"/>
          <w:szCs w:val="24"/>
        </w:rPr>
        <w:t>、学习要求：</w:t>
      </w:r>
    </w:p>
    <w:p w14:paraId="3431089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计划和内容落实：</w:t>
      </w:r>
      <w:r>
        <w:rPr>
          <w:rFonts w:hint="eastAsia" w:ascii="Times New Roman" w:hAnsi="Times New Roman" w:eastAsia="宋体" w:cs="Times New Roman"/>
          <w:sz w:val="24"/>
          <w:szCs w:val="24"/>
        </w:rPr>
        <w:t>办公室</w:t>
      </w:r>
      <w:r>
        <w:rPr>
          <w:rFonts w:ascii="Times New Roman" w:hAnsi="Times New Roman" w:eastAsia="宋体" w:cs="Times New Roman"/>
          <w:sz w:val="24"/>
          <w:szCs w:val="24"/>
        </w:rPr>
        <w:t>按计划和主题，事先下发相关材料，便于个人做好准备；</w:t>
      </w:r>
    </w:p>
    <w:p w14:paraId="6CB9D00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时间和要求落实：</w:t>
      </w:r>
      <w:r>
        <w:rPr>
          <w:rFonts w:hint="eastAsia" w:ascii="Times New Roman" w:hAnsi="Times New Roman" w:eastAsia="宋体" w:cs="Times New Roman"/>
          <w:sz w:val="24"/>
          <w:szCs w:val="24"/>
        </w:rPr>
        <w:t>中心组成员要处理好学习与工作的关系，深入调研，勤于思考，切实做到学习时间人员到位、思想到位。参加学习的中心组成员要实行签到制度，一般情况不得请假。</w:t>
      </w:r>
    </w:p>
    <w:p w14:paraId="602020D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积极探索学习形式，创新学习方法。</w:t>
      </w:r>
    </w:p>
    <w:p w14:paraId="36C8DF1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（四）通过学习，要进一步坚定政治信念，增强党性修养，提高理论水平和分析、解决实际问题的能力，密切联系群众，切实转变工作作风和思想作风，全心全意为群众服务。</w:t>
      </w:r>
    </w:p>
    <w:p w14:paraId="4506CF10">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（五）每次学习，按专题确定主讲人，每次由一名校级干部或中层干部主讲，主讲人需要有文本材料，其他干部要主动参与讨论，办公室完成学习记录。</w:t>
      </w:r>
    </w:p>
    <w:p w14:paraId="2825B63D">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w:t>
      </w:r>
      <w:r>
        <w:rPr>
          <w:rFonts w:ascii="Times New Roman" w:hAnsi="Times New Roman" w:eastAsia="宋体" w:cs="Times New Roman"/>
          <w:sz w:val="24"/>
          <w:szCs w:val="24"/>
        </w:rPr>
        <w:t>、学习</w:t>
      </w:r>
      <w:r>
        <w:rPr>
          <w:rFonts w:hint="eastAsia" w:ascii="Times New Roman" w:hAnsi="Times New Roman" w:eastAsia="宋体" w:cs="Times New Roman"/>
          <w:sz w:val="24"/>
          <w:szCs w:val="24"/>
        </w:rPr>
        <w:t>反馈：</w:t>
      </w:r>
    </w:p>
    <w:p w14:paraId="5DCCB9D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认真落实学习制度和要求。</w:t>
      </w:r>
    </w:p>
    <w:p w14:paraId="2C470A3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中心组成员要根据学习内容，结合本职工作，完成相应小结。</w:t>
      </w:r>
    </w:p>
    <w:p w14:paraId="65F3EB94">
      <w:pPr>
        <w:widowControl/>
        <w:spacing w:line="360" w:lineRule="auto"/>
        <w:jc w:val="left"/>
        <w:rPr>
          <w:rFonts w:ascii="宋体" w:hAnsi="宋体" w:eastAsia="宋体" w:cs="宋体"/>
          <w:kern w:val="0"/>
          <w:sz w:val="24"/>
          <w:szCs w:val="24"/>
        </w:rPr>
      </w:pPr>
    </w:p>
    <w:p w14:paraId="79EB0AD5">
      <w:pPr>
        <w:spacing w:line="360" w:lineRule="auto"/>
        <w:jc w:val="center"/>
        <w:outlineLvl w:val="2"/>
        <w:rPr>
          <w:rFonts w:ascii="黑体" w:hAnsi="Times New Roman" w:eastAsia="黑体" w:cs="Times New Roman"/>
          <w:b/>
          <w:sz w:val="30"/>
          <w:szCs w:val="30"/>
        </w:rPr>
      </w:pPr>
      <w:bookmarkStart w:id="217" w:name="_Toc12357341"/>
      <w:r>
        <w:rPr>
          <w:rFonts w:hint="eastAsia" w:ascii="黑体" w:hAnsi="黑体" w:eastAsia="黑体" w:cs="黑体"/>
          <w:b/>
          <w:sz w:val="30"/>
          <w:szCs w:val="30"/>
        </w:rPr>
        <w:t>五、黄渡中学教职工会议、学习制度</w:t>
      </w:r>
      <w:bookmarkEnd w:id="217"/>
    </w:p>
    <w:p w14:paraId="32C2C0E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一、学校举行的教职工会议、学习每月1次（如有特殊情况，另行安排），教职工应积极参加学校组织的各类学习、会议。</w:t>
      </w:r>
    </w:p>
    <w:p w14:paraId="5C65F1B2">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二、严格遵守会议时间，与会者应准时，不迟到，不早退。</w:t>
      </w:r>
    </w:p>
    <w:p w14:paraId="72D24CBD">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三、严格会议请假制度，凡遇事不能参加，必须在会议前至校务办公室办好请假手续。</w:t>
      </w:r>
    </w:p>
    <w:p w14:paraId="5C39973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四、严格会议、学习点名制度，每次会议、学习前由校务办公室负责点名。</w:t>
      </w:r>
    </w:p>
    <w:p w14:paraId="035CBDDC">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五、年级组长应将会议、学习内容转达给未参加会议的教职员工。</w:t>
      </w:r>
    </w:p>
    <w:p w14:paraId="59327324">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六、教职工会议、学习期间应遵守纪律，不做与会议、学习无关的事情，不接听电话（建议关机或者调到震动档）等。</w:t>
      </w:r>
    </w:p>
    <w:p w14:paraId="45671CCC">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七、会议、学习期间应认真记笔记。</w:t>
      </w:r>
    </w:p>
    <w:p w14:paraId="4F30B336">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八、教职工参加各类学习、会议应保持会场的整洁，养成良好的卫生习惯。</w:t>
      </w:r>
    </w:p>
    <w:p w14:paraId="37D2A9F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九、教职工会议、学习由校务办负责记录，与回忆有关的资料与信息应及时收集并按期整理保存。重要的会议、学习的报道，应及时发布相关网站。</w:t>
      </w:r>
    </w:p>
    <w:p w14:paraId="262AFF99">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十、学校对教职工会议、学习进行记录和考核，考核结果作为绩效考核参考指标。</w:t>
      </w:r>
    </w:p>
    <w:p w14:paraId="423CA263">
      <w:pPr>
        <w:widowControl/>
        <w:ind w:firstLine="420" w:firstLineChars="200"/>
        <w:jc w:val="left"/>
      </w:pPr>
    </w:p>
    <w:p w14:paraId="7C9C4FDD">
      <w:pPr>
        <w:spacing w:line="360" w:lineRule="auto"/>
        <w:jc w:val="center"/>
        <w:outlineLvl w:val="2"/>
        <w:rPr>
          <w:rFonts w:ascii="黑体" w:hAnsi="黑体" w:eastAsia="黑体" w:cs="黑体"/>
          <w:b/>
          <w:sz w:val="30"/>
          <w:szCs w:val="30"/>
        </w:rPr>
      </w:pPr>
      <w:bookmarkStart w:id="218" w:name="_Toc12357342"/>
      <w:r>
        <w:rPr>
          <w:rFonts w:hint="eastAsia" w:ascii="黑体" w:hAnsi="黑体" w:eastAsia="黑体" w:cs="黑体"/>
          <w:b/>
          <w:sz w:val="30"/>
          <w:szCs w:val="30"/>
        </w:rPr>
        <w:t>六、嘉定区黄渡中学教职工绩效工资分配方案</w:t>
      </w:r>
      <w:bookmarkEnd w:id="218"/>
    </w:p>
    <w:p w14:paraId="0E639325">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(2019年1月修订）</w:t>
      </w:r>
    </w:p>
    <w:p w14:paraId="1FFFB107">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根据《关于完善义务教育学校绩效工资分配办法的指导意见》（沪教委人〔2015〕76号）和《嘉定区义务教育学校绩效工资实施办法》（嘉人社（2009）137号）文件的要求和有关会议的要求，结合本单位实际，现就我校教职工绩效工资分配方案修订如下：</w:t>
      </w:r>
    </w:p>
    <w:p w14:paraId="753C87BE">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一、基本原则</w:t>
      </w:r>
    </w:p>
    <w:p w14:paraId="0969A5A9">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学校绩效工资坚持“按劳分配、多劳多得、优绩优酬”原则，并在区教育局核定的绩效工资总量内，根据专业技术、管理、工勤等岗位的不同特点，结合本单位实际岗位设置、人员聘用、工作量多少、责任大小、难易程度以及综合考虑教职工能力、实绩和贡献等因素，确定本单位绩效工资具体分配办法。</w:t>
      </w:r>
    </w:p>
    <w:p w14:paraId="213A1A9B">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二、组织领导</w:t>
      </w:r>
    </w:p>
    <w:p w14:paraId="30034268">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学校成立实施绩效工资工作领导小组和监督小组，确保绩效工资分配工作稳妥有序地实施。</w:t>
      </w:r>
    </w:p>
    <w:p w14:paraId="797602ED">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 xml:space="preserve">领导小组成员： 沈卫国  陈忠兴  孟庆兰  陆勤华  赵  妍  徐杨东    刘 强  王世哲  盛卫青  </w:t>
      </w:r>
    </w:p>
    <w:p w14:paraId="63A803DE">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监督小组成员： 宋 艳  张 华  金 晔  钱黎明  刘志明  蒋伟红 吕淑华  张咏梅  张宏强</w:t>
      </w:r>
    </w:p>
    <w:p w14:paraId="5B1E3EB3">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三、实施范围</w:t>
      </w:r>
    </w:p>
    <w:p w14:paraId="4331DE10">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本校2019年1月1日及以后在编在册的正式教职工。</w:t>
      </w:r>
    </w:p>
    <w:p w14:paraId="0DCAC329">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四、分配内容</w:t>
      </w:r>
    </w:p>
    <w:p w14:paraId="628F9658">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绩效工资由岗位津贴、工作量（课时）津贴和奖励性绩效三个部分组成。</w:t>
      </w:r>
    </w:p>
    <w:p w14:paraId="3CCAE5BC">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（一）岗位津贴</w:t>
      </w:r>
    </w:p>
    <w:p w14:paraId="3D2657EB">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岗位津贴约</w:t>
      </w:r>
      <w:r>
        <w:rPr>
          <w:rFonts w:hint="eastAsia" w:ascii="宋体" w:hAnsi="宋体" w:eastAsia="宋体" w:cs="宋体"/>
          <w:kern w:val="0"/>
          <w:sz w:val="24"/>
          <w:szCs w:val="24"/>
        </w:rPr>
        <w:t>占</w:t>
      </w:r>
      <w:r>
        <w:rPr>
          <w:rFonts w:hint="eastAsia" w:ascii="宋体" w:hAnsi="宋体" w:eastAsia="宋体" w:cs="Times New Roman"/>
          <w:sz w:val="24"/>
          <w:szCs w:val="24"/>
        </w:rPr>
        <w:t>绩效工资总量的</w:t>
      </w:r>
      <w:r>
        <w:rPr>
          <w:rFonts w:hint="eastAsia" w:ascii="宋体" w:hAnsi="宋体" w:eastAsia="宋体" w:cs="Times New Roman"/>
          <w:sz w:val="24"/>
          <w:szCs w:val="24"/>
          <w:u w:val="single"/>
        </w:rPr>
        <w:t xml:space="preserve">  20  </w:t>
      </w:r>
      <w:r>
        <w:rPr>
          <w:rFonts w:hint="eastAsia" w:ascii="宋体" w:hAnsi="宋体" w:eastAsia="宋体" w:cs="Times New Roman"/>
          <w:sz w:val="24"/>
          <w:szCs w:val="24"/>
        </w:rPr>
        <w:t>%。岗位津贴继续按照“岗位津贴标准表”有关要求，详见沪府办发[2015]29号文，根据教职工所聘岗位和工作年限，执行相应的岗位津贴。岗位津贴按月发放。</w:t>
      </w:r>
    </w:p>
    <w:p w14:paraId="40D8B136">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（二）工作量（课时）津贴</w:t>
      </w:r>
    </w:p>
    <w:p w14:paraId="715D0B15">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工作量津贴约</w:t>
      </w:r>
      <w:r>
        <w:rPr>
          <w:rFonts w:hint="eastAsia" w:ascii="宋体" w:hAnsi="宋体" w:eastAsia="宋体" w:cs="宋体"/>
          <w:kern w:val="0"/>
          <w:sz w:val="24"/>
          <w:szCs w:val="24"/>
        </w:rPr>
        <w:t>占</w:t>
      </w:r>
      <w:r>
        <w:rPr>
          <w:rFonts w:hint="eastAsia" w:ascii="宋体" w:hAnsi="宋体" w:eastAsia="宋体" w:cs="Times New Roman"/>
          <w:sz w:val="24"/>
          <w:szCs w:val="24"/>
        </w:rPr>
        <w:t>绩效工资总量的30%，主要体现工作人员的工作强度、责任和工作量。工作量津贴标准按照工作量津贴基数乘教职工岗位系数的方法确定，每月基数方法。工作量（课时）系数执行区教育局和学校设定的岗位的工作量系数标准（附件一），工作量（课时）津贴基数为绩效工资总量的30%除以全校教职工工作量系数的总和的整数值，一般按照上年度的绩效工资总量及人员情况进行测算、调整，年初公布，一月份起执行。</w:t>
      </w:r>
    </w:p>
    <w:p w14:paraId="669965DF">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具体岗位工作量核定以</w:t>
      </w:r>
      <w:r>
        <w:rPr>
          <w:rFonts w:hint="eastAsia" w:ascii="宋体" w:hAnsi="宋体" w:eastAsia="宋体" w:cs="宋体"/>
          <w:bCs/>
          <w:kern w:val="0"/>
          <w:sz w:val="24"/>
          <w:szCs w:val="24"/>
        </w:rPr>
        <w:t>学校教职工周工作量核定标准进行测算</w:t>
      </w:r>
      <w:r>
        <w:rPr>
          <w:rFonts w:hint="eastAsia" w:ascii="宋体" w:hAnsi="宋体" w:eastAsia="宋体" w:cs="Times New Roman"/>
          <w:sz w:val="24"/>
          <w:szCs w:val="24"/>
        </w:rPr>
        <w:t>（附件二）</w:t>
      </w:r>
      <w:r>
        <w:rPr>
          <w:rFonts w:hint="eastAsia" w:ascii="宋体" w:hAnsi="宋体" w:eastAsia="宋体" w:cs="宋体"/>
          <w:bCs/>
          <w:kern w:val="0"/>
          <w:sz w:val="24"/>
          <w:szCs w:val="24"/>
        </w:rPr>
        <w:t>。</w:t>
      </w:r>
      <w:r>
        <w:rPr>
          <w:rFonts w:hint="eastAsia" w:ascii="宋体" w:hAnsi="宋体" w:eastAsia="宋体" w:cs="Times New Roman"/>
          <w:sz w:val="24"/>
          <w:szCs w:val="24"/>
        </w:rPr>
        <w:t>教职工不足工作量的按相应的课时标准或承担工作情况减发津贴。</w:t>
      </w:r>
    </w:p>
    <w:p w14:paraId="44A9B1C9">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（三）奖励性绩效</w:t>
      </w:r>
    </w:p>
    <w:p w14:paraId="619584D7">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宋体"/>
          <w:kern w:val="0"/>
          <w:sz w:val="24"/>
          <w:szCs w:val="24"/>
        </w:rPr>
        <w:t>按照《嘉定区教育局关于做好本区义务教育学校教师绩效考核办法的通知》的要求</w:t>
      </w:r>
      <w:r>
        <w:rPr>
          <w:rFonts w:hint="eastAsia" w:ascii="宋体" w:hAnsi="宋体" w:eastAsia="宋体" w:cs="宋体"/>
          <w:bCs/>
          <w:kern w:val="0"/>
          <w:sz w:val="24"/>
          <w:szCs w:val="24"/>
        </w:rPr>
        <w:t>，</w:t>
      </w:r>
      <w:r>
        <w:rPr>
          <w:rFonts w:hint="eastAsia" w:ascii="宋体" w:hAnsi="宋体" w:eastAsia="宋体" w:cs="宋体"/>
          <w:kern w:val="0"/>
          <w:sz w:val="24"/>
          <w:szCs w:val="24"/>
        </w:rPr>
        <w:t>本校</w:t>
      </w:r>
      <w:r>
        <w:rPr>
          <w:rFonts w:hint="eastAsia" w:ascii="宋体" w:hAnsi="宋体" w:eastAsia="宋体" w:cs="宋体"/>
          <w:bCs/>
          <w:kern w:val="0"/>
          <w:sz w:val="24"/>
          <w:szCs w:val="24"/>
        </w:rPr>
        <w:t>进一步完善内部考核制度，加强绩效考核，</w:t>
      </w:r>
      <w:r>
        <w:rPr>
          <w:rFonts w:hint="eastAsia" w:ascii="宋体" w:hAnsi="宋体" w:eastAsia="宋体" w:cs="Times New Roman"/>
          <w:sz w:val="24"/>
          <w:szCs w:val="24"/>
        </w:rPr>
        <w:t>重点向一线教师、班主任、骨干教师和做出突出贡献的教职工倾斜，向承担任务重、工作量大、责任重、业绩优秀的教师倾斜。奖励性绩效工资约占绩效工资总量的</w:t>
      </w:r>
      <w:r>
        <w:rPr>
          <w:rFonts w:hint="eastAsia" w:ascii="宋体" w:hAnsi="宋体" w:eastAsia="宋体" w:cs="Times New Roman"/>
          <w:sz w:val="24"/>
          <w:szCs w:val="24"/>
          <w:u w:val="single"/>
        </w:rPr>
        <w:t xml:space="preserve">  50  </w:t>
      </w:r>
      <w:r>
        <w:rPr>
          <w:rFonts w:hint="eastAsia" w:ascii="宋体" w:hAnsi="宋体" w:eastAsia="宋体" w:cs="Times New Roman"/>
          <w:sz w:val="24"/>
          <w:szCs w:val="24"/>
        </w:rPr>
        <w:t>%，设立下列具体项目，参照进行一定的比例（附件三），根据相关规定、管理制度或实施方案（办法）测算、发放。</w:t>
      </w:r>
    </w:p>
    <w:p w14:paraId="38475ADE">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1．基础奖励</w:t>
      </w:r>
    </w:p>
    <w:p w14:paraId="597457DC">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（1）节假日费</w:t>
      </w:r>
    </w:p>
    <w:p w14:paraId="142D653F">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Times New Roman"/>
          <w:sz w:val="24"/>
          <w:szCs w:val="24"/>
        </w:rPr>
        <w:t>按上级相关规定的标准发放，具体标准为：</w:t>
      </w:r>
      <w:r>
        <w:rPr>
          <w:rFonts w:hint="eastAsia" w:ascii="宋体" w:hAnsi="宋体" w:eastAsia="宋体" w:cs="宋体"/>
          <w:kern w:val="0"/>
          <w:sz w:val="24"/>
          <w:szCs w:val="24"/>
        </w:rPr>
        <w:t>元旦、春节、劳动节、国庆节发放标准各1000元，教师节发放标准为4000元，合计8000元。</w:t>
      </w:r>
    </w:p>
    <w:p w14:paraId="30FC2264">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（2）师德考核奖</w:t>
      </w:r>
    </w:p>
    <w:p w14:paraId="7096D88E">
      <w:pPr>
        <w:widowControl/>
        <w:spacing w:line="360" w:lineRule="auto"/>
        <w:ind w:firstLine="480" w:firstLineChars="200"/>
        <w:textAlignment w:val="top"/>
        <w:rPr>
          <w:rFonts w:ascii="宋体" w:hAnsi="宋体" w:eastAsia="宋体" w:cs="宋体"/>
          <w:bCs/>
          <w:kern w:val="0"/>
          <w:sz w:val="24"/>
          <w:szCs w:val="24"/>
        </w:rPr>
      </w:pPr>
      <w:r>
        <w:rPr>
          <w:rFonts w:hint="eastAsia" w:ascii="宋体" w:hAnsi="宋体" w:eastAsia="宋体" w:cs="宋体"/>
          <w:bCs/>
          <w:kern w:val="0"/>
          <w:sz w:val="24"/>
          <w:szCs w:val="24"/>
        </w:rPr>
        <w:t>教职工自觉遵守学校各项规章制度，严格执行教师师德规范和教学规范，认真履行学生安全管理职责，主动配合学校开展教育教学管理活动，团结合作，积极进取，每人每月奖励1000元。若教职工出现违反学校规章制度和师德相关规定、不服从学校管理安排、工作失职造成责任事故等情况，根据学校的相关规定或由校务会讨论后作相应扣款处理。</w:t>
      </w:r>
    </w:p>
    <w:p w14:paraId="69551EC0">
      <w:pPr>
        <w:widowControl/>
        <w:spacing w:line="360" w:lineRule="auto"/>
        <w:ind w:firstLine="480" w:firstLineChars="200"/>
        <w:textAlignment w:val="top"/>
        <w:rPr>
          <w:rFonts w:ascii="宋体" w:hAnsi="宋体" w:eastAsia="宋体" w:cs="宋体"/>
          <w:bCs/>
          <w:kern w:val="0"/>
          <w:sz w:val="24"/>
          <w:szCs w:val="24"/>
        </w:rPr>
      </w:pPr>
      <w:r>
        <w:rPr>
          <w:rFonts w:hint="eastAsia" w:ascii="宋体" w:hAnsi="宋体" w:eastAsia="宋体" w:cs="宋体"/>
          <w:kern w:val="0"/>
          <w:sz w:val="24"/>
          <w:szCs w:val="24"/>
        </w:rPr>
        <w:t>（3）全勤奖</w:t>
      </w:r>
    </w:p>
    <w:p w14:paraId="1A2502BB">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教职工认真执行学校的考勤制度，当月无迟到、早退或病事假（扣除照顾时间），每月发放全勤奖200元。</w:t>
      </w:r>
    </w:p>
    <w:p w14:paraId="026AF6AE">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（4）单位服务奖</w:t>
      </w:r>
    </w:p>
    <w:p w14:paraId="62454C6F">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宋体"/>
          <w:kern w:val="0"/>
          <w:sz w:val="24"/>
          <w:szCs w:val="24"/>
        </w:rPr>
        <w:t xml:space="preserve">鼓励教职工长期为黄渡中学教育事业做出贡献，对在本校工作满一定年限的教职工给予适当奖励。奖励标准为：                         </w:t>
      </w:r>
      <w:r>
        <w:rPr>
          <w:rFonts w:hint="eastAsia" w:ascii="宋体" w:hAnsi="宋体" w:eastAsia="宋体" w:cs="Times New Roman"/>
          <w:sz w:val="24"/>
          <w:szCs w:val="24"/>
        </w:rPr>
        <w:t>单位：元/月</w:t>
      </w:r>
    </w:p>
    <w:tbl>
      <w:tblPr>
        <w:tblStyle w:val="26"/>
        <w:tblW w:w="8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881"/>
        <w:gridCol w:w="1168"/>
        <w:gridCol w:w="1168"/>
        <w:gridCol w:w="1169"/>
        <w:gridCol w:w="1168"/>
        <w:gridCol w:w="1169"/>
        <w:gridCol w:w="1410"/>
      </w:tblGrid>
      <w:tr w14:paraId="29E50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391" w:type="dxa"/>
            <w:gridSpan w:val="2"/>
            <w:shd w:val="clear" w:color="auto" w:fill="auto"/>
            <w:vAlign w:val="center"/>
          </w:tcPr>
          <w:p w14:paraId="7ABFA693">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服务年限</w:t>
            </w:r>
          </w:p>
        </w:tc>
        <w:tc>
          <w:tcPr>
            <w:tcW w:w="1168" w:type="dxa"/>
            <w:shd w:val="clear" w:color="auto" w:fill="auto"/>
            <w:vAlign w:val="center"/>
          </w:tcPr>
          <w:p w14:paraId="494990FB">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5--9</w:t>
            </w:r>
          </w:p>
        </w:tc>
        <w:tc>
          <w:tcPr>
            <w:tcW w:w="1168" w:type="dxa"/>
            <w:shd w:val="clear" w:color="auto" w:fill="auto"/>
            <w:vAlign w:val="center"/>
          </w:tcPr>
          <w:p w14:paraId="386C3011">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10--14</w:t>
            </w:r>
          </w:p>
        </w:tc>
        <w:tc>
          <w:tcPr>
            <w:tcW w:w="1169" w:type="dxa"/>
            <w:shd w:val="clear" w:color="auto" w:fill="auto"/>
            <w:vAlign w:val="center"/>
          </w:tcPr>
          <w:p w14:paraId="662A8C58">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15--19</w:t>
            </w:r>
          </w:p>
        </w:tc>
        <w:tc>
          <w:tcPr>
            <w:tcW w:w="1168" w:type="dxa"/>
            <w:shd w:val="clear" w:color="auto" w:fill="auto"/>
            <w:vAlign w:val="center"/>
          </w:tcPr>
          <w:p w14:paraId="7185F073">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20--24</w:t>
            </w:r>
          </w:p>
        </w:tc>
        <w:tc>
          <w:tcPr>
            <w:tcW w:w="1169" w:type="dxa"/>
            <w:shd w:val="clear" w:color="auto" w:fill="auto"/>
            <w:vAlign w:val="center"/>
          </w:tcPr>
          <w:p w14:paraId="11B3776F">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25--29</w:t>
            </w:r>
          </w:p>
        </w:tc>
        <w:tc>
          <w:tcPr>
            <w:tcW w:w="1410" w:type="dxa"/>
            <w:shd w:val="clear" w:color="auto" w:fill="auto"/>
            <w:vAlign w:val="center"/>
          </w:tcPr>
          <w:p w14:paraId="7A357F8D">
            <w:pPr>
              <w:widowControl/>
              <w:spacing w:line="360" w:lineRule="auto"/>
              <w:jc w:val="left"/>
              <w:textAlignment w:val="top"/>
              <w:rPr>
                <w:rFonts w:ascii="宋体" w:hAnsi="宋体" w:eastAsia="宋体" w:cs="Times New Roman"/>
                <w:sz w:val="24"/>
                <w:szCs w:val="24"/>
              </w:rPr>
            </w:pPr>
            <w:r>
              <w:rPr>
                <w:rFonts w:hint="eastAsia" w:ascii="宋体" w:hAnsi="宋体" w:eastAsia="宋体" w:cs="Times New Roman"/>
                <w:sz w:val="24"/>
                <w:szCs w:val="24"/>
              </w:rPr>
              <w:t>30年以上</w:t>
            </w:r>
          </w:p>
        </w:tc>
      </w:tr>
      <w:tr w14:paraId="4DCBE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510" w:type="dxa"/>
            <w:vMerge w:val="restart"/>
            <w:shd w:val="clear" w:color="auto" w:fill="auto"/>
            <w:vAlign w:val="center"/>
          </w:tcPr>
          <w:p w14:paraId="6698A89F">
            <w:pPr>
              <w:widowControl/>
              <w:spacing w:line="360" w:lineRule="auto"/>
              <w:textAlignment w:val="top"/>
              <w:rPr>
                <w:rFonts w:ascii="宋体" w:hAnsi="宋体" w:eastAsia="宋体" w:cs="Times New Roman"/>
                <w:sz w:val="24"/>
                <w:szCs w:val="24"/>
              </w:rPr>
            </w:pPr>
            <w:r>
              <w:rPr>
                <w:rFonts w:hint="eastAsia" w:ascii="宋体" w:hAnsi="宋体" w:eastAsia="宋体" w:cs="Times New Roman"/>
                <w:sz w:val="24"/>
                <w:szCs w:val="24"/>
              </w:rPr>
              <w:t>奖励标准</w:t>
            </w:r>
          </w:p>
        </w:tc>
        <w:tc>
          <w:tcPr>
            <w:tcW w:w="881" w:type="dxa"/>
            <w:shd w:val="clear" w:color="auto" w:fill="auto"/>
            <w:vAlign w:val="center"/>
          </w:tcPr>
          <w:p w14:paraId="1DC1D6F5">
            <w:pPr>
              <w:widowControl/>
              <w:spacing w:line="360" w:lineRule="auto"/>
              <w:textAlignment w:val="top"/>
              <w:rPr>
                <w:rFonts w:ascii="宋体" w:hAnsi="宋体" w:eastAsia="宋体" w:cs="Times New Roman"/>
                <w:sz w:val="24"/>
                <w:szCs w:val="24"/>
              </w:rPr>
            </w:pPr>
            <w:r>
              <w:rPr>
                <w:rFonts w:hint="eastAsia" w:ascii="宋体" w:hAnsi="宋体" w:eastAsia="宋体" w:cs="Times New Roman"/>
                <w:sz w:val="24"/>
                <w:szCs w:val="24"/>
              </w:rPr>
              <w:t>教师</w:t>
            </w:r>
          </w:p>
        </w:tc>
        <w:tc>
          <w:tcPr>
            <w:tcW w:w="1168" w:type="dxa"/>
            <w:shd w:val="clear" w:color="auto" w:fill="auto"/>
            <w:vAlign w:val="center"/>
          </w:tcPr>
          <w:p w14:paraId="217471A2">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50</w:t>
            </w:r>
          </w:p>
        </w:tc>
        <w:tc>
          <w:tcPr>
            <w:tcW w:w="1168" w:type="dxa"/>
            <w:shd w:val="clear" w:color="auto" w:fill="auto"/>
            <w:vAlign w:val="center"/>
          </w:tcPr>
          <w:p w14:paraId="5C85038B">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100</w:t>
            </w:r>
          </w:p>
        </w:tc>
        <w:tc>
          <w:tcPr>
            <w:tcW w:w="1169" w:type="dxa"/>
            <w:shd w:val="clear" w:color="auto" w:fill="auto"/>
            <w:vAlign w:val="center"/>
          </w:tcPr>
          <w:p w14:paraId="24C568B4">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150</w:t>
            </w:r>
          </w:p>
        </w:tc>
        <w:tc>
          <w:tcPr>
            <w:tcW w:w="1168" w:type="dxa"/>
            <w:shd w:val="clear" w:color="auto" w:fill="auto"/>
            <w:vAlign w:val="center"/>
          </w:tcPr>
          <w:p w14:paraId="738AE417">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200</w:t>
            </w:r>
          </w:p>
        </w:tc>
        <w:tc>
          <w:tcPr>
            <w:tcW w:w="1169" w:type="dxa"/>
            <w:shd w:val="clear" w:color="auto" w:fill="auto"/>
            <w:vAlign w:val="center"/>
          </w:tcPr>
          <w:p w14:paraId="745CD3BE">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250</w:t>
            </w:r>
          </w:p>
        </w:tc>
        <w:tc>
          <w:tcPr>
            <w:tcW w:w="1410" w:type="dxa"/>
            <w:shd w:val="clear" w:color="auto" w:fill="auto"/>
            <w:vAlign w:val="center"/>
          </w:tcPr>
          <w:p w14:paraId="5FAC320A">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300</w:t>
            </w:r>
          </w:p>
        </w:tc>
      </w:tr>
      <w:tr w14:paraId="26EA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10" w:type="dxa"/>
            <w:vMerge w:val="continue"/>
            <w:shd w:val="clear" w:color="auto" w:fill="auto"/>
            <w:vAlign w:val="center"/>
          </w:tcPr>
          <w:p w14:paraId="529FF6ED">
            <w:pPr>
              <w:widowControl/>
              <w:spacing w:line="360" w:lineRule="auto"/>
              <w:ind w:firstLine="480" w:firstLineChars="200"/>
              <w:jc w:val="center"/>
              <w:textAlignment w:val="top"/>
              <w:rPr>
                <w:rFonts w:ascii="宋体" w:hAnsi="宋体" w:eastAsia="宋体" w:cs="Times New Roman"/>
                <w:sz w:val="24"/>
                <w:szCs w:val="24"/>
              </w:rPr>
            </w:pPr>
          </w:p>
        </w:tc>
        <w:tc>
          <w:tcPr>
            <w:tcW w:w="881" w:type="dxa"/>
            <w:shd w:val="clear" w:color="auto" w:fill="auto"/>
            <w:vAlign w:val="center"/>
          </w:tcPr>
          <w:p w14:paraId="04AFC8A9">
            <w:pPr>
              <w:widowControl/>
              <w:spacing w:line="360" w:lineRule="auto"/>
              <w:textAlignment w:val="top"/>
              <w:rPr>
                <w:rFonts w:ascii="宋体" w:hAnsi="宋体" w:eastAsia="宋体" w:cs="Times New Roman"/>
                <w:sz w:val="24"/>
                <w:szCs w:val="24"/>
              </w:rPr>
            </w:pPr>
            <w:r>
              <w:rPr>
                <w:rFonts w:hint="eastAsia" w:ascii="宋体" w:hAnsi="宋体" w:eastAsia="宋体" w:cs="Times New Roman"/>
                <w:sz w:val="24"/>
                <w:szCs w:val="24"/>
              </w:rPr>
              <w:t>后勤</w:t>
            </w:r>
          </w:p>
        </w:tc>
        <w:tc>
          <w:tcPr>
            <w:tcW w:w="1168" w:type="dxa"/>
            <w:shd w:val="clear" w:color="auto" w:fill="auto"/>
            <w:vAlign w:val="center"/>
          </w:tcPr>
          <w:p w14:paraId="11CAAD2B">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40</w:t>
            </w:r>
          </w:p>
        </w:tc>
        <w:tc>
          <w:tcPr>
            <w:tcW w:w="1168" w:type="dxa"/>
            <w:shd w:val="clear" w:color="auto" w:fill="auto"/>
            <w:vAlign w:val="center"/>
          </w:tcPr>
          <w:p w14:paraId="793E6717">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80</w:t>
            </w:r>
          </w:p>
        </w:tc>
        <w:tc>
          <w:tcPr>
            <w:tcW w:w="1169" w:type="dxa"/>
            <w:shd w:val="clear" w:color="auto" w:fill="auto"/>
            <w:vAlign w:val="center"/>
          </w:tcPr>
          <w:p w14:paraId="11357853">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120</w:t>
            </w:r>
          </w:p>
        </w:tc>
        <w:tc>
          <w:tcPr>
            <w:tcW w:w="1168" w:type="dxa"/>
            <w:shd w:val="clear" w:color="auto" w:fill="auto"/>
            <w:vAlign w:val="center"/>
          </w:tcPr>
          <w:p w14:paraId="6F10F4EE">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160</w:t>
            </w:r>
          </w:p>
        </w:tc>
        <w:tc>
          <w:tcPr>
            <w:tcW w:w="1169" w:type="dxa"/>
            <w:shd w:val="clear" w:color="auto" w:fill="auto"/>
            <w:vAlign w:val="center"/>
          </w:tcPr>
          <w:p w14:paraId="2CE80795">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200</w:t>
            </w:r>
          </w:p>
        </w:tc>
        <w:tc>
          <w:tcPr>
            <w:tcW w:w="1410" w:type="dxa"/>
            <w:shd w:val="clear" w:color="auto" w:fill="auto"/>
            <w:vAlign w:val="center"/>
          </w:tcPr>
          <w:p w14:paraId="6C480C41">
            <w:pPr>
              <w:widowControl/>
              <w:spacing w:line="360" w:lineRule="auto"/>
              <w:jc w:val="center"/>
              <w:textAlignment w:val="top"/>
              <w:rPr>
                <w:rFonts w:ascii="宋体" w:hAnsi="宋体" w:eastAsia="宋体" w:cs="Times New Roman"/>
                <w:sz w:val="24"/>
                <w:szCs w:val="24"/>
              </w:rPr>
            </w:pPr>
            <w:r>
              <w:rPr>
                <w:rFonts w:hint="eastAsia" w:ascii="宋体" w:hAnsi="宋体" w:eastAsia="宋体" w:cs="Times New Roman"/>
                <w:sz w:val="24"/>
                <w:szCs w:val="24"/>
              </w:rPr>
              <w:t>240</w:t>
            </w:r>
          </w:p>
        </w:tc>
      </w:tr>
    </w:tbl>
    <w:p w14:paraId="0BA919DB">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2．岗位工作津（补）贴</w:t>
      </w:r>
    </w:p>
    <w:p w14:paraId="0C65262C">
      <w:pPr>
        <w:widowControl/>
        <w:spacing w:line="360" w:lineRule="auto"/>
        <w:ind w:firstLine="480" w:firstLineChars="200"/>
        <w:textAlignment w:val="top"/>
        <w:rPr>
          <w:rFonts w:ascii="宋体" w:hAnsi="宋体" w:eastAsia="宋体" w:cs="宋体"/>
          <w:bCs/>
          <w:kern w:val="0"/>
          <w:sz w:val="24"/>
          <w:szCs w:val="24"/>
        </w:rPr>
      </w:pPr>
      <w:r>
        <w:rPr>
          <w:rFonts w:hint="eastAsia" w:ascii="宋体" w:hAnsi="宋体" w:eastAsia="宋体" w:cs="宋体"/>
          <w:bCs/>
          <w:kern w:val="0"/>
          <w:sz w:val="24"/>
          <w:szCs w:val="24"/>
        </w:rPr>
        <w:t>根据教职工承担的岗位、工作量情况以及各类活动的参与情况，设基本岗位津贴、组室管理岗位津贴、超工作量（课时）补贴、加（值）班补贴、校级骨干教师津贴等项目，具体发放办法参照《黄渡中学教职工岗位工作量津（补）贴发放办法》（附件四）执行。</w:t>
      </w:r>
    </w:p>
    <w:p w14:paraId="04E4752C">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3．各类考核奖励</w:t>
      </w:r>
    </w:p>
    <w:p w14:paraId="103D4CE0">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根据教职工工作态度、承担教育教学工作情况及工作成效等情况，分管理岗位月考核奖励、教职工学期考核奖励、年度考核奖励、教育改革创新奖励等项目，由学校组织相关部门（人员）进行考核，按考核结果发放相应的考核奖。具体考核内容、办法参照《黄渡中学各类岗位考核绩效发放标准》。（附件五）</w:t>
      </w:r>
    </w:p>
    <w:p w14:paraId="20467400">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4．教育教学成果奖励</w:t>
      </w:r>
    </w:p>
    <w:p w14:paraId="0616DA92">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教职工在各级各类教育教学考核、评比、竞赛（含辅导学生）、展示活动及学业考试等工作中获得荣誉或取得成绩，学校根据</w:t>
      </w:r>
      <w:r>
        <w:rPr>
          <w:rFonts w:hint="eastAsia" w:ascii="宋体" w:hAnsi="宋体" w:eastAsia="宋体" w:cs="Times New Roman"/>
          <w:sz w:val="24"/>
          <w:szCs w:val="24"/>
        </w:rPr>
        <w:t>《黄渡中学教育成果奖励办法》和《黄渡中学教学质量奖励办法》</w:t>
      </w:r>
      <w:r>
        <w:rPr>
          <w:rFonts w:hint="eastAsia" w:ascii="宋体" w:hAnsi="宋体" w:eastAsia="宋体" w:cs="宋体"/>
          <w:kern w:val="0"/>
          <w:sz w:val="24"/>
          <w:szCs w:val="24"/>
        </w:rPr>
        <w:t>给予相应的奖励。</w:t>
      </w:r>
    </w:p>
    <w:p w14:paraId="13DA2143">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5．其他奖励</w:t>
      </w:r>
    </w:p>
    <w:p w14:paraId="2F3F1658">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宋体"/>
          <w:bCs/>
          <w:kern w:val="0"/>
          <w:sz w:val="24"/>
          <w:szCs w:val="24"/>
        </w:rPr>
        <w:t>教职工在学校组织重大活动、开展重点工作以及参加上级组织的重大活动中作出重大贡献或取得优良成绩，学校对个人或集体进行奖励，奖励标准和办法由领导小组讨论决定</w:t>
      </w:r>
      <w:r>
        <w:rPr>
          <w:rFonts w:hint="eastAsia" w:ascii="宋体" w:hAnsi="宋体" w:eastAsia="宋体" w:cs="Times New Roman"/>
          <w:sz w:val="24"/>
          <w:szCs w:val="24"/>
        </w:rPr>
        <w:t>。</w:t>
      </w:r>
    </w:p>
    <w:p w14:paraId="4A7CCB13">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Times New Roman"/>
          <w:sz w:val="24"/>
          <w:szCs w:val="24"/>
        </w:rPr>
        <w:t>五、有关说明</w:t>
      </w:r>
    </w:p>
    <w:p w14:paraId="5B755EBE">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（一）年中岗位有变动的人员，从岗位变动的当月起，执行新聘岗位的岗位津贴、工作量津贴及相应的岗位补贴标准。岗位变动人员，从岗位变动下月起，执行新聘岗位的岗位津贴。</w:t>
      </w:r>
    </w:p>
    <w:p w14:paraId="71D05F4B">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二）新参加工作的大学本科（含获得双学士学位的本科生和未获得硕士学位的研究生）及以下毕业生实行一年见习期，见习期间，按其所在岗位系列最低档岗位津贴标准的60%执行，工作量津贴按其所在岗位系列对应系数标准的60%测算；获得博士、硕士学位的毕业生在执行见习期工资期间，按其所在岗位系列最低档岗位津贴标准的70%执行，工作量津贴按其所在岗位系列对应系数标准的70%测算（标注：奖励性绩效工资计发办法和在职相同，按月计算）。</w:t>
      </w:r>
    </w:p>
    <w:p w14:paraId="262E888E">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（三）教职工受行政纪律处分、行政处罚、以及刑事处罚的，在处罚期内停发岗位津贴、工作量（课时）津贴和奖励性绩效工资。</w:t>
      </w:r>
    </w:p>
    <w:p w14:paraId="4C136E69">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四）教职工在哺乳假、长病假期间的岗位津贴计发比例参照国家规定的基本工资有关标准执行，工作量（课时）津贴和奖励性绩效停发。教职工病假、事假期间的奖励性绩效工资按《黄渡中学教职工考勤管理办法》执行。教职工因身体原因申请减轻工作量，工作量（课时）津贴和奖励性绩效工资按承担工作量情况发放。</w:t>
      </w:r>
    </w:p>
    <w:p w14:paraId="4B903C64">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（五）年内退休、工作调动的教职工的岗位津贴、工作量（课时）津贴按照实际工作月份发放。节日费按在职时间发放，考核奖、年终结余奖等按照实际工作月份发放。</w:t>
      </w:r>
    </w:p>
    <w:p w14:paraId="6480F1A3">
      <w:pPr>
        <w:widowControl/>
        <w:spacing w:line="360" w:lineRule="auto"/>
        <w:ind w:firstLine="480" w:firstLineChars="200"/>
        <w:textAlignment w:val="top"/>
        <w:rPr>
          <w:rFonts w:ascii="宋体" w:hAnsi="宋体" w:eastAsia="宋体" w:cs="宋体"/>
          <w:kern w:val="0"/>
          <w:sz w:val="24"/>
          <w:szCs w:val="24"/>
        </w:rPr>
      </w:pPr>
      <w:r>
        <w:rPr>
          <w:rFonts w:hint="eastAsia" w:ascii="宋体" w:hAnsi="宋体" w:eastAsia="宋体" w:cs="宋体"/>
          <w:kern w:val="0"/>
          <w:sz w:val="24"/>
          <w:szCs w:val="24"/>
        </w:rPr>
        <w:t>（六）本方案如与上级规定不相符合的，以上级有关文件、精神为准。</w:t>
      </w:r>
    </w:p>
    <w:p w14:paraId="4A569E47">
      <w:pPr>
        <w:widowControl/>
        <w:spacing w:line="360" w:lineRule="auto"/>
        <w:ind w:firstLine="480" w:firstLineChars="200"/>
        <w:textAlignment w:val="top"/>
        <w:rPr>
          <w:rFonts w:ascii="宋体" w:hAnsi="宋体" w:eastAsia="宋体" w:cs="Times New Roman"/>
          <w:sz w:val="24"/>
          <w:szCs w:val="24"/>
        </w:rPr>
      </w:pPr>
      <w:r>
        <w:rPr>
          <w:rFonts w:hint="eastAsia" w:ascii="宋体" w:hAnsi="宋体" w:eastAsia="宋体" w:cs="宋体"/>
          <w:kern w:val="0"/>
          <w:sz w:val="24"/>
          <w:szCs w:val="24"/>
        </w:rPr>
        <w:t>（七）本方案经2019年</w:t>
      </w:r>
      <w:r>
        <w:rPr>
          <w:rFonts w:hint="eastAsia" w:ascii="宋体" w:hAnsi="宋体" w:eastAsia="宋体" w:cs="宋体"/>
          <w:kern w:val="0"/>
          <w:sz w:val="24"/>
          <w:szCs w:val="24"/>
          <w:u w:val="single"/>
        </w:rPr>
        <w:t xml:space="preserve"> 1 月 22 日第 十二 届  三 </w:t>
      </w:r>
      <w:r>
        <w:rPr>
          <w:rFonts w:hint="eastAsia" w:ascii="宋体" w:hAnsi="宋体" w:eastAsia="宋体" w:cs="宋体"/>
          <w:kern w:val="0"/>
          <w:sz w:val="24"/>
          <w:szCs w:val="24"/>
        </w:rPr>
        <w:t>次教代会讨论、通过后实施，并报区教育局备案。本方案未尽事宜由领导小组讨论决定，解释权属校长室。</w:t>
      </w:r>
    </w:p>
    <w:p w14:paraId="6BB5E1EC">
      <w:pPr>
        <w:widowControl/>
        <w:spacing w:line="360" w:lineRule="auto"/>
        <w:ind w:firstLine="643" w:firstLineChars="200"/>
        <w:jc w:val="center"/>
        <w:rPr>
          <w:rFonts w:ascii="Times New Roman" w:hAnsi="Times New Roman" w:eastAsia="黑体" w:cs="Times New Roman"/>
          <w:b/>
          <w:bCs/>
          <w:sz w:val="32"/>
          <w:szCs w:val="24"/>
        </w:rPr>
      </w:pPr>
    </w:p>
    <w:p w14:paraId="7D01BE36">
      <w:pPr>
        <w:spacing w:line="360" w:lineRule="auto"/>
        <w:jc w:val="center"/>
        <w:outlineLvl w:val="2"/>
        <w:rPr>
          <w:rFonts w:ascii="黑体" w:hAnsi="黑体" w:eastAsia="黑体" w:cs="黑体"/>
          <w:b/>
          <w:sz w:val="30"/>
          <w:szCs w:val="30"/>
        </w:rPr>
      </w:pPr>
      <w:bookmarkStart w:id="219" w:name="_Toc12357343"/>
      <w:r>
        <w:rPr>
          <w:rFonts w:hint="eastAsia" w:ascii="黑体" w:hAnsi="黑体" w:eastAsia="黑体" w:cs="黑体"/>
          <w:b/>
          <w:sz w:val="30"/>
          <w:szCs w:val="30"/>
        </w:rPr>
        <w:t>七、黄渡中学教职工学年度考核办法</w:t>
      </w:r>
      <w:bookmarkEnd w:id="219"/>
    </w:p>
    <w:p w14:paraId="4E5A967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一、考核依据：</w:t>
      </w:r>
    </w:p>
    <w:p w14:paraId="473D540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《嘉定区教职工基本工作职责考核实施办法》及当年区教育局关于考核工作的具体要求。</w:t>
      </w:r>
    </w:p>
    <w:p w14:paraId="28FF73F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二、考核机构：</w:t>
      </w:r>
    </w:p>
    <w:p w14:paraId="55626B2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学校评聘委员会负总责。如人员有变动应及时进行补充调整并予以公布。</w:t>
      </w:r>
    </w:p>
    <w:p w14:paraId="176BDB8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三、考核范围与对象：</w:t>
      </w:r>
    </w:p>
    <w:p w14:paraId="41B6A17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凡6月30日前在编教职工均为考核对象。</w:t>
      </w:r>
    </w:p>
    <w:p w14:paraId="2B777C2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四、考核标准：</w:t>
      </w:r>
    </w:p>
    <w:p w14:paraId="4361ABA7">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教师：《嘉定区中小学教师工作评价指标》（11项）</w:t>
      </w:r>
    </w:p>
    <w:p w14:paraId="634337A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职工：《黄渡中学职工工作评价指标》（10项）</w:t>
      </w:r>
    </w:p>
    <w:p w14:paraId="7CAEB24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五、考核原则与办法：</w:t>
      </w:r>
    </w:p>
    <w:p w14:paraId="1206AA2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（一）坚持定性与定量结合，过程与结果并重的原则，根据考核指标的具体内容，以履行岗位职责的工作实绩、水平、能力为重点。</w:t>
      </w:r>
    </w:p>
    <w:p w14:paraId="31345F6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（二）坚持公开、公正、民主原则，提高考核工作的透明度和公开性。</w:t>
      </w:r>
    </w:p>
    <w:p w14:paraId="440A06D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（三）考核实行师德“一票否决制”，凡严重违反《上海市教师师德规范》和《黄渡中学师德规范实施细则》且造成不良影响者，当学年度考核可直接定为“不合格”。</w:t>
      </w:r>
    </w:p>
    <w:p w14:paraId="4A0A971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（四）考核实行组评、部门评和学校评相结合的方式，三类评价分别以15%、50%和35%的比例结算出总分作为最后考核成绩，从高至低排列。</w:t>
      </w:r>
    </w:p>
    <w:p w14:paraId="63BD673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（五）教师指标中的“教科研”和“工作量、出勤”以及职工指标中的“工作量、出勤”直接以《黄渡中学科研评价标准》和《黄渡中学工作量、出勤学年度考核量化办法》统计结果计入考核总分。</w:t>
      </w:r>
    </w:p>
    <w:p w14:paraId="0D4AB87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（六）考核实行教师与职工分类考核。</w:t>
      </w:r>
    </w:p>
    <w:p w14:paraId="7DF66C1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（七）教师学年度考核的优秀人员应在同级职称的考核结果中产生，其优秀人员在同级职称中的比例严格按当年上级部门的规定，并将成为当年年度考核优秀的候选人。</w:t>
      </w:r>
    </w:p>
    <w:p w14:paraId="00C92277">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（八）职工学年度考核只排名次，不评优秀，但将作为下一学年度聘任和当年年度考核确定优秀等次的重要依据。</w:t>
      </w:r>
    </w:p>
    <w:p w14:paraId="5ADBF20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（九）学年度考核结果应纪录在教职工业务考绩档案中，作为教职工奖惩、职务评聘、晋升、工资调整的重要依据。</w:t>
      </w:r>
    </w:p>
    <w:p w14:paraId="5AC9842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（十）考核结果分为优秀、合格、不合格三个等次。</w:t>
      </w:r>
    </w:p>
    <w:p w14:paraId="4F70C3A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（十一）本办法自2019学年度起执行。</w:t>
      </w:r>
    </w:p>
    <w:p w14:paraId="1F3B201B">
      <w:pPr>
        <w:widowControl/>
        <w:spacing w:line="360" w:lineRule="auto"/>
        <w:ind w:firstLine="420" w:firstLineChars="200"/>
        <w:jc w:val="left"/>
        <w:rPr>
          <w:rFonts w:ascii="宋体" w:hAnsi="宋体" w:eastAsia="宋体" w:cs="Times New Roman"/>
          <w:szCs w:val="24"/>
        </w:rPr>
      </w:pPr>
    </w:p>
    <w:p w14:paraId="1ACC1265">
      <w:pPr>
        <w:spacing w:line="360" w:lineRule="auto"/>
        <w:jc w:val="center"/>
        <w:outlineLvl w:val="2"/>
        <w:rPr>
          <w:rFonts w:ascii="Times New Roman" w:hAnsi="Times New Roman" w:eastAsia="黑体" w:cs="Times New Roman"/>
          <w:b/>
          <w:bCs/>
          <w:sz w:val="28"/>
          <w:szCs w:val="28"/>
        </w:rPr>
      </w:pPr>
      <w:bookmarkStart w:id="220" w:name="_Toc12357344"/>
      <w:r>
        <w:rPr>
          <w:rFonts w:hint="eastAsia" w:ascii="黑体" w:hAnsi="黑体" w:eastAsia="黑体" w:cs="黑体"/>
          <w:b/>
          <w:sz w:val="30"/>
          <w:szCs w:val="30"/>
        </w:rPr>
        <w:t>八、黄渡中学教职工考勤管理办法</w:t>
      </w:r>
      <w:bookmarkEnd w:id="220"/>
    </w:p>
    <w:p w14:paraId="1ADCF1E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为了进一步深化学校内部管理改革，不断完善教职工考勤管理机制，确保教育教学工作正常开展，提高工作效率，根据上级相关文件的精神，结合本校具体实际，特制定本办法。</w:t>
      </w:r>
    </w:p>
    <w:p w14:paraId="74FD08C7">
      <w:pPr>
        <w:widowControl/>
        <w:spacing w:line="360" w:lineRule="auto"/>
        <w:ind w:firstLine="482" w:firstLineChars="200"/>
        <w:rPr>
          <w:rFonts w:ascii="宋体" w:hAnsi="宋体" w:eastAsia="宋体" w:cs="Times New Roman"/>
          <w:sz w:val="24"/>
          <w:szCs w:val="24"/>
        </w:rPr>
      </w:pPr>
      <w:r>
        <w:rPr>
          <w:rFonts w:hint="eastAsia" w:ascii="Times New Roman" w:hAnsi="Times New Roman" w:eastAsia="宋体" w:cs="Times New Roman"/>
          <w:b/>
          <w:sz w:val="24"/>
          <w:szCs w:val="24"/>
        </w:rPr>
        <w:t>一、</w:t>
      </w:r>
      <w:r>
        <w:rPr>
          <w:rFonts w:hint="eastAsia" w:ascii="宋体" w:hAnsi="宋体" w:eastAsia="宋体" w:cs="Times New Roman"/>
          <w:sz w:val="24"/>
          <w:szCs w:val="24"/>
        </w:rPr>
        <w:t>学校实行坐班制，上班时间按学校公布的作息时间执行。</w:t>
      </w:r>
    </w:p>
    <w:p w14:paraId="42B54CD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二、教职员工应自觉遵守学校的作息制度，认真执行考勤规定，服从考勤管理，配合做好考勤工作。</w:t>
      </w:r>
    </w:p>
    <w:p w14:paraId="02B2B55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三、校务办（人事干部）负责开展日常的考勤管理工作， 行政干部和年级组长协同做好相关工作。</w:t>
      </w:r>
    </w:p>
    <w:p w14:paraId="53E1328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四、教职工考勤情况与学期考核、绩效分配、评优和职务评审相挂钩。学校对认真执行考勤纪律的教职工进行适当的奖励。对考勤规定执行不力，或违反有关考勤规定的教职工作相应的教育或处罚。</w:t>
      </w:r>
    </w:p>
    <w:p w14:paraId="23D9B40B">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五、为鼓励全体教职工模范遵守考勤制度，学校</w:t>
      </w:r>
      <w:r>
        <w:rPr>
          <w:rFonts w:hint="eastAsia" w:ascii="宋体" w:hAnsi="宋体" w:eastAsia="宋体" w:cs="Times New Roman"/>
          <w:sz w:val="24"/>
          <w:szCs w:val="24"/>
        </w:rPr>
        <w:t>每月设全勤奖200元/月。</w:t>
      </w:r>
      <w:r>
        <w:rPr>
          <w:rFonts w:hint="eastAsia" w:ascii="Times New Roman" w:hAnsi="Times New Roman" w:eastAsia="宋体" w:cs="Times New Roman"/>
          <w:sz w:val="24"/>
          <w:szCs w:val="24"/>
        </w:rPr>
        <w:t>全勤奖享受条件：当月或学期全勤无任何病事假，公假和中途外出累计不超过4小时。</w:t>
      </w:r>
    </w:p>
    <w:p w14:paraId="0559D31E">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为照顾教职工的实际生活困难，给予每人每月4小时的中途外出照顾假，根据工作年限，每学期按下列标准给予爱心假，爱心假以半天为单位使用。使用爱心假不作扣款处理，但全勤减半发放，至学期末，未使用者奖励100元/天。</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1676"/>
        <w:gridCol w:w="1676"/>
        <w:gridCol w:w="1676"/>
        <w:gridCol w:w="1676"/>
      </w:tblGrid>
      <w:tr w14:paraId="120E1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1A9DFB61">
            <w:pPr>
              <w:widowControl/>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工龄</w:t>
            </w:r>
          </w:p>
        </w:tc>
        <w:tc>
          <w:tcPr>
            <w:tcW w:w="1676" w:type="dxa"/>
            <w:vAlign w:val="center"/>
          </w:tcPr>
          <w:p w14:paraId="28D76B68">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10年以下</w:t>
            </w:r>
          </w:p>
        </w:tc>
        <w:tc>
          <w:tcPr>
            <w:tcW w:w="1676" w:type="dxa"/>
            <w:vAlign w:val="center"/>
          </w:tcPr>
          <w:p w14:paraId="0F04607A">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10</w:t>
            </w:r>
            <w:r>
              <w:rPr>
                <w:rFonts w:ascii="Times New Roman" w:hAnsi="Times New Roman" w:eastAsia="宋体" w:cs="Times New Roman"/>
                <w:sz w:val="24"/>
                <w:szCs w:val="24"/>
              </w:rPr>
              <w:t>—</w:t>
            </w:r>
            <w:r>
              <w:rPr>
                <w:rFonts w:hint="eastAsia" w:ascii="Times New Roman" w:hAnsi="Times New Roman" w:eastAsia="宋体" w:cs="Times New Roman"/>
                <w:sz w:val="24"/>
                <w:szCs w:val="24"/>
              </w:rPr>
              <w:t>19年</w:t>
            </w:r>
          </w:p>
        </w:tc>
        <w:tc>
          <w:tcPr>
            <w:tcW w:w="1676" w:type="dxa"/>
            <w:vAlign w:val="center"/>
          </w:tcPr>
          <w:p w14:paraId="532BDA07">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20</w:t>
            </w:r>
            <w:r>
              <w:rPr>
                <w:rFonts w:ascii="Times New Roman" w:hAnsi="Times New Roman" w:eastAsia="宋体" w:cs="Times New Roman"/>
                <w:sz w:val="24"/>
                <w:szCs w:val="24"/>
              </w:rPr>
              <w:t>—</w:t>
            </w:r>
            <w:r>
              <w:rPr>
                <w:rFonts w:hint="eastAsia" w:ascii="Times New Roman" w:hAnsi="Times New Roman" w:eastAsia="宋体" w:cs="Times New Roman"/>
                <w:sz w:val="24"/>
                <w:szCs w:val="24"/>
              </w:rPr>
              <w:t>29年</w:t>
            </w:r>
          </w:p>
        </w:tc>
        <w:tc>
          <w:tcPr>
            <w:tcW w:w="1676" w:type="dxa"/>
            <w:vAlign w:val="center"/>
          </w:tcPr>
          <w:p w14:paraId="39AA4CF3">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30年以上</w:t>
            </w:r>
          </w:p>
        </w:tc>
      </w:tr>
      <w:tr w14:paraId="28D5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6" w:type="dxa"/>
            <w:vAlign w:val="center"/>
          </w:tcPr>
          <w:p w14:paraId="49998A96">
            <w:pPr>
              <w:widowControl/>
              <w:spacing w:line="360" w:lineRule="auto"/>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天数</w:t>
            </w:r>
          </w:p>
        </w:tc>
        <w:tc>
          <w:tcPr>
            <w:tcW w:w="1676" w:type="dxa"/>
            <w:vAlign w:val="center"/>
          </w:tcPr>
          <w:p w14:paraId="4BC3BC0C">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1天</w:t>
            </w:r>
          </w:p>
        </w:tc>
        <w:tc>
          <w:tcPr>
            <w:tcW w:w="1676" w:type="dxa"/>
            <w:vAlign w:val="center"/>
          </w:tcPr>
          <w:p w14:paraId="070C8C1B">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2天</w:t>
            </w:r>
          </w:p>
        </w:tc>
        <w:tc>
          <w:tcPr>
            <w:tcW w:w="1676" w:type="dxa"/>
            <w:vAlign w:val="center"/>
          </w:tcPr>
          <w:p w14:paraId="13E39DC7">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3天</w:t>
            </w:r>
          </w:p>
        </w:tc>
        <w:tc>
          <w:tcPr>
            <w:tcW w:w="1676" w:type="dxa"/>
            <w:vAlign w:val="center"/>
          </w:tcPr>
          <w:p w14:paraId="3C4DEBB9">
            <w:pPr>
              <w:widowControl/>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4天</w:t>
            </w:r>
          </w:p>
        </w:tc>
      </w:tr>
    </w:tbl>
    <w:p w14:paraId="7FB6A4F7">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教职工每学期给予每个孩子一天家长会公假，不扣全勤奖。（凭家长会通知）</w:t>
      </w:r>
    </w:p>
    <w:p w14:paraId="7C50843F">
      <w:pPr>
        <w:widowControl/>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七、请假制度</w:t>
      </w:r>
    </w:p>
    <w:p w14:paraId="27F57E24">
      <w:pPr>
        <w:widowControl/>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（一）</w:t>
      </w:r>
      <w:r>
        <w:rPr>
          <w:rFonts w:hint="eastAsia" w:ascii="宋体" w:hAnsi="宋体" w:eastAsia="宋体" w:cs="Times New Roman"/>
          <w:sz w:val="24"/>
          <w:szCs w:val="24"/>
        </w:rPr>
        <w:t>中途外出</w:t>
      </w:r>
    </w:p>
    <w:p w14:paraId="2F7416B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因岗位工作需要的外出和学校安排的外出活动属于因公外出。安排教职工外出由分管部门负责人签署公出单。</w:t>
      </w:r>
    </w:p>
    <w:p w14:paraId="1A08D86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教职工上班期间原则上不得中途离校，但确有需要外出，在没有课务工作的情况下向行政组长口头请假，有课务的情况须教导处申请调课，同意后方可，并在组长处做好登记。</w:t>
      </w:r>
    </w:p>
    <w:p w14:paraId="52C06352">
      <w:pPr>
        <w:widowControl/>
        <w:spacing w:line="360" w:lineRule="auto"/>
        <w:ind w:firstLine="480" w:firstLineChars="200"/>
        <w:rPr>
          <w:rFonts w:ascii="Times New Roman" w:hAnsi="Times New Roman" w:eastAsia="宋体" w:cs="Times New Roman"/>
          <w:sz w:val="24"/>
          <w:szCs w:val="24"/>
        </w:rPr>
      </w:pPr>
      <w:r>
        <w:rPr>
          <w:rFonts w:hint="eastAsia" w:ascii="宋体" w:hAnsi="宋体" w:eastAsia="宋体" w:cs="Times New Roman"/>
          <w:sz w:val="24"/>
          <w:szCs w:val="24"/>
        </w:rPr>
        <w:t>（二）</w:t>
      </w:r>
      <w:r>
        <w:rPr>
          <w:rFonts w:hint="eastAsia" w:ascii="Times New Roman" w:hAnsi="Times New Roman" w:eastAsia="宋体" w:cs="Times New Roman"/>
          <w:sz w:val="24"/>
          <w:szCs w:val="24"/>
        </w:rPr>
        <w:t>病假、事假</w:t>
      </w:r>
    </w:p>
    <w:p w14:paraId="7DA71B68">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1．教职工请假须事先办理相关书面请假手续，特殊情况可先电话口头请假，事后补办书面手续，病假须出示医院病假证明。请假申请须经批准，未经同意或未办理相关手续属于旷工行为。</w:t>
      </w:r>
    </w:p>
    <w:p w14:paraId="7EAE6CBE">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病事假半天可向行政组长申请，行政组长作好登记并报教务处；时间不超过半天，但有岗位工作任务的请假和病事假一天以内应向教务处（教师和职员）或总务处（工人和临时工）申请，教务（总务）主任同意后应及时报行政组长登记；病事假三天以内须向教导处申请，三天以上必须向副校长室申请，五天以上向校长申请，经批准后方可；行政干部病事假必须向校长室申请。出勤登记表必须在每周一交人事处。（请假方式以钉钉和书面相结合）</w:t>
      </w:r>
    </w:p>
    <w:p w14:paraId="31749A4A">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（三）婚、丧、产假期限：</w:t>
      </w:r>
    </w:p>
    <w:p w14:paraId="68B35349">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1．婚假：达结婚年龄即男22周岁、女20周岁，婚假10天。婚假原则上应自请婚假之日起连续使用，遇特殊情况可申请分两次使用。</w:t>
      </w:r>
    </w:p>
    <w:p w14:paraId="63F87122">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2．丧假：父母、配偶、子女死亡丧假三天；岳父母或公婆死亡，丧假三天；祖父母或外祖父母死亡，丧假一天。</w:t>
      </w:r>
    </w:p>
    <w:p w14:paraId="36B6CE29">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3．产假：产假时间按照上级有关政策执行。</w:t>
      </w:r>
    </w:p>
    <w:p w14:paraId="7A567EAF">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八、考勤处理</w:t>
      </w:r>
    </w:p>
    <w:p w14:paraId="33DB3860">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（一）教职工长病假、长时间事假期间，其基本工资按上级规定执行，工作量（课时）津贴、奖励性绩效工资（节日费除外）按照实际工作日折算发放。</w:t>
      </w:r>
    </w:p>
    <w:p w14:paraId="2B77A086">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（二）教职工产假、婚假、丧假期间待遇按上级有关规定执行。公假不享受全勤奖金。</w:t>
      </w:r>
    </w:p>
    <w:p w14:paraId="1E875225">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（三）教师事假、病假一天分别扣200元、160元。有课务的，再按学科代课补贴扣发课时费。职工事假、病假一天分别扣160元、128元。</w:t>
      </w:r>
    </w:p>
    <w:p w14:paraId="050A933E">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（四）迟到早退：教职工迟到早退累计超过2次（每10分钟计1次）），第三次起每次扣20元，并取消当月全勤奖；每月迟到早退累计达4小时者，做事假半天扣款（超过8小时以此类推）。</w:t>
      </w:r>
    </w:p>
    <w:p w14:paraId="226046CA">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（五）中途离校：教职工中途离校每月累计达4小时以上者，作半天事假扣款(超过8小时以此类推），并取消当月全勤奖。</w:t>
      </w:r>
    </w:p>
    <w:p w14:paraId="62525D97">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（六）教职工因家庭特殊原因或身体原因（患大病后或严重慢性病等）需照顾者，本人提出申请，经校务会讨论通过后予以酌情照顾，但不享受全勤奖金。</w:t>
      </w:r>
    </w:p>
    <w:p w14:paraId="1D534F1A">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（七）旷工：凡未办理请假手续或请假未经批准而不到校上班、</w:t>
      </w:r>
      <w:r>
        <w:rPr>
          <w:rFonts w:cs="Times New Roman" w:asciiTheme="minorEastAsia" w:hAnsiTheme="minorEastAsia"/>
          <w:sz w:val="24"/>
          <w:szCs w:val="24"/>
        </w:rPr>
        <w:t>请假期满未续假或续假未获批准而逾期不归者</w:t>
      </w:r>
      <w:r>
        <w:rPr>
          <w:rFonts w:hint="eastAsia" w:cs="Times New Roman" w:asciiTheme="minorEastAsia" w:hAnsiTheme="minorEastAsia"/>
          <w:sz w:val="24"/>
          <w:szCs w:val="24"/>
        </w:rPr>
        <w:t>、</w:t>
      </w:r>
      <w:r>
        <w:rPr>
          <w:rFonts w:cs="Times New Roman" w:asciiTheme="minorEastAsia" w:hAnsiTheme="minorEastAsia"/>
          <w:sz w:val="24"/>
          <w:szCs w:val="24"/>
        </w:rPr>
        <w:t>弄虚作假编造病事假理由获取假期</w:t>
      </w:r>
      <w:r>
        <w:rPr>
          <w:rFonts w:hint="eastAsia" w:cs="Times New Roman" w:asciiTheme="minorEastAsia" w:hAnsiTheme="minorEastAsia"/>
          <w:sz w:val="24"/>
          <w:szCs w:val="24"/>
        </w:rPr>
        <w:t>、无正当理由不服从组织调动而不按期到岗位上班等情况，视作旷工。</w:t>
      </w:r>
    </w:p>
    <w:p w14:paraId="30CD6CA0">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旷工一天扣发500元。连续旷工3天及以上或累计旷工满5天，扣发学期、年度考核奖，年终考核为不合格。连续旷工达</w:t>
      </w:r>
      <w:r>
        <w:rPr>
          <w:rFonts w:cs="Times New Roman" w:asciiTheme="minorEastAsia" w:hAnsiTheme="minorEastAsia"/>
          <w:sz w:val="24"/>
          <w:szCs w:val="24"/>
        </w:rPr>
        <w:t>10</w:t>
      </w:r>
      <w:r>
        <w:rPr>
          <w:rFonts w:hint="eastAsia" w:cs="Times New Roman" w:asciiTheme="minorEastAsia" w:hAnsiTheme="minorEastAsia"/>
          <w:sz w:val="24"/>
          <w:szCs w:val="24"/>
        </w:rPr>
        <w:t>天或累计旷工满</w:t>
      </w:r>
      <w:r>
        <w:rPr>
          <w:rFonts w:cs="Times New Roman" w:asciiTheme="minorEastAsia" w:hAnsiTheme="minorEastAsia"/>
          <w:sz w:val="24"/>
          <w:szCs w:val="24"/>
        </w:rPr>
        <w:t>20</w:t>
      </w:r>
      <w:r>
        <w:rPr>
          <w:rFonts w:hint="eastAsia" w:cs="Times New Roman" w:asciiTheme="minorEastAsia" w:hAnsiTheme="minorEastAsia"/>
          <w:sz w:val="24"/>
          <w:szCs w:val="24"/>
        </w:rPr>
        <w:t>天作辞退处理。</w:t>
      </w:r>
    </w:p>
    <w:p w14:paraId="71155E7E">
      <w:pPr>
        <w:widowControl/>
        <w:spacing w:line="360" w:lineRule="auto"/>
        <w:ind w:firstLine="480" w:firstLineChars="200"/>
        <w:rPr>
          <w:rFonts w:cs="Times New Roman" w:asciiTheme="minorEastAsia" w:hAnsiTheme="minorEastAsia"/>
          <w:sz w:val="24"/>
          <w:szCs w:val="24"/>
        </w:rPr>
      </w:pPr>
      <w:r>
        <w:rPr>
          <w:rFonts w:hint="eastAsia" w:cs="Times New Roman" w:asciiTheme="minorEastAsia" w:hAnsiTheme="minorEastAsia"/>
          <w:sz w:val="24"/>
          <w:szCs w:val="24"/>
        </w:rPr>
        <w:t>（八）考勤结果定期公布，以接受全体员工监督。</w:t>
      </w:r>
    </w:p>
    <w:p w14:paraId="3D2B191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九、以上条款如与上级文件精神不符，以上级文件为准。</w:t>
      </w:r>
    </w:p>
    <w:p w14:paraId="122C5EE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w:t>
      </w:r>
      <w:r>
        <w:rPr>
          <w:rFonts w:hint="eastAsia" w:ascii="Times New Roman" w:hAnsi="Times New Roman" w:eastAsia="宋体" w:cs="Times New Roman"/>
          <w:sz w:val="24"/>
          <w:szCs w:val="24"/>
        </w:rPr>
        <w:t>本办法自2018学年第二学期起执行。</w:t>
      </w:r>
      <w:r>
        <w:rPr>
          <w:rFonts w:hint="eastAsia" w:ascii="宋体" w:hAnsi="宋体" w:eastAsia="宋体" w:cs="Times New Roman"/>
          <w:sz w:val="24"/>
          <w:szCs w:val="24"/>
        </w:rPr>
        <w:t xml:space="preserve">解释权归校长室。 </w:t>
      </w:r>
    </w:p>
    <w:p w14:paraId="3C912023">
      <w:pPr>
        <w:widowControl/>
        <w:spacing w:line="360" w:lineRule="auto"/>
        <w:jc w:val="left"/>
        <w:rPr>
          <w:rFonts w:ascii="Times New Roman" w:hAnsi="Times New Roman" w:eastAsia="宋体" w:cs="Times New Roman"/>
          <w:sz w:val="24"/>
          <w:szCs w:val="24"/>
        </w:rPr>
      </w:pPr>
    </w:p>
    <w:p w14:paraId="18B13759">
      <w:pPr>
        <w:spacing w:line="360" w:lineRule="auto"/>
        <w:jc w:val="center"/>
        <w:outlineLvl w:val="2"/>
        <w:rPr>
          <w:rFonts w:ascii="宋体" w:hAnsi="宋体" w:eastAsia="宋体" w:cs="黑体"/>
          <w:b/>
          <w:sz w:val="24"/>
          <w:szCs w:val="24"/>
        </w:rPr>
      </w:pPr>
      <w:bookmarkStart w:id="221" w:name="_Toc12357345"/>
      <w:r>
        <w:rPr>
          <w:rFonts w:hint="eastAsia" w:ascii="黑体" w:hAnsi="黑体" w:eastAsia="黑体" w:cs="黑体"/>
          <w:b/>
          <w:sz w:val="30"/>
          <w:szCs w:val="30"/>
        </w:rPr>
        <w:t>九、嘉定区中小学教师工作评价指标</w:t>
      </w:r>
      <w:bookmarkEnd w:id="221"/>
    </w:p>
    <w:tbl>
      <w:tblPr>
        <w:tblStyle w:val="26"/>
        <w:tblW w:w="8923" w:type="dxa"/>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742"/>
        <w:gridCol w:w="5352"/>
        <w:gridCol w:w="1413"/>
      </w:tblGrid>
      <w:tr w14:paraId="09AF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510" w:type="dxa"/>
            <w:gridSpan w:val="3"/>
            <w:vAlign w:val="center"/>
          </w:tcPr>
          <w:p w14:paraId="0D2AA33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基  本  工  作  职  责</w:t>
            </w:r>
          </w:p>
        </w:tc>
        <w:tc>
          <w:tcPr>
            <w:tcW w:w="1413" w:type="dxa"/>
            <w:vAlign w:val="center"/>
          </w:tcPr>
          <w:p w14:paraId="0A976F9B">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得分</w:t>
            </w:r>
          </w:p>
        </w:tc>
      </w:tr>
      <w:tr w14:paraId="1AFC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416" w:type="dxa"/>
            <w:vMerge w:val="restart"/>
            <w:vAlign w:val="center"/>
          </w:tcPr>
          <w:p w14:paraId="0F3461A3">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1</w:t>
            </w:r>
          </w:p>
          <w:p w14:paraId="34E7DCE9">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政</w:t>
            </w:r>
          </w:p>
          <w:p w14:paraId="632C3879">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治</w:t>
            </w:r>
          </w:p>
          <w:p w14:paraId="15923298">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素</w:t>
            </w:r>
          </w:p>
          <w:p w14:paraId="60B323CC">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养</w:t>
            </w:r>
          </w:p>
          <w:p w14:paraId="74F48A3F">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（10）</w:t>
            </w:r>
          </w:p>
        </w:tc>
        <w:tc>
          <w:tcPr>
            <w:tcW w:w="742" w:type="dxa"/>
            <w:vAlign w:val="center"/>
          </w:tcPr>
          <w:p w14:paraId="000FCD6B">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1    </w:t>
            </w:r>
            <w:r>
              <w:rPr>
                <w:rFonts w:hint="eastAsia" w:ascii="宋体" w:hAnsi="宋体" w:eastAsia="宋体" w:cs="Times New Roman"/>
                <w:sz w:val="24"/>
                <w:szCs w:val="24"/>
              </w:rPr>
              <w:t>政治    态度</w:t>
            </w:r>
          </w:p>
        </w:tc>
        <w:tc>
          <w:tcPr>
            <w:tcW w:w="5352" w:type="dxa"/>
            <w:vAlign w:val="center"/>
          </w:tcPr>
          <w:p w14:paraId="6D2B25D4">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热爱祖国，拥护中国共产党的领导，坚持四项基本原则，积极参加学校组织的各项政治活动。</w:t>
            </w:r>
          </w:p>
        </w:tc>
        <w:tc>
          <w:tcPr>
            <w:tcW w:w="1413" w:type="dxa"/>
          </w:tcPr>
          <w:p w14:paraId="632DBDEA">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合格或不合格</w:t>
            </w:r>
          </w:p>
          <w:p w14:paraId="18EF6380">
            <w:pPr>
              <w:widowControl/>
              <w:spacing w:line="360" w:lineRule="auto"/>
              <w:jc w:val="center"/>
              <w:rPr>
                <w:rFonts w:ascii="宋体" w:hAnsi="宋体" w:eastAsia="宋体" w:cs="Times New Roman"/>
                <w:sz w:val="24"/>
                <w:szCs w:val="24"/>
              </w:rPr>
            </w:pPr>
          </w:p>
        </w:tc>
      </w:tr>
      <w:tr w14:paraId="7AAE0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416" w:type="dxa"/>
            <w:vMerge w:val="continue"/>
            <w:vAlign w:val="center"/>
          </w:tcPr>
          <w:p w14:paraId="08402372">
            <w:pPr>
              <w:widowControl/>
              <w:spacing w:line="360" w:lineRule="auto"/>
              <w:jc w:val="center"/>
              <w:rPr>
                <w:rFonts w:ascii="宋体" w:hAnsi="宋体" w:eastAsia="宋体" w:cs="Times New Roman"/>
                <w:sz w:val="24"/>
                <w:szCs w:val="24"/>
              </w:rPr>
            </w:pPr>
          </w:p>
        </w:tc>
        <w:tc>
          <w:tcPr>
            <w:tcW w:w="742" w:type="dxa"/>
            <w:vAlign w:val="center"/>
          </w:tcPr>
          <w:p w14:paraId="0F9BC5C7">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2    </w:t>
            </w:r>
            <w:r>
              <w:rPr>
                <w:rFonts w:hint="eastAsia" w:ascii="宋体" w:hAnsi="宋体" w:eastAsia="宋体" w:cs="Times New Roman"/>
                <w:sz w:val="24"/>
                <w:szCs w:val="24"/>
              </w:rPr>
              <w:t>师德    修养</w:t>
            </w:r>
          </w:p>
        </w:tc>
        <w:tc>
          <w:tcPr>
            <w:tcW w:w="5352" w:type="dxa"/>
            <w:vAlign w:val="center"/>
          </w:tcPr>
          <w:p w14:paraId="33012992">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认真履行师德规范，认真履行教育职责，教书育人，热爱、尊重和严格要求学生。遵纪守法，文明礼貌，以身作则，品德行为为人师表</w:t>
            </w:r>
          </w:p>
        </w:tc>
        <w:tc>
          <w:tcPr>
            <w:tcW w:w="1413" w:type="dxa"/>
            <w:vAlign w:val="center"/>
          </w:tcPr>
          <w:p w14:paraId="674A5AAD">
            <w:pPr>
              <w:widowControl/>
              <w:spacing w:line="360" w:lineRule="auto"/>
              <w:jc w:val="center"/>
              <w:rPr>
                <w:rFonts w:ascii="宋体" w:hAnsi="宋体" w:eastAsia="宋体" w:cs="Times New Roman"/>
                <w:sz w:val="24"/>
                <w:szCs w:val="24"/>
              </w:rPr>
            </w:pPr>
          </w:p>
        </w:tc>
      </w:tr>
      <w:tr w14:paraId="1C0C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416" w:type="dxa"/>
            <w:vMerge w:val="restart"/>
            <w:vAlign w:val="center"/>
          </w:tcPr>
          <w:p w14:paraId="13128747">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2</w:t>
            </w:r>
          </w:p>
          <w:p w14:paraId="3FB1E13A">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德</w:t>
            </w:r>
          </w:p>
          <w:p w14:paraId="2B01D2CC">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育</w:t>
            </w:r>
          </w:p>
          <w:p w14:paraId="4970B5C3">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w:t>
            </w:r>
          </w:p>
          <w:p w14:paraId="35D9A0F9">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作</w:t>
            </w:r>
          </w:p>
          <w:p w14:paraId="30CDDE2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（20）</w:t>
            </w:r>
          </w:p>
        </w:tc>
        <w:tc>
          <w:tcPr>
            <w:tcW w:w="742" w:type="dxa"/>
            <w:vAlign w:val="center"/>
          </w:tcPr>
          <w:p w14:paraId="511A2002">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3    </w:t>
            </w:r>
            <w:r>
              <w:rPr>
                <w:rFonts w:hint="eastAsia" w:ascii="宋体" w:hAnsi="宋体" w:eastAsia="宋体" w:cs="Times New Roman"/>
                <w:sz w:val="24"/>
                <w:szCs w:val="24"/>
              </w:rPr>
              <w:t>德育    职责</w:t>
            </w:r>
          </w:p>
        </w:tc>
        <w:tc>
          <w:tcPr>
            <w:tcW w:w="5352" w:type="dxa"/>
            <w:vAlign w:val="center"/>
          </w:tcPr>
          <w:p w14:paraId="44389D6F">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履行学校德育工作岗位职责</w:t>
            </w:r>
          </w:p>
        </w:tc>
        <w:tc>
          <w:tcPr>
            <w:tcW w:w="1413" w:type="dxa"/>
            <w:vAlign w:val="center"/>
          </w:tcPr>
          <w:p w14:paraId="6F0E8371">
            <w:pPr>
              <w:widowControl/>
              <w:spacing w:line="360" w:lineRule="auto"/>
              <w:jc w:val="center"/>
              <w:rPr>
                <w:rFonts w:ascii="宋体" w:hAnsi="宋体" w:eastAsia="宋体" w:cs="Times New Roman"/>
                <w:sz w:val="24"/>
                <w:szCs w:val="24"/>
              </w:rPr>
            </w:pPr>
          </w:p>
        </w:tc>
      </w:tr>
      <w:tr w14:paraId="6094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416" w:type="dxa"/>
            <w:vMerge w:val="continue"/>
            <w:vAlign w:val="center"/>
          </w:tcPr>
          <w:p w14:paraId="65F14023">
            <w:pPr>
              <w:widowControl/>
              <w:spacing w:line="360" w:lineRule="auto"/>
              <w:jc w:val="center"/>
              <w:rPr>
                <w:rFonts w:ascii="宋体" w:hAnsi="宋体" w:eastAsia="宋体" w:cs="Times New Roman"/>
                <w:sz w:val="24"/>
                <w:szCs w:val="24"/>
              </w:rPr>
            </w:pPr>
          </w:p>
        </w:tc>
        <w:tc>
          <w:tcPr>
            <w:tcW w:w="742" w:type="dxa"/>
            <w:vAlign w:val="center"/>
          </w:tcPr>
          <w:p w14:paraId="5E8C1597">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4    </w:t>
            </w:r>
            <w:r>
              <w:rPr>
                <w:rFonts w:hint="eastAsia" w:ascii="宋体" w:hAnsi="宋体" w:eastAsia="宋体" w:cs="Times New Roman"/>
                <w:sz w:val="24"/>
                <w:szCs w:val="24"/>
              </w:rPr>
              <w:t>德育    实绩</w:t>
            </w:r>
          </w:p>
        </w:tc>
        <w:tc>
          <w:tcPr>
            <w:tcW w:w="5352" w:type="dxa"/>
            <w:vAlign w:val="center"/>
          </w:tcPr>
          <w:p w14:paraId="77373CCF">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运用多种手段，发挥学校、社会、家庭三结合教育功能，培养学生良好的品德行为，做好后进生转化工作。</w:t>
            </w:r>
          </w:p>
        </w:tc>
        <w:tc>
          <w:tcPr>
            <w:tcW w:w="1413" w:type="dxa"/>
            <w:vAlign w:val="center"/>
          </w:tcPr>
          <w:p w14:paraId="0B1D350D">
            <w:pPr>
              <w:widowControl/>
              <w:spacing w:line="360" w:lineRule="auto"/>
              <w:jc w:val="center"/>
              <w:rPr>
                <w:rFonts w:ascii="宋体" w:hAnsi="宋体" w:eastAsia="宋体" w:cs="Times New Roman"/>
                <w:sz w:val="24"/>
                <w:szCs w:val="24"/>
              </w:rPr>
            </w:pPr>
          </w:p>
        </w:tc>
      </w:tr>
      <w:tr w14:paraId="219A9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416" w:type="dxa"/>
            <w:vMerge w:val="restart"/>
            <w:vAlign w:val="center"/>
          </w:tcPr>
          <w:p w14:paraId="45AD36AB">
            <w:pPr>
              <w:widowControl/>
              <w:spacing w:line="360" w:lineRule="auto"/>
              <w:jc w:val="center"/>
              <w:rPr>
                <w:rFonts w:ascii="宋体" w:hAnsi="宋体" w:eastAsia="宋体" w:cs="Times New Roman"/>
                <w:sz w:val="24"/>
                <w:szCs w:val="24"/>
              </w:rPr>
            </w:pPr>
          </w:p>
          <w:p w14:paraId="4BC0E8C9">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2</w:t>
            </w:r>
          </w:p>
          <w:p w14:paraId="655488AD">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教</w:t>
            </w:r>
          </w:p>
          <w:p w14:paraId="4B4C5872">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学</w:t>
            </w:r>
          </w:p>
          <w:p w14:paraId="198592A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w:t>
            </w:r>
          </w:p>
          <w:p w14:paraId="33F195E4">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作</w:t>
            </w:r>
          </w:p>
          <w:p w14:paraId="645BD115">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（40）</w:t>
            </w:r>
          </w:p>
        </w:tc>
        <w:tc>
          <w:tcPr>
            <w:tcW w:w="742" w:type="dxa"/>
            <w:vAlign w:val="center"/>
          </w:tcPr>
          <w:p w14:paraId="423B06C5">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5    </w:t>
            </w:r>
            <w:r>
              <w:rPr>
                <w:rFonts w:hint="eastAsia" w:ascii="宋体" w:hAnsi="宋体" w:eastAsia="宋体" w:cs="Times New Roman"/>
                <w:sz w:val="24"/>
                <w:szCs w:val="24"/>
              </w:rPr>
              <w:t>课堂    教学</w:t>
            </w:r>
          </w:p>
        </w:tc>
        <w:tc>
          <w:tcPr>
            <w:tcW w:w="5352" w:type="dxa"/>
            <w:vAlign w:val="center"/>
          </w:tcPr>
          <w:p w14:paraId="251C5047">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认真备课、上课，课堂教学能体现学生主体性，教学民主性，学生课业负担合理。</w:t>
            </w:r>
          </w:p>
        </w:tc>
        <w:tc>
          <w:tcPr>
            <w:tcW w:w="1413" w:type="dxa"/>
            <w:vAlign w:val="center"/>
          </w:tcPr>
          <w:p w14:paraId="3EC4BCAF">
            <w:pPr>
              <w:widowControl/>
              <w:spacing w:line="360" w:lineRule="auto"/>
              <w:jc w:val="center"/>
              <w:rPr>
                <w:rFonts w:ascii="宋体" w:hAnsi="宋体" w:eastAsia="宋体" w:cs="Times New Roman"/>
                <w:sz w:val="24"/>
                <w:szCs w:val="24"/>
              </w:rPr>
            </w:pPr>
          </w:p>
        </w:tc>
      </w:tr>
      <w:tr w14:paraId="0359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416" w:type="dxa"/>
            <w:vMerge w:val="continue"/>
            <w:vAlign w:val="center"/>
          </w:tcPr>
          <w:p w14:paraId="17844657">
            <w:pPr>
              <w:widowControl/>
              <w:spacing w:line="360" w:lineRule="auto"/>
              <w:jc w:val="center"/>
              <w:rPr>
                <w:rFonts w:ascii="宋体" w:hAnsi="宋体" w:eastAsia="宋体" w:cs="Times New Roman"/>
                <w:sz w:val="24"/>
                <w:szCs w:val="24"/>
              </w:rPr>
            </w:pPr>
          </w:p>
        </w:tc>
        <w:tc>
          <w:tcPr>
            <w:tcW w:w="742" w:type="dxa"/>
            <w:vAlign w:val="center"/>
          </w:tcPr>
          <w:p w14:paraId="066C6FCE">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6    </w:t>
            </w:r>
            <w:r>
              <w:rPr>
                <w:rFonts w:hint="eastAsia" w:ascii="宋体" w:hAnsi="宋体" w:eastAsia="宋体" w:cs="Times New Roman"/>
                <w:sz w:val="24"/>
                <w:szCs w:val="24"/>
              </w:rPr>
              <w:t>课外    辅导</w:t>
            </w:r>
          </w:p>
        </w:tc>
        <w:tc>
          <w:tcPr>
            <w:tcW w:w="5352" w:type="dxa"/>
            <w:vAlign w:val="center"/>
          </w:tcPr>
          <w:p w14:paraId="3BACA6DF">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以多种形式，培养、发展学生兴趣、能力和特长，加强学法指导，做好“学困生”的补课辅导工作。</w:t>
            </w:r>
          </w:p>
        </w:tc>
        <w:tc>
          <w:tcPr>
            <w:tcW w:w="1413" w:type="dxa"/>
            <w:vAlign w:val="center"/>
          </w:tcPr>
          <w:p w14:paraId="1789464A">
            <w:pPr>
              <w:widowControl/>
              <w:spacing w:line="360" w:lineRule="auto"/>
              <w:jc w:val="center"/>
              <w:rPr>
                <w:rFonts w:ascii="宋体" w:hAnsi="宋体" w:eastAsia="宋体" w:cs="Times New Roman"/>
                <w:sz w:val="24"/>
                <w:szCs w:val="24"/>
              </w:rPr>
            </w:pPr>
          </w:p>
        </w:tc>
      </w:tr>
      <w:tr w14:paraId="3BF6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416" w:type="dxa"/>
            <w:vMerge w:val="continue"/>
            <w:vAlign w:val="center"/>
          </w:tcPr>
          <w:p w14:paraId="5DE03444">
            <w:pPr>
              <w:widowControl/>
              <w:spacing w:line="360" w:lineRule="auto"/>
              <w:jc w:val="center"/>
              <w:rPr>
                <w:rFonts w:ascii="宋体" w:hAnsi="宋体" w:eastAsia="宋体" w:cs="Times New Roman"/>
                <w:sz w:val="24"/>
                <w:szCs w:val="24"/>
              </w:rPr>
            </w:pPr>
          </w:p>
        </w:tc>
        <w:tc>
          <w:tcPr>
            <w:tcW w:w="742" w:type="dxa"/>
            <w:vAlign w:val="center"/>
          </w:tcPr>
          <w:p w14:paraId="0D2B564C">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7    </w:t>
            </w:r>
            <w:r>
              <w:rPr>
                <w:rFonts w:hint="eastAsia" w:ascii="宋体" w:hAnsi="宋体" w:eastAsia="宋体" w:cs="Times New Roman"/>
                <w:sz w:val="24"/>
                <w:szCs w:val="24"/>
              </w:rPr>
              <w:t>教学    技艺</w:t>
            </w:r>
          </w:p>
        </w:tc>
        <w:tc>
          <w:tcPr>
            <w:tcW w:w="5352" w:type="dxa"/>
            <w:vAlign w:val="center"/>
          </w:tcPr>
          <w:p w14:paraId="4A8F9A7B">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努力改进教学模式和方法，提高课堂教学效益。</w:t>
            </w:r>
          </w:p>
        </w:tc>
        <w:tc>
          <w:tcPr>
            <w:tcW w:w="1413" w:type="dxa"/>
            <w:vAlign w:val="center"/>
          </w:tcPr>
          <w:p w14:paraId="228B8944">
            <w:pPr>
              <w:widowControl/>
              <w:spacing w:line="360" w:lineRule="auto"/>
              <w:jc w:val="center"/>
              <w:rPr>
                <w:rFonts w:ascii="宋体" w:hAnsi="宋体" w:eastAsia="宋体" w:cs="Times New Roman"/>
                <w:sz w:val="24"/>
                <w:szCs w:val="24"/>
              </w:rPr>
            </w:pPr>
          </w:p>
        </w:tc>
      </w:tr>
      <w:tr w14:paraId="4BC9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416" w:type="dxa"/>
            <w:vMerge w:val="continue"/>
            <w:vAlign w:val="center"/>
          </w:tcPr>
          <w:p w14:paraId="7ED72A08">
            <w:pPr>
              <w:widowControl/>
              <w:spacing w:line="360" w:lineRule="auto"/>
              <w:jc w:val="center"/>
              <w:rPr>
                <w:rFonts w:ascii="宋体" w:hAnsi="宋体" w:eastAsia="宋体" w:cs="Times New Roman"/>
                <w:sz w:val="24"/>
                <w:szCs w:val="24"/>
              </w:rPr>
            </w:pPr>
          </w:p>
        </w:tc>
        <w:tc>
          <w:tcPr>
            <w:tcW w:w="742" w:type="dxa"/>
            <w:vAlign w:val="center"/>
          </w:tcPr>
          <w:p w14:paraId="35B1AE3F">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8    </w:t>
            </w:r>
            <w:r>
              <w:rPr>
                <w:rFonts w:hint="eastAsia" w:ascii="宋体" w:hAnsi="宋体" w:eastAsia="宋体" w:cs="Times New Roman"/>
                <w:sz w:val="24"/>
                <w:szCs w:val="24"/>
              </w:rPr>
              <w:t>教学    实绩</w:t>
            </w:r>
          </w:p>
        </w:tc>
        <w:tc>
          <w:tcPr>
            <w:tcW w:w="5352" w:type="dxa"/>
            <w:vAlign w:val="center"/>
          </w:tcPr>
          <w:p w14:paraId="48804E1E">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在德、智、体、美、劳等某一方面，在同学科、同年级中取得的成绩或在原有基础上的提高。</w:t>
            </w:r>
          </w:p>
        </w:tc>
        <w:tc>
          <w:tcPr>
            <w:tcW w:w="1413" w:type="dxa"/>
            <w:vAlign w:val="center"/>
          </w:tcPr>
          <w:p w14:paraId="668FF215">
            <w:pPr>
              <w:widowControl/>
              <w:spacing w:line="360" w:lineRule="auto"/>
              <w:jc w:val="center"/>
              <w:rPr>
                <w:rFonts w:ascii="宋体" w:hAnsi="宋体" w:eastAsia="宋体" w:cs="Times New Roman"/>
                <w:sz w:val="24"/>
                <w:szCs w:val="24"/>
              </w:rPr>
            </w:pPr>
          </w:p>
        </w:tc>
      </w:tr>
      <w:tr w14:paraId="41124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158" w:type="dxa"/>
            <w:gridSpan w:val="2"/>
            <w:vAlign w:val="center"/>
          </w:tcPr>
          <w:p w14:paraId="4A5344CE">
            <w:pPr>
              <w:widowControl/>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考 核 总 得 分</w:t>
            </w:r>
          </w:p>
        </w:tc>
        <w:tc>
          <w:tcPr>
            <w:tcW w:w="6765" w:type="dxa"/>
            <w:gridSpan w:val="2"/>
            <w:vAlign w:val="center"/>
          </w:tcPr>
          <w:p w14:paraId="53B176C0">
            <w:pPr>
              <w:widowControl/>
              <w:spacing w:line="360" w:lineRule="auto"/>
              <w:jc w:val="center"/>
              <w:rPr>
                <w:rFonts w:ascii="宋体" w:hAnsi="宋体" w:eastAsia="宋体" w:cs="Times New Roman"/>
                <w:sz w:val="24"/>
                <w:szCs w:val="24"/>
              </w:rPr>
            </w:pPr>
          </w:p>
        </w:tc>
      </w:tr>
    </w:tbl>
    <w:p w14:paraId="103E6FE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说明：</w:t>
      </w:r>
    </w:p>
    <w:p w14:paraId="1AA57FD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1．指标采用10分制，优秀（9-10）、良好（7-8）、合格（6）、6分以下为不合格。</w:t>
      </w:r>
    </w:p>
    <w:p w14:paraId="22D80DDF">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2．考核可实行一票否决。凡严重违反某一条款且造成不良影响，学年度或年度考核可直接定为不合格。</w:t>
      </w:r>
    </w:p>
    <w:p w14:paraId="5DE7CC0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考核结果与教师的晋级、评职称、奖金分配直接挂钩。  </w:t>
      </w:r>
    </w:p>
    <w:p w14:paraId="19CB0DED">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 xml:space="preserve">                              </w:t>
      </w:r>
    </w:p>
    <w:p w14:paraId="24197699">
      <w:pPr>
        <w:spacing w:line="360" w:lineRule="auto"/>
        <w:jc w:val="center"/>
        <w:outlineLvl w:val="2"/>
        <w:rPr>
          <w:rFonts w:ascii="黑体" w:hAnsi="宋体" w:eastAsia="黑体" w:cs="Times New Roman"/>
          <w:b/>
          <w:sz w:val="30"/>
          <w:szCs w:val="30"/>
        </w:rPr>
      </w:pPr>
      <w:bookmarkStart w:id="222" w:name="_Toc12357346"/>
      <w:r>
        <w:rPr>
          <w:rFonts w:hint="eastAsia" w:ascii="黑体" w:hAnsi="黑体" w:eastAsia="黑体" w:cs="黑体"/>
          <w:b/>
          <w:sz w:val="30"/>
          <w:szCs w:val="30"/>
        </w:rPr>
        <w:t>十、黄渡中学职工工作评价指标</w:t>
      </w:r>
      <w:bookmarkEnd w:id="222"/>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3927"/>
        <w:gridCol w:w="936"/>
        <w:gridCol w:w="936"/>
        <w:gridCol w:w="936"/>
        <w:gridCol w:w="936"/>
      </w:tblGrid>
      <w:tr w14:paraId="05700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4863" w:type="dxa"/>
            <w:gridSpan w:val="2"/>
            <w:vAlign w:val="center"/>
          </w:tcPr>
          <w:p w14:paraId="6A85D852">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基  本  工  作  职  责</w:t>
            </w:r>
          </w:p>
        </w:tc>
        <w:tc>
          <w:tcPr>
            <w:tcW w:w="936" w:type="dxa"/>
            <w:vAlign w:val="center"/>
          </w:tcPr>
          <w:p w14:paraId="12580B24">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组评</w:t>
            </w:r>
          </w:p>
        </w:tc>
        <w:tc>
          <w:tcPr>
            <w:tcW w:w="936" w:type="dxa"/>
            <w:vAlign w:val="center"/>
          </w:tcPr>
          <w:p w14:paraId="3EB0C141">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部门评</w:t>
            </w:r>
          </w:p>
        </w:tc>
        <w:tc>
          <w:tcPr>
            <w:tcW w:w="936" w:type="dxa"/>
            <w:vAlign w:val="center"/>
          </w:tcPr>
          <w:p w14:paraId="49091816">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校评</w:t>
            </w:r>
          </w:p>
        </w:tc>
        <w:tc>
          <w:tcPr>
            <w:tcW w:w="936" w:type="dxa"/>
            <w:vAlign w:val="center"/>
          </w:tcPr>
          <w:p w14:paraId="20DE1A39">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得分</w:t>
            </w:r>
          </w:p>
        </w:tc>
      </w:tr>
      <w:tr w14:paraId="7C2A8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36" w:type="dxa"/>
            <w:vMerge w:val="restart"/>
            <w:vAlign w:val="center"/>
          </w:tcPr>
          <w:p w14:paraId="44BF5616">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1</w:t>
            </w:r>
          </w:p>
          <w:p w14:paraId="4BB95D0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政</w:t>
            </w:r>
          </w:p>
          <w:p w14:paraId="06183E9F">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治</w:t>
            </w:r>
          </w:p>
          <w:p w14:paraId="6A4CE27C">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素</w:t>
            </w:r>
          </w:p>
          <w:p w14:paraId="27C13F40">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养</w:t>
            </w:r>
          </w:p>
          <w:p w14:paraId="27B0F6B7">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和</w:t>
            </w:r>
          </w:p>
          <w:p w14:paraId="50F28B5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职</w:t>
            </w:r>
          </w:p>
          <w:p w14:paraId="4E3C24F5">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业</w:t>
            </w:r>
          </w:p>
          <w:p w14:paraId="02768881">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道</w:t>
            </w:r>
          </w:p>
          <w:p w14:paraId="268C07A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德</w:t>
            </w:r>
          </w:p>
        </w:tc>
        <w:tc>
          <w:tcPr>
            <w:tcW w:w="3927" w:type="dxa"/>
            <w:vAlign w:val="center"/>
          </w:tcPr>
          <w:p w14:paraId="0F399BAD">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1    </w:t>
            </w:r>
            <w:r>
              <w:rPr>
                <w:rFonts w:hint="eastAsia" w:ascii="宋体" w:hAnsi="宋体" w:eastAsia="宋体" w:cs="Times New Roman"/>
                <w:sz w:val="24"/>
                <w:szCs w:val="24"/>
              </w:rPr>
              <w:t>热爱祖国，关心集体，积极参加学校组织的各项政治教育活动</w:t>
            </w:r>
          </w:p>
        </w:tc>
        <w:tc>
          <w:tcPr>
            <w:tcW w:w="936" w:type="dxa"/>
            <w:vAlign w:val="center"/>
          </w:tcPr>
          <w:p w14:paraId="6AE59702">
            <w:pPr>
              <w:widowControl/>
              <w:spacing w:line="360" w:lineRule="auto"/>
              <w:jc w:val="center"/>
              <w:rPr>
                <w:rFonts w:ascii="宋体" w:hAnsi="宋体" w:eastAsia="宋体" w:cs="Times New Roman"/>
                <w:sz w:val="24"/>
                <w:szCs w:val="24"/>
              </w:rPr>
            </w:pPr>
          </w:p>
        </w:tc>
        <w:tc>
          <w:tcPr>
            <w:tcW w:w="936" w:type="dxa"/>
            <w:vAlign w:val="center"/>
          </w:tcPr>
          <w:p w14:paraId="00BCCA2C">
            <w:pPr>
              <w:widowControl/>
              <w:spacing w:line="360" w:lineRule="auto"/>
              <w:jc w:val="center"/>
              <w:rPr>
                <w:rFonts w:ascii="宋体" w:hAnsi="宋体" w:eastAsia="宋体" w:cs="Times New Roman"/>
                <w:sz w:val="24"/>
                <w:szCs w:val="24"/>
              </w:rPr>
            </w:pPr>
          </w:p>
        </w:tc>
        <w:tc>
          <w:tcPr>
            <w:tcW w:w="936" w:type="dxa"/>
            <w:vAlign w:val="center"/>
          </w:tcPr>
          <w:p w14:paraId="20929FC2">
            <w:pPr>
              <w:widowControl/>
              <w:spacing w:line="360" w:lineRule="auto"/>
              <w:jc w:val="center"/>
              <w:rPr>
                <w:rFonts w:ascii="宋体" w:hAnsi="宋体" w:eastAsia="宋体" w:cs="Times New Roman"/>
                <w:sz w:val="24"/>
                <w:szCs w:val="24"/>
              </w:rPr>
            </w:pPr>
          </w:p>
        </w:tc>
        <w:tc>
          <w:tcPr>
            <w:tcW w:w="936" w:type="dxa"/>
            <w:vAlign w:val="center"/>
          </w:tcPr>
          <w:p w14:paraId="0DCE3485">
            <w:pPr>
              <w:widowControl/>
              <w:spacing w:line="360" w:lineRule="auto"/>
              <w:jc w:val="center"/>
              <w:rPr>
                <w:rFonts w:ascii="宋体" w:hAnsi="宋体" w:eastAsia="宋体" w:cs="Times New Roman"/>
                <w:sz w:val="24"/>
                <w:szCs w:val="24"/>
              </w:rPr>
            </w:pPr>
          </w:p>
        </w:tc>
      </w:tr>
      <w:tr w14:paraId="071BA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936" w:type="dxa"/>
            <w:vMerge w:val="continue"/>
            <w:vAlign w:val="center"/>
          </w:tcPr>
          <w:p w14:paraId="6856FC69">
            <w:pPr>
              <w:widowControl/>
              <w:spacing w:line="360" w:lineRule="auto"/>
              <w:jc w:val="center"/>
              <w:rPr>
                <w:rFonts w:ascii="宋体" w:hAnsi="宋体" w:eastAsia="宋体" w:cs="Times New Roman"/>
                <w:sz w:val="24"/>
                <w:szCs w:val="24"/>
              </w:rPr>
            </w:pPr>
          </w:p>
        </w:tc>
        <w:tc>
          <w:tcPr>
            <w:tcW w:w="3927" w:type="dxa"/>
            <w:vAlign w:val="center"/>
          </w:tcPr>
          <w:p w14:paraId="667C6E88">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2    </w:t>
            </w:r>
            <w:r>
              <w:rPr>
                <w:rFonts w:hint="eastAsia" w:ascii="宋体" w:hAnsi="宋体" w:eastAsia="宋体" w:cs="Times New Roman"/>
                <w:sz w:val="24"/>
                <w:szCs w:val="24"/>
              </w:rPr>
              <w:t>认真履行师德规范，遵守劳动纪律，坚持岗位，言行举止为人师表</w:t>
            </w:r>
          </w:p>
        </w:tc>
        <w:tc>
          <w:tcPr>
            <w:tcW w:w="936" w:type="dxa"/>
            <w:vAlign w:val="center"/>
          </w:tcPr>
          <w:p w14:paraId="232085B6">
            <w:pPr>
              <w:widowControl/>
              <w:spacing w:line="360" w:lineRule="auto"/>
              <w:jc w:val="center"/>
              <w:rPr>
                <w:rFonts w:ascii="宋体" w:hAnsi="宋体" w:eastAsia="宋体" w:cs="Times New Roman"/>
                <w:sz w:val="24"/>
                <w:szCs w:val="24"/>
              </w:rPr>
            </w:pPr>
          </w:p>
        </w:tc>
        <w:tc>
          <w:tcPr>
            <w:tcW w:w="936" w:type="dxa"/>
            <w:vAlign w:val="center"/>
          </w:tcPr>
          <w:p w14:paraId="3EE37912">
            <w:pPr>
              <w:widowControl/>
              <w:spacing w:line="360" w:lineRule="auto"/>
              <w:jc w:val="center"/>
              <w:rPr>
                <w:rFonts w:ascii="宋体" w:hAnsi="宋体" w:eastAsia="宋体" w:cs="Times New Roman"/>
                <w:sz w:val="24"/>
                <w:szCs w:val="24"/>
              </w:rPr>
            </w:pPr>
          </w:p>
        </w:tc>
        <w:tc>
          <w:tcPr>
            <w:tcW w:w="936" w:type="dxa"/>
            <w:vAlign w:val="center"/>
          </w:tcPr>
          <w:p w14:paraId="358FB0ED">
            <w:pPr>
              <w:widowControl/>
              <w:spacing w:line="360" w:lineRule="auto"/>
              <w:jc w:val="center"/>
              <w:rPr>
                <w:rFonts w:ascii="宋体" w:hAnsi="宋体" w:eastAsia="宋体" w:cs="Times New Roman"/>
                <w:sz w:val="24"/>
                <w:szCs w:val="24"/>
              </w:rPr>
            </w:pPr>
          </w:p>
        </w:tc>
        <w:tc>
          <w:tcPr>
            <w:tcW w:w="936" w:type="dxa"/>
            <w:vAlign w:val="center"/>
          </w:tcPr>
          <w:p w14:paraId="6FA7608F">
            <w:pPr>
              <w:widowControl/>
              <w:spacing w:line="360" w:lineRule="auto"/>
              <w:jc w:val="center"/>
              <w:rPr>
                <w:rFonts w:ascii="宋体" w:hAnsi="宋体" w:eastAsia="宋体" w:cs="Times New Roman"/>
                <w:sz w:val="24"/>
                <w:szCs w:val="24"/>
              </w:rPr>
            </w:pPr>
          </w:p>
        </w:tc>
      </w:tr>
      <w:tr w14:paraId="08D64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36" w:type="dxa"/>
            <w:vMerge w:val="continue"/>
            <w:vAlign w:val="center"/>
          </w:tcPr>
          <w:p w14:paraId="3E3BA8BC">
            <w:pPr>
              <w:widowControl/>
              <w:spacing w:line="360" w:lineRule="auto"/>
              <w:jc w:val="center"/>
              <w:rPr>
                <w:rFonts w:ascii="宋体" w:hAnsi="宋体" w:eastAsia="宋体" w:cs="Times New Roman"/>
                <w:sz w:val="24"/>
                <w:szCs w:val="24"/>
              </w:rPr>
            </w:pPr>
          </w:p>
        </w:tc>
        <w:tc>
          <w:tcPr>
            <w:tcW w:w="3927" w:type="dxa"/>
            <w:vAlign w:val="center"/>
          </w:tcPr>
          <w:p w14:paraId="0CF9867C">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3    </w:t>
            </w:r>
            <w:r>
              <w:rPr>
                <w:rFonts w:hint="eastAsia" w:ascii="宋体" w:hAnsi="宋体" w:eastAsia="宋体" w:cs="Times New Roman"/>
                <w:sz w:val="24"/>
                <w:szCs w:val="24"/>
              </w:rPr>
              <w:t>乐于奉献，服从安排，任劳任怨，态度和蔼，具有良好服务意识和职业道德</w:t>
            </w:r>
          </w:p>
        </w:tc>
        <w:tc>
          <w:tcPr>
            <w:tcW w:w="936" w:type="dxa"/>
            <w:vAlign w:val="center"/>
          </w:tcPr>
          <w:p w14:paraId="55C80F77">
            <w:pPr>
              <w:widowControl/>
              <w:spacing w:line="360" w:lineRule="auto"/>
              <w:jc w:val="center"/>
              <w:rPr>
                <w:rFonts w:ascii="宋体" w:hAnsi="宋体" w:eastAsia="宋体" w:cs="Times New Roman"/>
                <w:sz w:val="24"/>
                <w:szCs w:val="24"/>
              </w:rPr>
            </w:pPr>
          </w:p>
        </w:tc>
        <w:tc>
          <w:tcPr>
            <w:tcW w:w="936" w:type="dxa"/>
            <w:vAlign w:val="center"/>
          </w:tcPr>
          <w:p w14:paraId="2486E3F2">
            <w:pPr>
              <w:widowControl/>
              <w:spacing w:line="360" w:lineRule="auto"/>
              <w:jc w:val="center"/>
              <w:rPr>
                <w:rFonts w:ascii="宋体" w:hAnsi="宋体" w:eastAsia="宋体" w:cs="Times New Roman"/>
                <w:sz w:val="24"/>
                <w:szCs w:val="24"/>
              </w:rPr>
            </w:pPr>
          </w:p>
        </w:tc>
        <w:tc>
          <w:tcPr>
            <w:tcW w:w="936" w:type="dxa"/>
            <w:vAlign w:val="center"/>
          </w:tcPr>
          <w:p w14:paraId="6C1BC9F0">
            <w:pPr>
              <w:widowControl/>
              <w:spacing w:line="360" w:lineRule="auto"/>
              <w:jc w:val="center"/>
              <w:rPr>
                <w:rFonts w:ascii="宋体" w:hAnsi="宋体" w:eastAsia="宋体" w:cs="Times New Roman"/>
                <w:sz w:val="24"/>
                <w:szCs w:val="24"/>
              </w:rPr>
            </w:pPr>
          </w:p>
        </w:tc>
        <w:tc>
          <w:tcPr>
            <w:tcW w:w="936" w:type="dxa"/>
            <w:vAlign w:val="center"/>
          </w:tcPr>
          <w:p w14:paraId="59CA6D12">
            <w:pPr>
              <w:widowControl/>
              <w:spacing w:line="360" w:lineRule="auto"/>
              <w:jc w:val="center"/>
              <w:rPr>
                <w:rFonts w:ascii="宋体" w:hAnsi="宋体" w:eastAsia="宋体" w:cs="Times New Roman"/>
                <w:sz w:val="24"/>
                <w:szCs w:val="24"/>
              </w:rPr>
            </w:pPr>
          </w:p>
        </w:tc>
      </w:tr>
      <w:tr w14:paraId="30EA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936" w:type="dxa"/>
            <w:vMerge w:val="continue"/>
            <w:vAlign w:val="center"/>
          </w:tcPr>
          <w:p w14:paraId="65FB4DBD">
            <w:pPr>
              <w:widowControl/>
              <w:spacing w:line="360" w:lineRule="auto"/>
              <w:jc w:val="center"/>
              <w:rPr>
                <w:rFonts w:ascii="宋体" w:hAnsi="宋体" w:eastAsia="宋体" w:cs="Times New Roman"/>
                <w:sz w:val="24"/>
                <w:szCs w:val="24"/>
              </w:rPr>
            </w:pPr>
          </w:p>
        </w:tc>
        <w:tc>
          <w:tcPr>
            <w:tcW w:w="3927" w:type="dxa"/>
            <w:vAlign w:val="center"/>
          </w:tcPr>
          <w:p w14:paraId="7A502EFB">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4    </w:t>
            </w:r>
            <w:r>
              <w:rPr>
                <w:rFonts w:hint="eastAsia" w:ascii="宋体" w:hAnsi="宋体" w:eastAsia="宋体" w:cs="Times New Roman"/>
                <w:sz w:val="24"/>
                <w:szCs w:val="24"/>
              </w:rPr>
              <w:t>严于律己，廉洁奉公，坚持原则，发扬正气</w:t>
            </w:r>
          </w:p>
        </w:tc>
        <w:tc>
          <w:tcPr>
            <w:tcW w:w="936" w:type="dxa"/>
            <w:vAlign w:val="center"/>
          </w:tcPr>
          <w:p w14:paraId="567A3FBC">
            <w:pPr>
              <w:widowControl/>
              <w:spacing w:line="360" w:lineRule="auto"/>
              <w:jc w:val="center"/>
              <w:rPr>
                <w:rFonts w:ascii="宋体" w:hAnsi="宋体" w:eastAsia="宋体" w:cs="Times New Roman"/>
                <w:sz w:val="24"/>
                <w:szCs w:val="24"/>
              </w:rPr>
            </w:pPr>
          </w:p>
        </w:tc>
        <w:tc>
          <w:tcPr>
            <w:tcW w:w="936" w:type="dxa"/>
            <w:vAlign w:val="center"/>
          </w:tcPr>
          <w:p w14:paraId="4AFD3A9D">
            <w:pPr>
              <w:widowControl/>
              <w:spacing w:line="360" w:lineRule="auto"/>
              <w:jc w:val="center"/>
              <w:rPr>
                <w:rFonts w:ascii="宋体" w:hAnsi="宋体" w:eastAsia="宋体" w:cs="Times New Roman"/>
                <w:sz w:val="24"/>
                <w:szCs w:val="24"/>
              </w:rPr>
            </w:pPr>
          </w:p>
        </w:tc>
        <w:tc>
          <w:tcPr>
            <w:tcW w:w="936" w:type="dxa"/>
            <w:vAlign w:val="center"/>
          </w:tcPr>
          <w:p w14:paraId="555A6199">
            <w:pPr>
              <w:widowControl/>
              <w:spacing w:line="360" w:lineRule="auto"/>
              <w:jc w:val="center"/>
              <w:rPr>
                <w:rFonts w:ascii="宋体" w:hAnsi="宋体" w:eastAsia="宋体" w:cs="Times New Roman"/>
                <w:sz w:val="24"/>
                <w:szCs w:val="24"/>
              </w:rPr>
            </w:pPr>
          </w:p>
        </w:tc>
        <w:tc>
          <w:tcPr>
            <w:tcW w:w="936" w:type="dxa"/>
            <w:vAlign w:val="center"/>
          </w:tcPr>
          <w:p w14:paraId="60AF905C">
            <w:pPr>
              <w:widowControl/>
              <w:spacing w:line="360" w:lineRule="auto"/>
              <w:jc w:val="center"/>
              <w:rPr>
                <w:rFonts w:ascii="宋体" w:hAnsi="宋体" w:eastAsia="宋体" w:cs="Times New Roman"/>
                <w:sz w:val="24"/>
                <w:szCs w:val="24"/>
              </w:rPr>
            </w:pPr>
          </w:p>
        </w:tc>
      </w:tr>
      <w:tr w14:paraId="0D44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936" w:type="dxa"/>
            <w:vMerge w:val="restart"/>
            <w:vAlign w:val="center"/>
          </w:tcPr>
          <w:p w14:paraId="3C4B6764">
            <w:pPr>
              <w:widowControl/>
              <w:spacing w:line="360" w:lineRule="auto"/>
              <w:jc w:val="center"/>
              <w:rPr>
                <w:rFonts w:ascii="宋体" w:hAnsi="宋体" w:eastAsia="宋体" w:cs="Times New Roman"/>
                <w:sz w:val="24"/>
                <w:szCs w:val="24"/>
              </w:rPr>
            </w:pPr>
          </w:p>
          <w:p w14:paraId="51F5FEA9">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2</w:t>
            </w:r>
          </w:p>
          <w:p w14:paraId="2383031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w:t>
            </w:r>
          </w:p>
          <w:p w14:paraId="2F90B1B1">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作</w:t>
            </w:r>
          </w:p>
          <w:p w14:paraId="232B86FE">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能</w:t>
            </w:r>
          </w:p>
          <w:p w14:paraId="7401291C">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力</w:t>
            </w:r>
          </w:p>
          <w:p w14:paraId="0CC819A6">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和</w:t>
            </w:r>
          </w:p>
          <w:p w14:paraId="0C43C6F6">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w:t>
            </w:r>
          </w:p>
          <w:p w14:paraId="46D13F0A">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作</w:t>
            </w:r>
          </w:p>
          <w:p w14:paraId="4CBDE80D">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实</w:t>
            </w:r>
          </w:p>
          <w:p w14:paraId="6622C59C">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绩</w:t>
            </w:r>
          </w:p>
        </w:tc>
        <w:tc>
          <w:tcPr>
            <w:tcW w:w="3927" w:type="dxa"/>
            <w:vAlign w:val="center"/>
          </w:tcPr>
          <w:p w14:paraId="2F5DAB84">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5   </w:t>
            </w:r>
            <w:r>
              <w:rPr>
                <w:rFonts w:hint="eastAsia" w:ascii="宋体" w:hAnsi="宋体" w:eastAsia="宋体" w:cs="Times New Roman"/>
                <w:sz w:val="24"/>
                <w:szCs w:val="24"/>
              </w:rPr>
              <w:t>认真履行本职工作，归口的学校财产设备管理好，账目清楚，勤俭节约，不无故浪费或损耗</w:t>
            </w:r>
          </w:p>
        </w:tc>
        <w:tc>
          <w:tcPr>
            <w:tcW w:w="936" w:type="dxa"/>
            <w:vAlign w:val="center"/>
          </w:tcPr>
          <w:p w14:paraId="749C944A">
            <w:pPr>
              <w:widowControl/>
              <w:spacing w:line="360" w:lineRule="auto"/>
              <w:jc w:val="center"/>
              <w:rPr>
                <w:rFonts w:ascii="宋体" w:hAnsi="宋体" w:eastAsia="宋体" w:cs="Times New Roman"/>
                <w:sz w:val="24"/>
                <w:szCs w:val="24"/>
              </w:rPr>
            </w:pPr>
          </w:p>
        </w:tc>
        <w:tc>
          <w:tcPr>
            <w:tcW w:w="936" w:type="dxa"/>
            <w:vAlign w:val="center"/>
          </w:tcPr>
          <w:p w14:paraId="7978FD56">
            <w:pPr>
              <w:widowControl/>
              <w:spacing w:line="360" w:lineRule="auto"/>
              <w:jc w:val="center"/>
              <w:rPr>
                <w:rFonts w:ascii="宋体" w:hAnsi="宋体" w:eastAsia="宋体" w:cs="Times New Roman"/>
                <w:sz w:val="24"/>
                <w:szCs w:val="24"/>
              </w:rPr>
            </w:pPr>
          </w:p>
        </w:tc>
        <w:tc>
          <w:tcPr>
            <w:tcW w:w="936" w:type="dxa"/>
            <w:vAlign w:val="center"/>
          </w:tcPr>
          <w:p w14:paraId="75F8227A">
            <w:pPr>
              <w:widowControl/>
              <w:spacing w:line="360" w:lineRule="auto"/>
              <w:jc w:val="center"/>
              <w:rPr>
                <w:rFonts w:ascii="宋体" w:hAnsi="宋体" w:eastAsia="宋体" w:cs="Times New Roman"/>
                <w:sz w:val="24"/>
                <w:szCs w:val="24"/>
              </w:rPr>
            </w:pPr>
          </w:p>
        </w:tc>
        <w:tc>
          <w:tcPr>
            <w:tcW w:w="936" w:type="dxa"/>
            <w:vAlign w:val="center"/>
          </w:tcPr>
          <w:p w14:paraId="1E8D2BC3">
            <w:pPr>
              <w:widowControl/>
              <w:spacing w:line="360" w:lineRule="auto"/>
              <w:jc w:val="center"/>
              <w:rPr>
                <w:rFonts w:ascii="宋体" w:hAnsi="宋体" w:eastAsia="宋体" w:cs="Times New Roman"/>
                <w:sz w:val="24"/>
                <w:szCs w:val="24"/>
              </w:rPr>
            </w:pPr>
          </w:p>
        </w:tc>
      </w:tr>
      <w:tr w14:paraId="7AB86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36" w:type="dxa"/>
            <w:vMerge w:val="continue"/>
            <w:vAlign w:val="center"/>
          </w:tcPr>
          <w:p w14:paraId="0A742C90">
            <w:pPr>
              <w:widowControl/>
              <w:spacing w:line="360" w:lineRule="auto"/>
              <w:jc w:val="center"/>
              <w:rPr>
                <w:rFonts w:ascii="宋体" w:hAnsi="宋体" w:eastAsia="宋体" w:cs="Times New Roman"/>
                <w:sz w:val="24"/>
                <w:szCs w:val="24"/>
              </w:rPr>
            </w:pPr>
          </w:p>
        </w:tc>
        <w:tc>
          <w:tcPr>
            <w:tcW w:w="3927" w:type="dxa"/>
            <w:vAlign w:val="center"/>
          </w:tcPr>
          <w:p w14:paraId="58256DB3">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6    </w:t>
            </w:r>
            <w:r>
              <w:rPr>
                <w:rFonts w:hint="eastAsia" w:ascii="宋体" w:hAnsi="宋体" w:eastAsia="宋体" w:cs="Times New Roman"/>
                <w:sz w:val="24"/>
                <w:szCs w:val="24"/>
              </w:rPr>
              <w:t>钻研本行的工作业务，认真参加各级各类业务培训和学习活动</w:t>
            </w:r>
          </w:p>
        </w:tc>
        <w:tc>
          <w:tcPr>
            <w:tcW w:w="936" w:type="dxa"/>
            <w:vAlign w:val="center"/>
          </w:tcPr>
          <w:p w14:paraId="3E0B803C">
            <w:pPr>
              <w:widowControl/>
              <w:spacing w:line="360" w:lineRule="auto"/>
              <w:jc w:val="center"/>
              <w:rPr>
                <w:rFonts w:ascii="宋体" w:hAnsi="宋体" w:eastAsia="宋体" w:cs="Times New Roman"/>
                <w:sz w:val="24"/>
                <w:szCs w:val="24"/>
              </w:rPr>
            </w:pPr>
          </w:p>
        </w:tc>
        <w:tc>
          <w:tcPr>
            <w:tcW w:w="936" w:type="dxa"/>
            <w:vAlign w:val="center"/>
          </w:tcPr>
          <w:p w14:paraId="2230EC81">
            <w:pPr>
              <w:widowControl/>
              <w:spacing w:line="360" w:lineRule="auto"/>
              <w:jc w:val="center"/>
              <w:rPr>
                <w:rFonts w:ascii="宋体" w:hAnsi="宋体" w:eastAsia="宋体" w:cs="Times New Roman"/>
                <w:sz w:val="24"/>
                <w:szCs w:val="24"/>
              </w:rPr>
            </w:pPr>
          </w:p>
        </w:tc>
        <w:tc>
          <w:tcPr>
            <w:tcW w:w="936" w:type="dxa"/>
            <w:vAlign w:val="center"/>
          </w:tcPr>
          <w:p w14:paraId="25C7E58C">
            <w:pPr>
              <w:widowControl/>
              <w:spacing w:line="360" w:lineRule="auto"/>
              <w:jc w:val="center"/>
              <w:rPr>
                <w:rFonts w:ascii="宋体" w:hAnsi="宋体" w:eastAsia="宋体" w:cs="Times New Roman"/>
                <w:sz w:val="24"/>
                <w:szCs w:val="24"/>
              </w:rPr>
            </w:pPr>
          </w:p>
        </w:tc>
        <w:tc>
          <w:tcPr>
            <w:tcW w:w="936" w:type="dxa"/>
            <w:vAlign w:val="center"/>
          </w:tcPr>
          <w:p w14:paraId="61D20568">
            <w:pPr>
              <w:widowControl/>
              <w:spacing w:line="360" w:lineRule="auto"/>
              <w:jc w:val="center"/>
              <w:rPr>
                <w:rFonts w:ascii="宋体" w:hAnsi="宋体" w:eastAsia="宋体" w:cs="Times New Roman"/>
                <w:sz w:val="24"/>
                <w:szCs w:val="24"/>
              </w:rPr>
            </w:pPr>
          </w:p>
        </w:tc>
      </w:tr>
      <w:tr w14:paraId="7B612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936" w:type="dxa"/>
            <w:vMerge w:val="continue"/>
            <w:vAlign w:val="center"/>
          </w:tcPr>
          <w:p w14:paraId="4A349D7D">
            <w:pPr>
              <w:widowControl/>
              <w:spacing w:line="360" w:lineRule="auto"/>
              <w:jc w:val="center"/>
              <w:rPr>
                <w:rFonts w:ascii="宋体" w:hAnsi="宋体" w:eastAsia="宋体" w:cs="Times New Roman"/>
                <w:sz w:val="24"/>
                <w:szCs w:val="24"/>
              </w:rPr>
            </w:pPr>
          </w:p>
        </w:tc>
        <w:tc>
          <w:tcPr>
            <w:tcW w:w="3927" w:type="dxa"/>
            <w:vAlign w:val="center"/>
          </w:tcPr>
          <w:p w14:paraId="51E334DA">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7   </w:t>
            </w:r>
            <w:r>
              <w:rPr>
                <w:rFonts w:hint="eastAsia" w:ascii="宋体" w:hAnsi="宋体" w:eastAsia="宋体" w:cs="Times New Roman"/>
                <w:sz w:val="24"/>
                <w:szCs w:val="24"/>
              </w:rPr>
              <w:t>操作熟练，不出差错，服务规范，到位及时，师生满意率高</w:t>
            </w:r>
          </w:p>
        </w:tc>
        <w:tc>
          <w:tcPr>
            <w:tcW w:w="936" w:type="dxa"/>
            <w:vAlign w:val="center"/>
          </w:tcPr>
          <w:p w14:paraId="3E69B13A">
            <w:pPr>
              <w:widowControl/>
              <w:spacing w:line="360" w:lineRule="auto"/>
              <w:jc w:val="center"/>
              <w:rPr>
                <w:rFonts w:ascii="宋体" w:hAnsi="宋体" w:eastAsia="宋体" w:cs="Times New Roman"/>
                <w:sz w:val="24"/>
                <w:szCs w:val="24"/>
              </w:rPr>
            </w:pPr>
          </w:p>
        </w:tc>
        <w:tc>
          <w:tcPr>
            <w:tcW w:w="936" w:type="dxa"/>
            <w:vAlign w:val="center"/>
          </w:tcPr>
          <w:p w14:paraId="72F68CBE">
            <w:pPr>
              <w:widowControl/>
              <w:spacing w:line="360" w:lineRule="auto"/>
              <w:jc w:val="center"/>
              <w:rPr>
                <w:rFonts w:ascii="宋体" w:hAnsi="宋体" w:eastAsia="宋体" w:cs="Times New Roman"/>
                <w:sz w:val="24"/>
                <w:szCs w:val="24"/>
              </w:rPr>
            </w:pPr>
          </w:p>
        </w:tc>
        <w:tc>
          <w:tcPr>
            <w:tcW w:w="936" w:type="dxa"/>
            <w:vAlign w:val="center"/>
          </w:tcPr>
          <w:p w14:paraId="7A2D4805">
            <w:pPr>
              <w:widowControl/>
              <w:spacing w:line="360" w:lineRule="auto"/>
              <w:jc w:val="center"/>
              <w:rPr>
                <w:rFonts w:ascii="宋体" w:hAnsi="宋体" w:eastAsia="宋体" w:cs="Times New Roman"/>
                <w:sz w:val="24"/>
                <w:szCs w:val="24"/>
              </w:rPr>
            </w:pPr>
          </w:p>
        </w:tc>
        <w:tc>
          <w:tcPr>
            <w:tcW w:w="936" w:type="dxa"/>
            <w:vAlign w:val="center"/>
          </w:tcPr>
          <w:p w14:paraId="2E2EAE12">
            <w:pPr>
              <w:widowControl/>
              <w:spacing w:line="360" w:lineRule="auto"/>
              <w:jc w:val="center"/>
              <w:rPr>
                <w:rFonts w:ascii="宋体" w:hAnsi="宋体" w:eastAsia="宋体" w:cs="Times New Roman"/>
                <w:sz w:val="24"/>
                <w:szCs w:val="24"/>
              </w:rPr>
            </w:pPr>
          </w:p>
        </w:tc>
      </w:tr>
      <w:tr w14:paraId="041B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936" w:type="dxa"/>
            <w:vMerge w:val="continue"/>
            <w:vAlign w:val="center"/>
          </w:tcPr>
          <w:p w14:paraId="1C86C9F3">
            <w:pPr>
              <w:widowControl/>
              <w:spacing w:line="360" w:lineRule="auto"/>
              <w:jc w:val="center"/>
              <w:rPr>
                <w:rFonts w:ascii="宋体" w:hAnsi="宋体" w:eastAsia="宋体" w:cs="Times New Roman"/>
                <w:sz w:val="24"/>
                <w:szCs w:val="24"/>
              </w:rPr>
            </w:pPr>
          </w:p>
        </w:tc>
        <w:tc>
          <w:tcPr>
            <w:tcW w:w="3927" w:type="dxa"/>
            <w:vAlign w:val="center"/>
          </w:tcPr>
          <w:p w14:paraId="275613D9">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8   </w:t>
            </w:r>
            <w:r>
              <w:rPr>
                <w:rFonts w:hint="eastAsia" w:ascii="宋体" w:hAnsi="宋体" w:eastAsia="宋体" w:cs="Times New Roman"/>
                <w:sz w:val="24"/>
                <w:szCs w:val="24"/>
              </w:rPr>
              <w:t>坚持改革创新，工作大胆主动，在同类学校中工作质量高，声誉好</w:t>
            </w:r>
          </w:p>
        </w:tc>
        <w:tc>
          <w:tcPr>
            <w:tcW w:w="936" w:type="dxa"/>
            <w:vAlign w:val="center"/>
          </w:tcPr>
          <w:p w14:paraId="598D51EB">
            <w:pPr>
              <w:widowControl/>
              <w:spacing w:line="360" w:lineRule="auto"/>
              <w:jc w:val="center"/>
              <w:rPr>
                <w:rFonts w:ascii="宋体" w:hAnsi="宋体" w:eastAsia="宋体" w:cs="Times New Roman"/>
                <w:sz w:val="24"/>
                <w:szCs w:val="24"/>
              </w:rPr>
            </w:pPr>
          </w:p>
        </w:tc>
        <w:tc>
          <w:tcPr>
            <w:tcW w:w="936" w:type="dxa"/>
            <w:vAlign w:val="center"/>
          </w:tcPr>
          <w:p w14:paraId="35D26F4C">
            <w:pPr>
              <w:widowControl/>
              <w:spacing w:line="360" w:lineRule="auto"/>
              <w:jc w:val="center"/>
              <w:rPr>
                <w:rFonts w:ascii="宋体" w:hAnsi="宋体" w:eastAsia="宋体" w:cs="Times New Roman"/>
                <w:sz w:val="24"/>
                <w:szCs w:val="24"/>
              </w:rPr>
            </w:pPr>
          </w:p>
        </w:tc>
        <w:tc>
          <w:tcPr>
            <w:tcW w:w="936" w:type="dxa"/>
            <w:vAlign w:val="center"/>
          </w:tcPr>
          <w:p w14:paraId="4417B448">
            <w:pPr>
              <w:widowControl/>
              <w:spacing w:line="360" w:lineRule="auto"/>
              <w:jc w:val="center"/>
              <w:rPr>
                <w:rFonts w:ascii="宋体" w:hAnsi="宋体" w:eastAsia="宋体" w:cs="Times New Roman"/>
                <w:sz w:val="24"/>
                <w:szCs w:val="24"/>
              </w:rPr>
            </w:pPr>
          </w:p>
        </w:tc>
        <w:tc>
          <w:tcPr>
            <w:tcW w:w="936" w:type="dxa"/>
            <w:vAlign w:val="center"/>
          </w:tcPr>
          <w:p w14:paraId="1C43F441">
            <w:pPr>
              <w:widowControl/>
              <w:spacing w:line="360" w:lineRule="auto"/>
              <w:jc w:val="center"/>
              <w:rPr>
                <w:rFonts w:ascii="宋体" w:hAnsi="宋体" w:eastAsia="宋体" w:cs="Times New Roman"/>
                <w:sz w:val="24"/>
                <w:szCs w:val="24"/>
              </w:rPr>
            </w:pPr>
          </w:p>
        </w:tc>
      </w:tr>
      <w:tr w14:paraId="425EA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936" w:type="dxa"/>
            <w:vMerge w:val="continue"/>
            <w:vAlign w:val="center"/>
          </w:tcPr>
          <w:p w14:paraId="3DF99759">
            <w:pPr>
              <w:widowControl/>
              <w:spacing w:line="360" w:lineRule="auto"/>
              <w:jc w:val="center"/>
              <w:rPr>
                <w:rFonts w:ascii="宋体" w:hAnsi="宋体" w:eastAsia="宋体" w:cs="Times New Roman"/>
                <w:sz w:val="24"/>
                <w:szCs w:val="24"/>
              </w:rPr>
            </w:pPr>
          </w:p>
        </w:tc>
        <w:tc>
          <w:tcPr>
            <w:tcW w:w="3927" w:type="dxa"/>
            <w:vAlign w:val="center"/>
          </w:tcPr>
          <w:p w14:paraId="0849EA58">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9   </w:t>
            </w:r>
            <w:r>
              <w:rPr>
                <w:rFonts w:hint="eastAsia" w:ascii="宋体" w:hAnsi="宋体" w:eastAsia="宋体" w:cs="Times New Roman"/>
                <w:sz w:val="24"/>
                <w:szCs w:val="24"/>
              </w:rPr>
              <w:t>操作熟练，不出差错，服务规范，到位及时，师生满意率高</w:t>
            </w:r>
          </w:p>
        </w:tc>
        <w:tc>
          <w:tcPr>
            <w:tcW w:w="936" w:type="dxa"/>
            <w:vAlign w:val="center"/>
          </w:tcPr>
          <w:p w14:paraId="441AFDC3">
            <w:pPr>
              <w:widowControl/>
              <w:spacing w:line="360" w:lineRule="auto"/>
              <w:jc w:val="center"/>
              <w:rPr>
                <w:rFonts w:ascii="宋体" w:hAnsi="宋体" w:eastAsia="宋体" w:cs="Times New Roman"/>
                <w:sz w:val="24"/>
                <w:szCs w:val="24"/>
              </w:rPr>
            </w:pPr>
          </w:p>
        </w:tc>
        <w:tc>
          <w:tcPr>
            <w:tcW w:w="936" w:type="dxa"/>
            <w:vAlign w:val="center"/>
          </w:tcPr>
          <w:p w14:paraId="37A61CB2">
            <w:pPr>
              <w:widowControl/>
              <w:spacing w:line="360" w:lineRule="auto"/>
              <w:jc w:val="center"/>
              <w:rPr>
                <w:rFonts w:ascii="宋体" w:hAnsi="宋体" w:eastAsia="宋体" w:cs="Times New Roman"/>
                <w:sz w:val="24"/>
                <w:szCs w:val="24"/>
              </w:rPr>
            </w:pPr>
          </w:p>
        </w:tc>
        <w:tc>
          <w:tcPr>
            <w:tcW w:w="936" w:type="dxa"/>
            <w:vAlign w:val="center"/>
          </w:tcPr>
          <w:p w14:paraId="074475D4">
            <w:pPr>
              <w:widowControl/>
              <w:spacing w:line="360" w:lineRule="auto"/>
              <w:jc w:val="center"/>
              <w:rPr>
                <w:rFonts w:ascii="宋体" w:hAnsi="宋体" w:eastAsia="宋体" w:cs="Times New Roman"/>
                <w:sz w:val="24"/>
                <w:szCs w:val="24"/>
              </w:rPr>
            </w:pPr>
          </w:p>
        </w:tc>
        <w:tc>
          <w:tcPr>
            <w:tcW w:w="936" w:type="dxa"/>
            <w:vAlign w:val="center"/>
          </w:tcPr>
          <w:p w14:paraId="1098182B">
            <w:pPr>
              <w:widowControl/>
              <w:spacing w:line="360" w:lineRule="auto"/>
              <w:jc w:val="center"/>
              <w:rPr>
                <w:rFonts w:ascii="宋体" w:hAnsi="宋体" w:eastAsia="宋体" w:cs="Times New Roman"/>
                <w:sz w:val="24"/>
                <w:szCs w:val="24"/>
              </w:rPr>
            </w:pPr>
          </w:p>
        </w:tc>
      </w:tr>
      <w:tr w14:paraId="656F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9484564">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A</w:t>
            </w:r>
            <w:r>
              <w:rPr>
                <w:rFonts w:hint="eastAsia" w:ascii="宋体" w:hAnsi="宋体" w:eastAsia="宋体" w:cs="Times New Roman"/>
                <w:sz w:val="24"/>
                <w:szCs w:val="24"/>
                <w:vertAlign w:val="subscript"/>
              </w:rPr>
              <w:t>3</w:t>
            </w:r>
          </w:p>
          <w:p w14:paraId="41B0AD54">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工</w:t>
            </w:r>
          </w:p>
          <w:p w14:paraId="5AB94763">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作</w:t>
            </w:r>
          </w:p>
          <w:p w14:paraId="30949222">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负</w:t>
            </w:r>
          </w:p>
          <w:p w14:paraId="1F47794A">
            <w:pPr>
              <w:widowControl/>
              <w:spacing w:line="360" w:lineRule="auto"/>
              <w:jc w:val="center"/>
              <w:rPr>
                <w:rFonts w:ascii="宋体" w:hAnsi="宋体" w:eastAsia="宋体" w:cs="Times New Roman"/>
                <w:sz w:val="24"/>
                <w:szCs w:val="24"/>
              </w:rPr>
            </w:pPr>
            <w:r>
              <w:rPr>
                <w:rFonts w:hint="eastAsia" w:ascii="宋体" w:hAnsi="宋体" w:eastAsia="宋体" w:cs="Times New Roman"/>
                <w:sz w:val="24"/>
                <w:szCs w:val="24"/>
              </w:rPr>
              <w:t>荷</w:t>
            </w:r>
          </w:p>
        </w:tc>
        <w:tc>
          <w:tcPr>
            <w:tcW w:w="3927" w:type="dxa"/>
            <w:vAlign w:val="center"/>
          </w:tcPr>
          <w:p w14:paraId="6A320D44">
            <w:pPr>
              <w:widowControl/>
              <w:spacing w:line="360" w:lineRule="auto"/>
              <w:jc w:val="left"/>
              <w:rPr>
                <w:rFonts w:ascii="宋体" w:hAnsi="宋体" w:eastAsia="宋体" w:cs="Times New Roman"/>
                <w:sz w:val="24"/>
                <w:szCs w:val="24"/>
              </w:rPr>
            </w:pPr>
            <w:r>
              <w:rPr>
                <w:rFonts w:hint="eastAsia" w:ascii="宋体" w:hAnsi="宋体" w:eastAsia="宋体" w:cs="Times New Roman"/>
                <w:sz w:val="24"/>
                <w:szCs w:val="24"/>
              </w:rPr>
              <w:t>B</w:t>
            </w:r>
            <w:r>
              <w:rPr>
                <w:rFonts w:hint="eastAsia" w:ascii="宋体" w:hAnsi="宋体" w:eastAsia="宋体" w:cs="Times New Roman"/>
                <w:sz w:val="24"/>
                <w:szCs w:val="24"/>
                <w:vertAlign w:val="subscript"/>
              </w:rPr>
              <w:t xml:space="preserve">10   </w:t>
            </w:r>
            <w:r>
              <w:rPr>
                <w:rFonts w:hint="eastAsia" w:ascii="宋体" w:hAnsi="宋体" w:eastAsia="宋体" w:cs="Times New Roman"/>
                <w:sz w:val="24"/>
                <w:szCs w:val="24"/>
              </w:rPr>
              <w:t>认真完成规定的工作任务，量足，出勤好</w:t>
            </w:r>
          </w:p>
        </w:tc>
        <w:tc>
          <w:tcPr>
            <w:tcW w:w="936" w:type="dxa"/>
            <w:vAlign w:val="center"/>
          </w:tcPr>
          <w:p w14:paraId="315C662D">
            <w:pPr>
              <w:widowControl/>
              <w:spacing w:line="360" w:lineRule="auto"/>
              <w:jc w:val="center"/>
              <w:rPr>
                <w:rFonts w:ascii="宋体" w:hAnsi="宋体" w:eastAsia="宋体" w:cs="Times New Roman"/>
                <w:sz w:val="24"/>
                <w:szCs w:val="24"/>
              </w:rPr>
            </w:pPr>
          </w:p>
        </w:tc>
        <w:tc>
          <w:tcPr>
            <w:tcW w:w="936" w:type="dxa"/>
            <w:vAlign w:val="center"/>
          </w:tcPr>
          <w:p w14:paraId="0B10C3B9">
            <w:pPr>
              <w:widowControl/>
              <w:spacing w:line="360" w:lineRule="auto"/>
              <w:jc w:val="center"/>
              <w:rPr>
                <w:rFonts w:ascii="宋体" w:hAnsi="宋体" w:eastAsia="宋体" w:cs="Times New Roman"/>
                <w:sz w:val="24"/>
                <w:szCs w:val="24"/>
              </w:rPr>
            </w:pPr>
          </w:p>
        </w:tc>
        <w:tc>
          <w:tcPr>
            <w:tcW w:w="936" w:type="dxa"/>
            <w:vAlign w:val="center"/>
          </w:tcPr>
          <w:p w14:paraId="796D123C">
            <w:pPr>
              <w:widowControl/>
              <w:spacing w:line="360" w:lineRule="auto"/>
              <w:jc w:val="center"/>
              <w:rPr>
                <w:rFonts w:ascii="宋体" w:hAnsi="宋体" w:eastAsia="宋体" w:cs="Times New Roman"/>
                <w:sz w:val="24"/>
                <w:szCs w:val="24"/>
              </w:rPr>
            </w:pPr>
          </w:p>
        </w:tc>
        <w:tc>
          <w:tcPr>
            <w:tcW w:w="936" w:type="dxa"/>
            <w:vAlign w:val="center"/>
          </w:tcPr>
          <w:p w14:paraId="3FBA875D">
            <w:pPr>
              <w:widowControl/>
              <w:spacing w:line="360" w:lineRule="auto"/>
              <w:jc w:val="center"/>
              <w:rPr>
                <w:rFonts w:ascii="宋体" w:hAnsi="宋体" w:eastAsia="宋体" w:cs="Times New Roman"/>
                <w:sz w:val="24"/>
                <w:szCs w:val="24"/>
              </w:rPr>
            </w:pPr>
          </w:p>
        </w:tc>
      </w:tr>
      <w:tr w14:paraId="0B37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863" w:type="dxa"/>
            <w:gridSpan w:val="2"/>
            <w:vAlign w:val="center"/>
          </w:tcPr>
          <w:p w14:paraId="370FB8B6">
            <w:pPr>
              <w:widowControl/>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考  核  总  得  分</w:t>
            </w:r>
          </w:p>
        </w:tc>
        <w:tc>
          <w:tcPr>
            <w:tcW w:w="936" w:type="dxa"/>
            <w:vAlign w:val="center"/>
          </w:tcPr>
          <w:p w14:paraId="00E4A246">
            <w:pPr>
              <w:widowControl/>
              <w:spacing w:line="360" w:lineRule="auto"/>
              <w:jc w:val="center"/>
              <w:rPr>
                <w:rFonts w:ascii="宋体" w:hAnsi="宋体" w:eastAsia="宋体" w:cs="Times New Roman"/>
                <w:sz w:val="24"/>
                <w:szCs w:val="24"/>
              </w:rPr>
            </w:pPr>
          </w:p>
        </w:tc>
        <w:tc>
          <w:tcPr>
            <w:tcW w:w="936" w:type="dxa"/>
            <w:vAlign w:val="center"/>
          </w:tcPr>
          <w:p w14:paraId="4F2E542B">
            <w:pPr>
              <w:widowControl/>
              <w:spacing w:line="360" w:lineRule="auto"/>
              <w:jc w:val="center"/>
              <w:rPr>
                <w:rFonts w:ascii="宋体" w:hAnsi="宋体" w:eastAsia="宋体" w:cs="Times New Roman"/>
                <w:sz w:val="24"/>
                <w:szCs w:val="24"/>
              </w:rPr>
            </w:pPr>
          </w:p>
        </w:tc>
        <w:tc>
          <w:tcPr>
            <w:tcW w:w="936" w:type="dxa"/>
            <w:vAlign w:val="center"/>
          </w:tcPr>
          <w:p w14:paraId="7269B6D3">
            <w:pPr>
              <w:widowControl/>
              <w:spacing w:line="360" w:lineRule="auto"/>
              <w:jc w:val="center"/>
              <w:rPr>
                <w:rFonts w:ascii="宋体" w:hAnsi="宋体" w:eastAsia="宋体" w:cs="Times New Roman"/>
                <w:sz w:val="24"/>
                <w:szCs w:val="24"/>
              </w:rPr>
            </w:pPr>
          </w:p>
        </w:tc>
        <w:tc>
          <w:tcPr>
            <w:tcW w:w="936" w:type="dxa"/>
            <w:vAlign w:val="center"/>
          </w:tcPr>
          <w:p w14:paraId="1D5E26D5">
            <w:pPr>
              <w:widowControl/>
              <w:spacing w:line="360" w:lineRule="auto"/>
              <w:jc w:val="center"/>
              <w:rPr>
                <w:rFonts w:ascii="宋体" w:hAnsi="宋体" w:eastAsia="宋体" w:cs="Times New Roman"/>
                <w:sz w:val="24"/>
                <w:szCs w:val="24"/>
              </w:rPr>
            </w:pPr>
          </w:p>
        </w:tc>
      </w:tr>
    </w:tbl>
    <w:p w14:paraId="67E5BAD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注：本项考评由学校组织实施，考评坚持定性定量结合，过程与结果并重的原则，每项满分为10分。</w:t>
      </w:r>
    </w:p>
    <w:p w14:paraId="1D0BB851">
      <w:pPr>
        <w:widowControl/>
        <w:spacing w:line="360" w:lineRule="auto"/>
        <w:jc w:val="left"/>
        <w:rPr>
          <w:rFonts w:ascii="Times New Roman" w:hAnsi="Times New Roman" w:eastAsia="宋体" w:cs="Times New Roman"/>
          <w:sz w:val="24"/>
          <w:szCs w:val="24"/>
        </w:rPr>
      </w:pPr>
    </w:p>
    <w:p w14:paraId="4A88BEF7">
      <w:pPr>
        <w:spacing w:line="360" w:lineRule="auto"/>
        <w:jc w:val="center"/>
        <w:outlineLvl w:val="2"/>
        <w:rPr>
          <w:rFonts w:ascii="黑体" w:hAnsi="黑体" w:eastAsia="黑体" w:cs="Times New Roman"/>
          <w:b/>
          <w:sz w:val="30"/>
          <w:szCs w:val="30"/>
        </w:rPr>
      </w:pPr>
      <w:bookmarkStart w:id="223" w:name="_Toc12357347"/>
      <w:r>
        <w:rPr>
          <w:rFonts w:hint="eastAsia" w:ascii="黑体" w:hAnsi="黑体" w:eastAsia="黑体" w:cs="黑体"/>
          <w:b/>
          <w:sz w:val="30"/>
          <w:szCs w:val="30"/>
        </w:rPr>
        <w:t>十一、黄渡中学教师招聘及流动（区内）管理办法</w:t>
      </w:r>
      <w:bookmarkEnd w:id="223"/>
    </w:p>
    <w:p w14:paraId="3258575D">
      <w:pPr>
        <w:widowControl/>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为了进一步加强我校教师队伍管理，健全教师</w:t>
      </w:r>
      <w:r>
        <w:rPr>
          <w:rFonts w:hint="eastAsia" w:ascii="宋体" w:hAnsi="宋体" w:eastAsia="宋体" w:cs="Times New Roman"/>
          <w:sz w:val="24"/>
          <w:szCs w:val="24"/>
        </w:rPr>
        <w:t>招聘、</w:t>
      </w:r>
      <w:r>
        <w:rPr>
          <w:rFonts w:ascii="宋体" w:hAnsi="宋体" w:eastAsia="宋体" w:cs="Times New Roman"/>
          <w:sz w:val="24"/>
          <w:szCs w:val="24"/>
        </w:rPr>
        <w:t>流动管理制度，规范教师流动</w:t>
      </w:r>
      <w:r>
        <w:rPr>
          <w:rFonts w:hint="eastAsia" w:ascii="宋体" w:hAnsi="宋体" w:eastAsia="宋体" w:cs="Times New Roman"/>
          <w:sz w:val="24"/>
          <w:szCs w:val="24"/>
        </w:rPr>
        <w:t>、录用</w:t>
      </w:r>
      <w:r>
        <w:rPr>
          <w:rFonts w:ascii="宋体" w:hAnsi="宋体" w:eastAsia="宋体" w:cs="Times New Roman"/>
          <w:sz w:val="24"/>
          <w:szCs w:val="24"/>
        </w:rPr>
        <w:t>程序，科学合理配置教师资源，确保学校</w:t>
      </w:r>
      <w:r>
        <w:rPr>
          <w:rFonts w:hint="eastAsia" w:ascii="宋体" w:hAnsi="宋体" w:eastAsia="宋体" w:cs="Times New Roman"/>
          <w:sz w:val="24"/>
          <w:szCs w:val="24"/>
        </w:rPr>
        <w:t>教育</w:t>
      </w:r>
      <w:r>
        <w:rPr>
          <w:rFonts w:ascii="宋体" w:hAnsi="宋体" w:eastAsia="宋体" w:cs="Times New Roman"/>
          <w:sz w:val="24"/>
          <w:szCs w:val="24"/>
        </w:rPr>
        <w:t>教学工作正常开展，稳步提高学校教育教学质量，</w:t>
      </w:r>
      <w:r>
        <w:rPr>
          <w:rFonts w:hint="eastAsia" w:ascii="宋体" w:hAnsi="宋体" w:eastAsia="宋体" w:cs="Times New Roman"/>
          <w:sz w:val="24"/>
          <w:szCs w:val="24"/>
        </w:rPr>
        <w:t>根据《上海市嘉定区教育局关于嘉定区校长教师交流轮岗工作的实施意见》（嘉教委【2015】30号文），</w:t>
      </w:r>
      <w:r>
        <w:rPr>
          <w:rFonts w:ascii="宋体" w:hAnsi="宋体" w:eastAsia="宋体" w:cs="Times New Roman"/>
          <w:sz w:val="24"/>
          <w:szCs w:val="24"/>
        </w:rPr>
        <w:t>结合我校实际情况，特制定</w:t>
      </w:r>
      <w:r>
        <w:rPr>
          <w:rFonts w:hint="eastAsia" w:ascii="宋体" w:hAnsi="宋体" w:eastAsia="宋体" w:cs="Times New Roman"/>
          <w:sz w:val="24"/>
          <w:szCs w:val="24"/>
        </w:rPr>
        <w:t>管理办法</w:t>
      </w:r>
      <w:r>
        <w:rPr>
          <w:rFonts w:ascii="宋体" w:hAnsi="宋体" w:eastAsia="宋体" w:cs="Times New Roman"/>
          <w:sz w:val="24"/>
          <w:szCs w:val="24"/>
        </w:rPr>
        <w:t>。</w:t>
      </w:r>
    </w:p>
    <w:p w14:paraId="2F5C659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一、组织管理</w:t>
      </w:r>
    </w:p>
    <w:p w14:paraId="5FDFFCA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成立校教师招聘、流动管理工作领导小组，由校长担任组长，德育、教学分管副校长任副组长，组员由教导主任、政教主任、人事干部组成。</w:t>
      </w:r>
    </w:p>
    <w:p w14:paraId="7CAFBD7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二、教师招聘</w:t>
      </w:r>
    </w:p>
    <w:p w14:paraId="0C109E3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（一）招聘计划。由领导小组根据上级下达本校的教师职数和学校教师岗位空缺情况确定当年度招聘岗位和人数，并报教育局人事科审批、同意。</w:t>
      </w:r>
    </w:p>
    <w:p w14:paraId="16114A6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（二）招聘程序。由领导小组成员和一名教师代表（根据招聘学科确定）按照查阅应聘人简历、面试、听课的流程进行综合考察。</w:t>
      </w:r>
    </w:p>
    <w:p w14:paraId="1257F30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（三）人员确定。由领导小组根据综合考察情况集体讨论后决定，并报教育局审批，同意后办理相关招录手续。</w:t>
      </w:r>
    </w:p>
    <w:p w14:paraId="3FF0F4F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三、教师流动</w:t>
      </w:r>
    </w:p>
    <w:p w14:paraId="1A95352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（一）流入教师的招录。招录区内流动教师的办法参照新教师招聘办法。</w:t>
      </w:r>
    </w:p>
    <w:p w14:paraId="132CDB8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（二）流出教师的管理</w:t>
      </w:r>
    </w:p>
    <w:p w14:paraId="3A97D96C">
      <w:pPr>
        <w:widowControl/>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．人数控制。每学年学校同意流动审批人数原则上不超过当年在编教师总数的3%。</w:t>
      </w:r>
    </w:p>
    <w:p w14:paraId="61AE5EA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提出。申请人必须在本单位工作满5年，方可提出区内流动申请，并在区内教师流动登记工作结束前，向学校提出书面申请。在本校获得中、高级职称的教师，需在评审通过后继续为黄渡中学工作满3年，方能提出流动申请。在校工作期间，享受过针对性培训费用报销及学历进修学费报销者，需在本校工作满规定服务期，方能提出流动申请。区级、镇级骨干教师在聘任期间不能提出流动申请。</w:t>
      </w:r>
    </w:p>
    <w:p w14:paraId="761027B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3．审批原则。原则上同一学科每学年只同意1人流动，若同一学科有两名及以上教师提出流动申请的，以在本单位工龄时间长者优先考虑。若申请人数大于同意流动人数的，以在本单位工龄时间长者优先考虑。</w:t>
      </w:r>
    </w:p>
    <w:p w14:paraId="179938B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4．人员确定。由领导小组根据学校实际和教师个人情况集体讨论，确定流动人员名单后统一办理相关手续。</w:t>
      </w:r>
    </w:p>
    <w:p w14:paraId="1DEF0BE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本管理办法经校务会讨论通过后实施。解释权归校长室。</w:t>
      </w:r>
    </w:p>
    <w:p w14:paraId="46E2EC2C">
      <w:pPr>
        <w:widowControl/>
        <w:spacing w:line="360" w:lineRule="auto"/>
        <w:jc w:val="left"/>
        <w:rPr>
          <w:rFonts w:ascii="Times New Roman" w:hAnsi="Times New Roman" w:eastAsia="宋体" w:cs="Times New Roman"/>
          <w:sz w:val="24"/>
          <w:szCs w:val="24"/>
        </w:rPr>
      </w:pPr>
    </w:p>
    <w:p w14:paraId="1D288EB9">
      <w:pPr>
        <w:spacing w:line="360" w:lineRule="auto"/>
        <w:jc w:val="center"/>
        <w:outlineLvl w:val="2"/>
        <w:rPr>
          <w:rFonts w:ascii="黑体" w:hAnsi="黑体" w:eastAsia="黑体" w:cs="黑体"/>
          <w:b/>
          <w:sz w:val="30"/>
          <w:szCs w:val="30"/>
        </w:rPr>
      </w:pPr>
      <w:bookmarkStart w:id="224" w:name="_Toc12357348"/>
      <w:r>
        <w:rPr>
          <w:rFonts w:hint="eastAsia" w:ascii="黑体" w:hAnsi="黑体" w:eastAsia="黑体" w:cs="黑体"/>
          <w:b/>
          <w:sz w:val="30"/>
          <w:szCs w:val="30"/>
        </w:rPr>
        <w:t>十二、黄渡中学档案管理暂行规定</w:t>
      </w:r>
      <w:bookmarkEnd w:id="224"/>
    </w:p>
    <w:p w14:paraId="20B459DF">
      <w:pPr>
        <w:widowControl/>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w:t>
      </w:r>
      <w:r>
        <w:rPr>
          <w:rFonts w:hint="eastAsia" w:ascii="宋体" w:hAnsi="宋体" w:eastAsia="宋体" w:cs="Times New Roman"/>
          <w:sz w:val="24"/>
          <w:szCs w:val="24"/>
        </w:rPr>
        <w:t>总则</w:t>
      </w:r>
    </w:p>
    <w:p w14:paraId="7D68015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（一）为进一步加强学校档案工作，充分发挥学校档案的作用，根据《中华人民共和国档案法》、《上海市中、小学校档案管理暂行办法》等有关规定，特制订本规定。</w:t>
      </w:r>
    </w:p>
    <w:p w14:paraId="16971FB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（二）学校档案是学校在各项活动中形成的全部档案的总和，它既是学校工作活动的真实历史记录，又是国家档案的一个组成部分，应由学校的档案室集中统一管理。</w:t>
      </w:r>
    </w:p>
    <w:p w14:paraId="3B5E43C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学校档案工作是学校工作的组成部分，是提高学校管理工作效率和提高教育质量的必要条件，是维护学校历史真实面貌的一项重要工作。各组室应把学校档案工作提到议事日程上来，并作为对工作检查、考核的重要内容之一。</w:t>
      </w:r>
    </w:p>
    <w:p w14:paraId="6E703FC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（四）学校档案工作要坚持集中统一管理的原则,建立、健全科学的管理制度，以保证学校档案的完整、准确、安全和有效作用。</w:t>
      </w:r>
    </w:p>
    <w:p w14:paraId="5291CDD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（五）学校需要归档的各种材料，须字迹清楚，签署完备，杜绝用铅笔、圆珠笔和复写纸书写。</w:t>
      </w:r>
    </w:p>
    <w:p w14:paraId="5B46DFED">
      <w:pPr>
        <w:widowControl/>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二</w:t>
      </w:r>
      <w:r>
        <w:rPr>
          <w:rFonts w:ascii="宋体" w:hAnsi="宋体" w:eastAsia="宋体" w:cs="Times New Roman"/>
          <w:sz w:val="24"/>
          <w:szCs w:val="24"/>
        </w:rPr>
        <w:t>、</w:t>
      </w:r>
      <w:r>
        <w:rPr>
          <w:rFonts w:hint="eastAsia" w:ascii="宋体" w:hAnsi="宋体" w:eastAsia="宋体" w:cs="Times New Roman"/>
          <w:sz w:val="24"/>
          <w:szCs w:val="24"/>
        </w:rPr>
        <w:t>档案管理体制与机构</w:t>
      </w:r>
    </w:p>
    <w:p w14:paraId="49CD0EF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（一）学校档案机构下属学校行政管理机构，由校级领导分管学校档案工作，由校长办公室主任主管学校档案工作。</w:t>
      </w:r>
    </w:p>
    <w:p w14:paraId="1DCDB54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（二）学校设立档案室，集中统一管理学校在各项活动中形成的各种门类、载体的全部档案，并负责对各组室的档案业务的督促和指导。</w:t>
      </w:r>
    </w:p>
    <w:p w14:paraId="706C99E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（三）各组室的档案工作由组室负责人兼管，明确档案、资料管理的兼职人员，负责本组室文件材料的积累、收集、整理和移交工作。</w:t>
      </w:r>
    </w:p>
    <w:p w14:paraId="1688F1A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（四）学校档案工作业务接受区教育局的指导、检查和监督。</w:t>
      </w:r>
    </w:p>
    <w:p w14:paraId="34421264">
      <w:pPr>
        <w:widowControl/>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三</w:t>
      </w:r>
      <w:r>
        <w:rPr>
          <w:rFonts w:ascii="宋体" w:hAnsi="宋体" w:eastAsia="宋体" w:cs="Times New Roman"/>
          <w:sz w:val="24"/>
          <w:szCs w:val="24"/>
        </w:rPr>
        <w:t>、</w:t>
      </w:r>
      <w:r>
        <w:rPr>
          <w:rFonts w:hint="eastAsia" w:ascii="宋体" w:hAnsi="宋体" w:eastAsia="宋体" w:cs="Times New Roman"/>
          <w:sz w:val="24"/>
          <w:szCs w:val="24"/>
        </w:rPr>
        <w:t>档案干部的基本职责</w:t>
      </w:r>
    </w:p>
    <w:p w14:paraId="16AB218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（一）领导职责</w:t>
      </w:r>
    </w:p>
    <w:p w14:paraId="2047D55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1．校长对学校的档案工作负全责，不断健全各项档案管理制度，配备必要的档案工作设施。</w:t>
      </w:r>
    </w:p>
    <w:p w14:paraId="4331139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2．贯彻执行党和国家关于档案工作的法规、政策，将档案工作纳入学校各项工作之中。</w:t>
      </w:r>
    </w:p>
    <w:p w14:paraId="2C06F65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3．主管领导负责领导档案室，定期检查和督促学校档案管理工作，并对部门档案工作实施考核、奖惩工作。</w:t>
      </w:r>
    </w:p>
    <w:p w14:paraId="284545E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（二）档案工作人员职责</w:t>
      </w:r>
    </w:p>
    <w:p w14:paraId="7F1858C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1．贯彻执行上级机关对学校档案工作的方针、政策、要求，结合本校的实际情况，制订和完善档案管理办法。</w:t>
      </w:r>
    </w:p>
    <w:p w14:paraId="1EB7103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2．集中统一管理学校全部档案。</w:t>
      </w:r>
    </w:p>
    <w:p w14:paraId="5A7DF60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3．积极开发档案信息资源，做好学校大事记专题资料汇编和其他编研工作，编制档案的检索工具，为利用者提供方便。</w:t>
      </w:r>
    </w:p>
    <w:p w14:paraId="617BEEA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4．做好各组室档案业务督促与指导，对已接受的档案的完整率，准确率负责。</w:t>
      </w:r>
    </w:p>
    <w:p w14:paraId="0E79EBD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5．做好档案借阅、催还、利用统计等工作。</w:t>
      </w:r>
    </w:p>
    <w:p w14:paraId="548E784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6．遵守保密制度，保守档案机密。</w:t>
      </w:r>
    </w:p>
    <w:p w14:paraId="3FC05FB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7．落实档案库房“八防”（防水、防火、防盗、防高温、防潮湿、防霉、防尘、防虫）安全措施，搞好档案库房管理工作。</w:t>
      </w:r>
    </w:p>
    <w:p w14:paraId="1EB37A7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（三）组室兼职档案员职责</w:t>
      </w:r>
    </w:p>
    <w:p w14:paraId="601817C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1．组室档案工作由负责人分管，选配档案兼职人员，负责档案资料业务工作。</w:t>
      </w:r>
    </w:p>
    <w:p w14:paraId="4A8198D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2．组室应严格执行学校的档案管理制度，将档案纳入部门管理及考核内容。</w:t>
      </w:r>
    </w:p>
    <w:p w14:paraId="7DDF1E8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3．根据归档范围，兼职档案员应做好本部门在工作活动中形成的各种有价值的材料的收集和保管工作，并按时向档案室办理移交手续。</w:t>
      </w:r>
    </w:p>
    <w:p w14:paraId="55D9377B">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4．负责组室大事记载工作，每学期结束之时，向档案室报送大事记录。</w:t>
      </w:r>
    </w:p>
    <w:p w14:paraId="16808989">
      <w:pPr>
        <w:widowControl/>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四</w:t>
      </w:r>
      <w:r>
        <w:rPr>
          <w:rFonts w:ascii="宋体" w:hAnsi="宋体" w:eastAsia="宋体" w:cs="Times New Roman"/>
          <w:sz w:val="24"/>
          <w:szCs w:val="24"/>
        </w:rPr>
        <w:t>、</w:t>
      </w:r>
      <w:r>
        <w:rPr>
          <w:rFonts w:hint="eastAsia" w:ascii="宋体" w:hAnsi="宋体" w:eastAsia="宋体" w:cs="Times New Roman"/>
          <w:sz w:val="24"/>
          <w:szCs w:val="24"/>
        </w:rPr>
        <w:t>各类材料的归档和要求</w:t>
      </w:r>
    </w:p>
    <w:p w14:paraId="188DFE9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（一）归档范围：凡是记载和反映学校主要工作活动、具有历史查考价值的文书、教学、教师业务、会计和科技等方面材料（包括音带、像带、盘片）。</w:t>
      </w:r>
    </w:p>
    <w:p w14:paraId="757608E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（二）分类编号。根据文书、教学、教师业务、会计和科技等各自形成的特点，分别进行分类和编号。</w:t>
      </w:r>
    </w:p>
    <w:p w14:paraId="7A49FF5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归档时间：文书、会计档案按行政年度（每年1月1日起至12月31日止）；教学档案按教学年度（每年9月1日起至次年8月31日止）；教师业务档案从教师来校工作之日起到离校之日止，科技档案按完成的时间进行立卷归档。</w:t>
      </w:r>
    </w:p>
    <w:p w14:paraId="590F1BE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（四）向档案室移交时间：文书档案于次年的第一季度；教学档案于下半学年度的第一个月；会计档案在财务部门保管一年之后的第三季度向档案室移交；科技档案一般在完成后三个月内立卷归档。</w:t>
      </w:r>
    </w:p>
    <w:p w14:paraId="5273C21E">
      <w:pPr>
        <w:widowControl/>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五</w:t>
      </w:r>
      <w:r>
        <w:rPr>
          <w:rFonts w:ascii="宋体" w:hAnsi="宋体" w:eastAsia="宋体" w:cs="Times New Roman"/>
          <w:sz w:val="24"/>
          <w:szCs w:val="24"/>
        </w:rPr>
        <w:t>、</w:t>
      </w:r>
      <w:r>
        <w:rPr>
          <w:rFonts w:hint="eastAsia" w:ascii="宋体" w:hAnsi="宋体" w:eastAsia="宋体" w:cs="Times New Roman"/>
          <w:sz w:val="24"/>
          <w:szCs w:val="24"/>
        </w:rPr>
        <w:t>档案管理</w:t>
      </w:r>
    </w:p>
    <w:p w14:paraId="16BF0BD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（一）学校分别按制定的档案工作有关规章制度实施档案管理。</w:t>
      </w:r>
    </w:p>
    <w:p w14:paraId="3C4D795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（二）档案分类编目：</w:t>
      </w:r>
    </w:p>
    <w:p w14:paraId="1DD03C5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1．文书档案按年度——机构分类，一年或多年编一个流水号。</w:t>
      </w:r>
    </w:p>
    <w:p w14:paraId="66F7B24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2．教学档案按学年度——问题分类，一年或多年编一个流水号。</w:t>
      </w:r>
    </w:p>
    <w:p w14:paraId="294954C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3．会计档案按年度分类——一年或多年编一个流水号。</w:t>
      </w:r>
    </w:p>
    <w:p w14:paraId="6D9FEF5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4．科技档案按基建、设备、科研分类，按课题完成的时间先后组卷。</w:t>
      </w:r>
    </w:p>
    <w:p w14:paraId="193F9CE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5．教师业务档案按人头组卷和编号。</w:t>
      </w:r>
    </w:p>
    <w:p w14:paraId="41221F0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6．声像档案按问题及时间先后编号。</w:t>
      </w:r>
    </w:p>
    <w:p w14:paraId="69A0EAAA">
      <w:pPr>
        <w:widowControl/>
        <w:jc w:val="left"/>
        <w:rPr>
          <w:rFonts w:ascii="Times New Roman" w:hAnsi="Times New Roman" w:eastAsia="宋体" w:cs="Times New Roman"/>
          <w:szCs w:val="24"/>
        </w:rPr>
      </w:pPr>
    </w:p>
    <w:p w14:paraId="296A9461">
      <w:pPr>
        <w:spacing w:line="360" w:lineRule="auto"/>
        <w:jc w:val="center"/>
        <w:outlineLvl w:val="2"/>
        <w:rPr>
          <w:rFonts w:ascii="黑体" w:hAnsi="黑体" w:eastAsia="黑体" w:cs="黑体"/>
          <w:b/>
          <w:sz w:val="30"/>
          <w:szCs w:val="30"/>
        </w:rPr>
      </w:pPr>
      <w:bookmarkStart w:id="225" w:name="_Toc12357349"/>
      <w:r>
        <w:rPr>
          <w:rFonts w:hint="eastAsia" w:ascii="黑体" w:hAnsi="黑体" w:eastAsia="黑体" w:cs="黑体"/>
          <w:b/>
          <w:sz w:val="30"/>
          <w:szCs w:val="30"/>
        </w:rPr>
        <w:t>十三、黄渡中学各类劳务费、加班费、值班费使用管理规定</w:t>
      </w:r>
      <w:bookmarkEnd w:id="225"/>
    </w:p>
    <w:p w14:paraId="3765EC83">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为进一步规范学校财务管理，切实做好各类劳务费、加班费、值班费的发放管理，更好地调动教职工工作积极性，确保学校各项工作有序稳定开展，促进学校事业加快发展，根据</w:t>
      </w:r>
      <w:r>
        <w:rPr>
          <w:rFonts w:ascii="宋体" w:hAnsi="宋体" w:eastAsia="宋体" w:cs="Times New Roman"/>
          <w:sz w:val="24"/>
          <w:szCs w:val="20"/>
        </w:rPr>
        <w:t>《上海市市级机关培训费管理办法》</w:t>
      </w:r>
      <w:r>
        <w:rPr>
          <w:rFonts w:hint="eastAsia" w:ascii="宋体" w:hAnsi="宋体" w:eastAsia="宋体" w:cs="Times New Roman"/>
          <w:sz w:val="24"/>
          <w:szCs w:val="20"/>
        </w:rPr>
        <w:t>、《嘉定区教育系统咨询费、评审费、讲课费及其他劳务费使用管理规定（试行）》等文件，结合本校实际，特制订如下规定。</w:t>
      </w:r>
    </w:p>
    <w:p w14:paraId="3A042AA3">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一、开支范围及原则</w:t>
      </w:r>
    </w:p>
    <w:p w14:paraId="5A3FB2F9">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因学校工作需要，聘请外单位人员来校开展学生指导、教师培训，以及各类讲座、咨询、评审等工作，可以开支辅导费、指导费、咨询费、评审费等劳务费。</w:t>
      </w:r>
    </w:p>
    <w:p w14:paraId="065943CE">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在非工作时间，教职工参加上级安排的考务工作、工会、学术交流等活动，组织学生参加上级安排的竞赛评比活动等，可以开支考务费、参赛费、加班费等。</w:t>
      </w:r>
    </w:p>
    <w:p w14:paraId="71611DD6">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学校因工作需要安排教职工在非工作时间承担临时性工作，可以开支加班费。因安全工作需要而安排节假日值班、早中晚校园值日护导等，可以开支值班费。</w:t>
      </w:r>
    </w:p>
    <w:p w14:paraId="228710F7">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凡教职工在非工作时间履行岗位本职工作，不视为加班。凡教职工应在工作时间完成但拖延至休息时间工作的，不视为加班。</w:t>
      </w:r>
    </w:p>
    <w:p w14:paraId="24281F88">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二、开支标准</w:t>
      </w:r>
    </w:p>
    <w:p w14:paraId="36D5A252">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（一）咨询费、评审费、讲课费</w:t>
      </w:r>
    </w:p>
    <w:p w14:paraId="4E8576C4">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1．中级技术职称专业人员每半天最高不超过600元；</w:t>
      </w:r>
    </w:p>
    <w:p w14:paraId="0D11389A">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2．副高级技术职称专业人员每半天最高不超过1000元；</w:t>
      </w:r>
    </w:p>
    <w:p w14:paraId="22125088">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3．正高级技术职称专业人员每半天最高不超过2000元；</w:t>
      </w:r>
    </w:p>
    <w:p w14:paraId="149B69BE">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4．院士、全国知名专家每半天一般不超过3000元。</w:t>
      </w:r>
    </w:p>
    <w:p w14:paraId="4B4AA2F7">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其他人员参照上述标准执行。</w:t>
      </w:r>
    </w:p>
    <w:p w14:paraId="12BFB743">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（二）劳务费</w:t>
      </w:r>
    </w:p>
    <w:p w14:paraId="56335EB0">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1．与考试相关的劳务费</w:t>
      </w:r>
    </w:p>
    <w:p w14:paraId="0303E3C3">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国家级考试：监考费每人每场400元；其他考务人员工作补贴不超过每人每天600元。</w:t>
      </w:r>
    </w:p>
    <w:p w14:paraId="10C28152">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全市性统考：监考费每人每场300元；其他考务人员工作补贴不超过每人每天500元。</w:t>
      </w:r>
    </w:p>
    <w:p w14:paraId="44F53C05">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2．与招生相关的劳务费</w:t>
      </w:r>
    </w:p>
    <w:p w14:paraId="48B82BC2">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义务教育阶段招生工作区指定点、登记点工作人员工作补贴每人每天200元，信息登记、材料审验工作补贴每人每天400元。</w:t>
      </w:r>
    </w:p>
    <w:p w14:paraId="6CEEA2A1">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3．与体育测试、比赛相关的劳务费</w:t>
      </w:r>
    </w:p>
    <w:p w14:paraId="3E5DE5C1">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裁判费每人每天400元；其他工作人员工作补贴每人每天200元。</w:t>
      </w:r>
    </w:p>
    <w:p w14:paraId="1520BA85">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三、加班费支付标准</w:t>
      </w:r>
    </w:p>
    <w:p w14:paraId="3C1BAF7F">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（一）加班费以天为单位进行统计测算；</w:t>
      </w:r>
    </w:p>
    <w:p w14:paraId="106C9591">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（二）加班费通常为每天200元，若工作任务较重时，适当提高标准；</w:t>
      </w:r>
    </w:p>
    <w:p w14:paraId="6CB81F70">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（三）假期行政值班费每天100元，五一节、国庆节、春节值班费每天200元；</w:t>
      </w:r>
    </w:p>
    <w:p w14:paraId="5B98BEB2">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（四）参加区级及以上层面组织的重大活动，每天200元。</w:t>
      </w:r>
    </w:p>
    <w:p w14:paraId="697851C2">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四、加班审批和费用的支付</w:t>
      </w:r>
    </w:p>
    <w:p w14:paraId="5A27081C">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（一）加班由部门或条线负责人提出申请，经部门主管同意后方可实施。</w:t>
      </w:r>
    </w:p>
    <w:p w14:paraId="3CF640D8">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（二）加班结束后，负责人填写《黄渡中学加（值）班费发放审批表》，经部门主管审核、校长审批后，送交人事干部核算、发放。相关数据、资料备案、存档。</w:t>
      </w:r>
    </w:p>
    <w:p w14:paraId="183156DC">
      <w:pPr>
        <w:widowControl/>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（三）加班费每月底统一测算、发放。</w:t>
      </w:r>
    </w:p>
    <w:p w14:paraId="648DCB1A">
      <w:pPr>
        <w:widowControl/>
        <w:spacing w:line="360" w:lineRule="auto"/>
        <w:ind w:firstLine="480" w:firstLineChars="200"/>
        <w:rPr>
          <w:rFonts w:ascii="宋体" w:hAnsi="宋体" w:eastAsia="宋体" w:cs="宋体"/>
          <w:kern w:val="0"/>
          <w:sz w:val="24"/>
          <w:szCs w:val="20"/>
        </w:rPr>
      </w:pPr>
      <w:r>
        <w:rPr>
          <w:rFonts w:hint="eastAsia" w:ascii="宋体" w:hAnsi="宋体" w:eastAsia="宋体" w:cs="Times New Roman"/>
          <w:sz w:val="24"/>
          <w:szCs w:val="20"/>
        </w:rPr>
        <w:t>五、本规定经校务行政会议讨论、通过后，从发布之日起实施。</w:t>
      </w:r>
      <w:r>
        <w:rPr>
          <w:rFonts w:hint="eastAsia" w:ascii="宋体" w:hAnsi="宋体" w:eastAsia="宋体" w:cs="宋体"/>
          <w:kern w:val="0"/>
          <w:sz w:val="24"/>
          <w:szCs w:val="20"/>
        </w:rPr>
        <w:t>未尽事宜，由校务会讨论决定。解释权归校长室。</w:t>
      </w:r>
    </w:p>
    <w:p w14:paraId="59FB5879">
      <w:pPr>
        <w:widowControl/>
        <w:spacing w:line="360" w:lineRule="auto"/>
        <w:ind w:right="480"/>
        <w:jc w:val="center"/>
        <w:rPr>
          <w:rFonts w:ascii="Times New Roman" w:hAnsi="Times New Roman" w:eastAsia="宋体" w:cs="Times New Roman"/>
          <w:b/>
          <w:sz w:val="24"/>
          <w:szCs w:val="24"/>
        </w:rPr>
      </w:pPr>
    </w:p>
    <w:p w14:paraId="589CCD61">
      <w:pPr>
        <w:spacing w:line="360" w:lineRule="auto"/>
        <w:jc w:val="center"/>
        <w:outlineLvl w:val="2"/>
        <w:rPr>
          <w:rFonts w:ascii="黑体" w:hAnsi="黑体" w:eastAsia="黑体" w:cs="黑体"/>
          <w:b/>
          <w:sz w:val="30"/>
          <w:szCs w:val="30"/>
        </w:rPr>
      </w:pPr>
      <w:bookmarkStart w:id="226" w:name="_Toc12357350"/>
      <w:r>
        <w:rPr>
          <w:rFonts w:hint="eastAsia" w:ascii="黑体" w:hAnsi="黑体" w:eastAsia="黑体" w:cs="黑体"/>
          <w:b/>
          <w:sz w:val="30"/>
          <w:szCs w:val="30"/>
        </w:rPr>
        <w:t>十四、黄渡中学行风、安全责任追究制度</w:t>
      </w:r>
      <w:bookmarkEnd w:id="226"/>
    </w:p>
    <w:p w14:paraId="41453D2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一、行风责任追究制：</w:t>
      </w:r>
    </w:p>
    <w:p w14:paraId="2601B2C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（一）任何教师不得进行任何形式的有偿家教。</w:t>
      </w:r>
    </w:p>
    <w:p w14:paraId="1473D00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（二）任何个人均不得私自向学生和家长推荐购买任何学习资料或其他生活、保险等产品。</w:t>
      </w:r>
    </w:p>
    <w:p w14:paraId="63B282E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（三）“一费制”以外经上级备案批准的自选收费项目，有关部门和操作人员均应按要求下发和回收家长签字回执，并作中、短期保存。</w:t>
      </w:r>
    </w:p>
    <w:p w14:paraId="5589BA4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（四）凡违反上述规定而因此造成学校声誉和经济损失，学校将对责任人追究经济责任，并在三年内不得评先进、职称晋升，当年年终奖定为末等。</w:t>
      </w:r>
    </w:p>
    <w:p w14:paraId="2024343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二、安全责任追究制：</w:t>
      </w:r>
    </w:p>
    <w:p w14:paraId="0DC5EB2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w:t>
      </w:r>
      <w:r>
        <w:rPr>
          <w:rFonts w:hint="eastAsia" w:ascii="宋体" w:hAnsi="宋体" w:eastAsia="宋体" w:cs="Times New Roman"/>
          <w:sz w:val="24"/>
          <w:szCs w:val="24"/>
        </w:rPr>
        <w:tab/>
      </w:r>
      <w:r>
        <w:rPr>
          <w:rFonts w:hint="eastAsia" w:ascii="宋体" w:hAnsi="宋体" w:eastAsia="宋体" w:cs="Times New Roman"/>
          <w:sz w:val="24"/>
          <w:szCs w:val="24"/>
        </w:rPr>
        <w:t>人身安全：</w:t>
      </w:r>
    </w:p>
    <w:p w14:paraId="7ACC686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1．教职工应自觉学习《上海市中小学校安全责任风险警示制度（试行）》，并做到“教学安全、校外活动安全”、“及时采取救护措施”和“及时与学生家长取得联系”等有关要求。</w:t>
      </w:r>
    </w:p>
    <w:p w14:paraId="4388F35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2．严格学生出缺勤点名制度。任课老师应及时发现缺课、逃课学生，并马上通知班主任与学生家长联系，政教处、年级组长应经常督促班主任、任课老师做好出缺勤管理、统计工作。</w:t>
      </w:r>
    </w:p>
    <w:p w14:paraId="118A071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3．行政（值勤）干部要认真巡查，尤其对自己主管范围内的人、物安全应密切注意，及时发现、汇报并排除安全隐患。</w:t>
      </w:r>
    </w:p>
    <w:p w14:paraId="2B42137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4．门房严禁脱岗。校门除上下班、中午外均应关闭，出校的师生应持有出门证方能放行，进校的来访者应先核实身份并登记后方可放行。保卫干部应经常督促门卫严格执行。</w:t>
      </w:r>
    </w:p>
    <w:p w14:paraId="78A342B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5．卫生负责人应经常检查、督促食堂严格执行有关规定，确保食堂卫生安全。</w:t>
      </w:r>
    </w:p>
    <w:p w14:paraId="7E462F2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6．医务人员应经常性定期检查药品质量和有效期。</w:t>
      </w:r>
    </w:p>
    <w:p w14:paraId="0E61624F">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7．水电管理负责人应经常检查电路、水电设施等安全，对有安全隐患的设备、线路要及时维修，确保用水用电安全。</w:t>
      </w:r>
    </w:p>
    <w:p w14:paraId="274755F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8．化学实验室等有实验所用的危险物品，有关保管人员应妥善保管。</w:t>
      </w:r>
    </w:p>
    <w:p w14:paraId="70BBEF4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9．工会应经常检查、督促小卖部严格执行有关规定，不进、不卖“三无”食品，确保食品卫生安全。</w:t>
      </w:r>
    </w:p>
    <w:p w14:paraId="24C7C34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10．教职工，尤其是班主任应经常关心学生身心健康，如遇学生中出现各类传染病，集体发热等病症要及时报告并采取控制措施。</w:t>
      </w:r>
    </w:p>
    <w:p w14:paraId="731CC98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11．体育课、课外活动、学生实验操作等实践性强的各类活动，有关老师均应事先向学生进行安全教育，活动中应经常注意学生动向，决不放任不管，以免引起人身伤害或仪器损坏。</w:t>
      </w:r>
    </w:p>
    <w:p w14:paraId="07C1E86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12．驾驶员应严格遵守交通法规，确保行车安全。</w:t>
      </w:r>
    </w:p>
    <w:p w14:paraId="5A9002D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凡违反上述规定而因此造成学校声誉和经济损失，学校将对责任人追究经济责任，并在三年内不得评先进、职称晋升，当年年终奖定为末等。</w:t>
      </w:r>
    </w:p>
    <w:p w14:paraId="4C89D3E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（二）财产安全：</w:t>
      </w:r>
    </w:p>
    <w:p w14:paraId="45AD3BD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1．教职工在保管、使用学校物品、设备（如借阅图书、使用录音机、信息技术设备等）时均应确保财产安全，杜绝因疏忽大意或操作失当而引起的财产设备的遗失、失窃或损坏。</w:t>
      </w:r>
    </w:p>
    <w:p w14:paraId="67C6D22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2．教职工在退休或调离单位时应主动向有关部门移交钥匙、借用、保管的学校物品。</w:t>
      </w:r>
    </w:p>
    <w:p w14:paraId="02A746FF">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3．总务处、教务处、政教处、图书馆等有关部门在遇有教职工退休或调离岗位时有责任向其催交学校所属物品，并在物品移交单上签字或盖章确认。</w:t>
      </w:r>
    </w:p>
    <w:p w14:paraId="529ECDF7">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4．凡违反上述规定而因此造成学校声誉和经济损失，学校将对责任人追究经济责任，并在三年内不得评先进、职称晋升，当年年终奖定为末等。</w:t>
      </w:r>
    </w:p>
    <w:p w14:paraId="1006969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本制度自二00四年十二月一日正式实施。</w:t>
      </w:r>
    </w:p>
    <w:p w14:paraId="17307408">
      <w:pPr>
        <w:widowControl/>
        <w:spacing w:line="360" w:lineRule="auto"/>
        <w:jc w:val="left"/>
        <w:rPr>
          <w:rFonts w:ascii="宋体" w:hAnsi="宋体" w:eastAsia="宋体" w:cs="Times New Roman"/>
          <w:sz w:val="24"/>
          <w:szCs w:val="24"/>
        </w:rPr>
      </w:pPr>
    </w:p>
    <w:p w14:paraId="42B93BDF">
      <w:pPr>
        <w:spacing w:line="360" w:lineRule="auto"/>
        <w:jc w:val="center"/>
        <w:outlineLvl w:val="2"/>
        <w:rPr>
          <w:rFonts w:ascii="黑体" w:hAnsi="黑体" w:eastAsia="黑体" w:cs="Times New Roman"/>
          <w:b/>
          <w:sz w:val="30"/>
          <w:szCs w:val="30"/>
        </w:rPr>
      </w:pPr>
      <w:bookmarkStart w:id="227" w:name="_Toc12357351"/>
      <w:bookmarkStart w:id="228" w:name="_Toc12357352"/>
      <w:r>
        <w:rPr>
          <w:rFonts w:hint="eastAsia" w:ascii="黑体" w:hAnsi="黑体" w:eastAsia="黑体" w:cs="黑体"/>
          <w:b/>
          <w:sz w:val="30"/>
          <w:szCs w:val="30"/>
        </w:rPr>
        <w:t>十五、加班、调休管理办法</w:t>
      </w:r>
      <w:bookmarkEnd w:id="227"/>
    </w:p>
    <w:p w14:paraId="787F4929">
      <w:pPr>
        <w:widowControl/>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一、目的及使用范围</w:t>
      </w:r>
    </w:p>
    <w:p w14:paraId="7DFA713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（一）为配合学校工作的有序开展，兼顾公平，保障教职员工正常作息时间，为明确加班审批程序及有关费用的计算，特制定本办法。</w:t>
      </w:r>
    </w:p>
    <w:p w14:paraId="2986129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（二）本办法适用于上海市嘉定区黄渡中学全体教职员工加班和调休。</w:t>
      </w:r>
    </w:p>
    <w:p w14:paraId="756B1872">
      <w:pPr>
        <w:widowControl/>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二、加班审批程序</w:t>
      </w:r>
    </w:p>
    <w:p w14:paraId="62C93CC7">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（一）各教职员工有加班需要，须先向所在部门或条线的主要领导提出申请。（寒暑假期间，教职工必须按规定完成工作日的劳动。）</w:t>
      </w:r>
    </w:p>
    <w:p w14:paraId="421F91B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（二）及时填写《加班申请单》并由相关负责人审核，签字认定后交所在主管部门。</w:t>
      </w:r>
    </w:p>
    <w:p w14:paraId="4E7E57B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（三）每月行政部门将《加班申请单》进行汇总核对，计算加班工资，并交人事办公室备案。</w:t>
      </w:r>
    </w:p>
    <w:p w14:paraId="59A3C3E1">
      <w:pPr>
        <w:widowControl/>
        <w:spacing w:line="360" w:lineRule="auto"/>
        <w:ind w:firstLine="480" w:firstLineChars="200"/>
        <w:rPr>
          <w:rFonts w:ascii="宋体" w:hAnsi="宋体" w:eastAsia="宋体" w:cs="Times New Roman"/>
          <w:bCs/>
          <w:sz w:val="24"/>
          <w:szCs w:val="24"/>
        </w:rPr>
      </w:pPr>
      <w:r>
        <w:rPr>
          <w:rFonts w:hint="eastAsia" w:ascii="宋体" w:hAnsi="宋体" w:eastAsia="宋体" w:cs="Times New Roman"/>
          <w:sz w:val="24"/>
          <w:szCs w:val="24"/>
        </w:rPr>
        <w:t>三、</w:t>
      </w:r>
      <w:r>
        <w:rPr>
          <w:rFonts w:hint="eastAsia" w:ascii="宋体" w:hAnsi="宋体" w:eastAsia="宋体" w:cs="Times New Roman"/>
          <w:bCs/>
          <w:sz w:val="24"/>
          <w:szCs w:val="24"/>
        </w:rPr>
        <w:t>加班调休与加班工资</w:t>
      </w:r>
    </w:p>
    <w:p w14:paraId="1115E80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（一）双休加班原则上在加班当月或次月进行调休或加班工资清算，根据本人申请可延长至本学期内清算。</w:t>
      </w:r>
    </w:p>
    <w:p w14:paraId="35B0D2B3">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（二）调休应在当天无课及无工作安排的情况下提出，并填写《调休申请单》由主管领导签字确认，于调休前一周周五递交人事办公室备案，方可执行。</w:t>
      </w:r>
    </w:p>
    <w:p w14:paraId="5D030C8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（三）调休时间等同于加班时间，可分段使用，以半天为基本单位。</w:t>
      </w:r>
    </w:p>
    <w:p w14:paraId="3F46C31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（四）教务处安排的临时代课累计满4节（未结算代课费），等同于加班半天，根据本人申请，适用于加班调休办法。</w:t>
      </w:r>
    </w:p>
    <w:p w14:paraId="39BE68D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（五）加班工资参照</w:t>
      </w:r>
      <w:r>
        <w:rPr>
          <w:rFonts w:ascii="宋体" w:hAnsi="宋体" w:eastAsia="宋体" w:cs="Times New Roman"/>
          <w:sz w:val="24"/>
          <w:szCs w:val="24"/>
        </w:rPr>
        <w:t> </w:t>
      </w:r>
      <w:r>
        <w:rPr>
          <w:rFonts w:hint="eastAsia" w:ascii="宋体" w:hAnsi="宋体" w:eastAsia="宋体" w:cs="Times New Roman"/>
          <w:sz w:val="24"/>
          <w:szCs w:val="24"/>
        </w:rPr>
        <w:t>《黄渡中学教师若干工作费用发放意见》。</w:t>
      </w:r>
    </w:p>
    <w:p w14:paraId="0EB136D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（六）法定休假节日加班的，按照加班工资2倍支付。</w:t>
      </w:r>
    </w:p>
    <w:p w14:paraId="4719DC9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bCs/>
          <w:sz w:val="24"/>
          <w:szCs w:val="24"/>
        </w:rPr>
        <w:t>四、附  则</w:t>
      </w:r>
    </w:p>
    <w:p w14:paraId="72A8A3B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（一）本办法之解释权归校长室</w:t>
      </w:r>
      <w:r>
        <w:rPr>
          <w:rFonts w:ascii="宋体" w:hAnsi="宋体" w:eastAsia="宋体" w:cs="Times New Roman"/>
          <w:sz w:val="24"/>
          <w:szCs w:val="24"/>
        </w:rPr>
        <w:t> </w:t>
      </w:r>
    </w:p>
    <w:p w14:paraId="4696066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（二）本办法适用于学校全体教职员工</w:t>
      </w:r>
      <w:r>
        <w:rPr>
          <w:rFonts w:ascii="宋体" w:hAnsi="宋体" w:eastAsia="宋体" w:cs="Times New Roman"/>
          <w:sz w:val="24"/>
          <w:szCs w:val="24"/>
        </w:rPr>
        <w:t> </w:t>
      </w:r>
    </w:p>
    <w:p w14:paraId="56C4283C">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（三）本办法自公布之日起执行</w:t>
      </w:r>
      <w:r>
        <w:rPr>
          <w:rFonts w:ascii="宋体" w:hAnsi="宋体" w:eastAsia="宋体" w:cs="Times New Roman"/>
          <w:sz w:val="24"/>
          <w:szCs w:val="24"/>
        </w:rPr>
        <w:t> </w:t>
      </w:r>
    </w:p>
    <w:p w14:paraId="73D485C5">
      <w:pPr>
        <w:widowControl/>
        <w:spacing w:line="360" w:lineRule="auto"/>
        <w:jc w:val="left"/>
      </w:pPr>
    </w:p>
    <w:p w14:paraId="33272514">
      <w:pPr>
        <w:pStyle w:val="35"/>
        <w:numPr>
          <w:ilvl w:val="0"/>
          <w:numId w:val="1"/>
        </w:numPr>
        <w:ind w:firstLineChars="0"/>
        <w:jc w:val="center"/>
        <w:outlineLvl w:val="1"/>
        <w:rPr>
          <w:rFonts w:ascii="黑体" w:hAnsi="Times New Roman" w:eastAsia="黑体" w:cs="Times New Roman"/>
          <w:b/>
          <w:sz w:val="30"/>
          <w:szCs w:val="30"/>
        </w:rPr>
      </w:pPr>
      <w:r>
        <w:rPr>
          <w:rFonts w:hint="eastAsia" w:ascii="黑体" w:hAnsi="Times New Roman" w:eastAsia="黑体" w:cs="Times New Roman"/>
          <w:b/>
          <w:sz w:val="30"/>
          <w:szCs w:val="30"/>
        </w:rPr>
        <w:t>德育管理制度</w:t>
      </w:r>
      <w:bookmarkEnd w:id="228"/>
    </w:p>
    <w:p w14:paraId="5B466873">
      <w:pPr>
        <w:pStyle w:val="35"/>
        <w:ind w:left="1215" w:firstLine="0" w:firstLineChars="0"/>
        <w:outlineLvl w:val="1"/>
        <w:rPr>
          <w:rFonts w:ascii="黑体" w:hAnsi="Times New Roman" w:eastAsia="黑体" w:cs="Times New Roman"/>
          <w:b/>
          <w:sz w:val="30"/>
          <w:szCs w:val="30"/>
        </w:rPr>
      </w:pPr>
    </w:p>
    <w:p w14:paraId="5F923E36">
      <w:pPr>
        <w:jc w:val="center"/>
        <w:outlineLvl w:val="1"/>
        <w:rPr>
          <w:rFonts w:ascii="黑体" w:hAnsi="Times New Roman" w:eastAsia="黑体" w:cs="Times New Roman"/>
          <w:b/>
          <w:sz w:val="30"/>
          <w:szCs w:val="30"/>
        </w:rPr>
      </w:pPr>
      <w:bookmarkStart w:id="229" w:name="_Toc11059530"/>
      <w:bookmarkStart w:id="230" w:name="_Toc11060031"/>
      <w:bookmarkStart w:id="231" w:name="_Toc12357353"/>
      <w:r>
        <w:rPr>
          <w:rFonts w:hint="eastAsia" w:ascii="黑体" w:hAnsi="Times New Roman" w:eastAsia="黑体" w:cs="Times New Roman"/>
          <w:b/>
          <w:sz w:val="30"/>
          <w:szCs w:val="30"/>
        </w:rPr>
        <w:t>第一章  德育全员管理实施办法</w:t>
      </w:r>
      <w:bookmarkEnd w:id="229"/>
      <w:bookmarkEnd w:id="230"/>
      <w:bookmarkEnd w:id="231"/>
    </w:p>
    <w:p w14:paraId="1BCE21A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为了进一步加强学校管理，我们将重点采取“以德立校、以德育人”的管理模式，充分发挥每位教职员工主动参与的积极性，力求在学生行为规范上有新的突破，努力争创行为规范示范学校。 </w:t>
      </w:r>
    </w:p>
    <w:p w14:paraId="4B3B8BA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一、指导思想 </w:t>
      </w:r>
    </w:p>
    <w:p w14:paraId="4E7520C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全员参与学校教育教学管理，是以“学生发展为本”，加强学生思想道德教育，强化学生日常行为规范养成的训练，引导学生学会自我管理、自我教育，增强学生自我激励、自我评价的能力，促进学生基本素质的全面发展，努力构建学校、家庭、社会共同参与，德、智、体、美等诸方面互相渗透，全员、全程、全方位的育人格局和工作机制，全面推进素质教育，不断提高工作效益。 </w:t>
      </w:r>
    </w:p>
    <w:p w14:paraId="3A38156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二、组织机构 </w:t>
      </w:r>
    </w:p>
    <w:p w14:paraId="5296D4C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成立黄渡中学德育管理领导小组： </w:t>
      </w:r>
    </w:p>
    <w:p w14:paraId="1F0666C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组  长：校长 </w:t>
      </w:r>
    </w:p>
    <w:p w14:paraId="167963E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副组长：副书记、副校长</w:t>
      </w:r>
    </w:p>
    <w:p w14:paraId="1F998EF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组  员：各行政领导、各年级组长等</w:t>
      </w:r>
    </w:p>
    <w:p w14:paraId="38228C9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下设德育管理办公室，具体负责日常工作： </w:t>
      </w:r>
    </w:p>
    <w:p w14:paraId="533449D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办公室主任：政教主任（兼）</w:t>
      </w:r>
    </w:p>
    <w:p w14:paraId="11A3DD0F">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办公室成员：政教处、教导处、各年级组长</w:t>
      </w:r>
    </w:p>
    <w:p w14:paraId="6D912502">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三、管理目的 </w:t>
      </w:r>
    </w:p>
    <w:p w14:paraId="23F1537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以往学生的直接管理者主要是班主任，而任课老师和其他教职员工在管理中的作用没得到充分的发挥。实施全员管理可以进一步提高全体教职员工主人翁的参与意识，树立人人都是德育工作者的思想。每一位教职员工都有教育、管理、监督学生的权利和义务，使学生的违纪行为得到及时纠正。 </w:t>
      </w:r>
    </w:p>
    <w:p w14:paraId="5008837D">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（二）以前采取的学生思想品德评定方法没有量化到位，对学生思想品德的评定有时不够客观，容易产生偏差。 </w:t>
      </w:r>
    </w:p>
    <w:p w14:paraId="58D4E480">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（三）把学生的德育分量化，有利于约束学生的行为，养成良好的行为规范。同时也让少数“问题学生”有改过自新的机会，通过做好人好事等使自己在德育评定上得到加分。 </w:t>
      </w:r>
    </w:p>
    <w:p w14:paraId="606A544E">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四、实施途径 </w:t>
      </w:r>
    </w:p>
    <w:p w14:paraId="0D055EC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（一）每一位教职员工都有对学生进行教育和管理的责任和义务。 </w:t>
      </w:r>
    </w:p>
    <w:p w14:paraId="5749C854">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（二）每一位教职员工对学生日常行为规范管理的范围为：学生在课堂、校园内及校外的表现情况，包括好人好事、违纪行为两个方面。 </w:t>
      </w:r>
    </w:p>
    <w:p w14:paraId="4C35B4E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（三）每一位教职员工，发现情况，随时教育处理，做好记录,并及时告知班主任处理。 </w:t>
      </w:r>
    </w:p>
    <w:p w14:paraId="5223153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（四）班主任了解情况后根据情节应及时对有关事件作出处理，同时在每月的月底进行汇总，及时做好学生德育分评定。 </w:t>
      </w:r>
    </w:p>
    <w:p w14:paraId="22F6345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（五）每一位教职员工对违纪学生除了做好必要的记录外，还应及时进行教育帮助，纠正学生的不良行为。 </w:t>
      </w:r>
    </w:p>
    <w:p w14:paraId="74E1982A">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（六）如遇重大事件或严重违纪行为请及时报政教处处理。 </w:t>
      </w:r>
    </w:p>
    <w:p w14:paraId="7DA477A1">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（七）政教处将把有关记录纳入班主任考核及文明班、示范班的评选。 </w:t>
      </w:r>
    </w:p>
    <w:p w14:paraId="403E6585">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五、管理要求 </w:t>
      </w:r>
    </w:p>
    <w:p w14:paraId="34D643D8">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（一）要敢于管。切记“学生行为无小事”，要防患于未然，对学生中违纪现象要理直气壮地管，大胆地管，严格地管。 </w:t>
      </w:r>
    </w:p>
    <w:p w14:paraId="457D2E39">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（二）要善于管。管理是一门艺术，要注意工作的方式与方法，对学生中出现的违纪现象要进行耐心细致地教育，要善于启发与引导，注重正面教育，让学生心服口服。 </w:t>
      </w:r>
    </w:p>
    <w:p w14:paraId="3F2AD256">
      <w:pPr>
        <w:widowControl/>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（三）要善于发现问题。要学会透过现象看本质，这就需要我们有敏锐的洞察力，要有一追到底的决心和勇气。 </w:t>
      </w:r>
    </w:p>
    <w:p w14:paraId="6925F68B">
      <w:pPr>
        <w:widowControl/>
        <w:spacing w:line="360" w:lineRule="auto"/>
        <w:ind w:firstLine="480" w:firstLineChars="200"/>
        <w:rPr>
          <w:rFonts w:ascii="宋体" w:hAnsi="宋体"/>
          <w:sz w:val="24"/>
        </w:rPr>
      </w:pPr>
      <w:r>
        <w:rPr>
          <w:rFonts w:hint="eastAsia" w:ascii="宋体" w:hAnsi="宋体" w:eastAsia="宋体" w:cs="Times New Roman"/>
          <w:sz w:val="24"/>
          <w:szCs w:val="24"/>
        </w:rPr>
        <w:t xml:space="preserve">（四）要少埋怨，多想办法。不要老是埋怨生源差、难管理，而是要积极开动脑筋，寻求对策，解决问题，逐渐转变学生不良的行为习惯。 </w:t>
      </w:r>
    </w:p>
    <w:p w14:paraId="134C3581">
      <w:pPr>
        <w:spacing w:line="480" w:lineRule="exact"/>
        <w:ind w:firstLine="480" w:firstLineChars="200"/>
        <w:jc w:val="left"/>
        <w:rPr>
          <w:rFonts w:ascii="宋体" w:hAnsi="宋体"/>
          <w:sz w:val="24"/>
        </w:rPr>
      </w:pPr>
      <w:r>
        <w:rPr>
          <w:rFonts w:hint="eastAsia" w:ascii="宋体" w:hAnsi="宋体"/>
          <w:sz w:val="24"/>
        </w:rPr>
        <w:t xml:space="preserve"> </w:t>
      </w:r>
      <w:bookmarkStart w:id="232" w:name="_Toc11060032"/>
      <w:bookmarkStart w:id="233" w:name="_Toc11059531"/>
    </w:p>
    <w:p w14:paraId="0CD4D820">
      <w:pPr>
        <w:jc w:val="center"/>
        <w:outlineLvl w:val="1"/>
        <w:rPr>
          <w:rFonts w:ascii="黑体" w:hAnsi="Times New Roman" w:eastAsia="黑体" w:cs="Times New Roman"/>
          <w:b/>
          <w:sz w:val="30"/>
          <w:szCs w:val="30"/>
        </w:rPr>
      </w:pPr>
      <w:bookmarkStart w:id="234" w:name="_Toc12357354"/>
      <w:r>
        <w:rPr>
          <w:rFonts w:hint="eastAsia" w:ascii="黑体" w:hAnsi="Times New Roman" w:eastAsia="黑体" w:cs="Times New Roman"/>
          <w:b/>
          <w:sz w:val="30"/>
          <w:szCs w:val="30"/>
        </w:rPr>
        <w:t>第二章  学生一日常规</w:t>
      </w:r>
      <w:bookmarkEnd w:id="232"/>
      <w:bookmarkEnd w:id="233"/>
      <w:bookmarkEnd w:id="234"/>
    </w:p>
    <w:p w14:paraId="53110530">
      <w:pPr>
        <w:spacing w:line="360" w:lineRule="auto"/>
        <w:jc w:val="center"/>
        <w:outlineLvl w:val="2"/>
        <w:rPr>
          <w:rFonts w:ascii="黑体" w:hAnsi="黑体" w:eastAsia="黑体"/>
          <w:sz w:val="30"/>
          <w:szCs w:val="30"/>
        </w:rPr>
      </w:pPr>
      <w:bookmarkStart w:id="235" w:name="_Toc11059532"/>
      <w:bookmarkStart w:id="236" w:name="_Toc11060033"/>
      <w:bookmarkStart w:id="237" w:name="_Toc12357355"/>
      <w:r>
        <w:rPr>
          <w:rFonts w:hint="eastAsia" w:ascii="黑体" w:hAnsi="黑体" w:eastAsia="黑体" w:cs="黑体"/>
          <w:b/>
          <w:sz w:val="30"/>
          <w:szCs w:val="30"/>
        </w:rPr>
        <w:t>一、学生仪表仪容及礼仪要求</w:t>
      </w:r>
      <w:bookmarkEnd w:id="235"/>
      <w:bookmarkEnd w:id="236"/>
      <w:bookmarkEnd w:id="237"/>
    </w:p>
    <w:p w14:paraId="5BEE655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fldChar w:fldCharType="begin"/>
      </w:r>
      <w:r>
        <w:instrText xml:space="preserve"> HYPERLINK "https://www.baidu.com/s?wd=%E5%BD%A2%E8%B1%A1%E7%A4%BC%E4%BB%AA&amp;tn=SE_PcZhidaonwhc_ngpagmjz&amp;rsv_dl=gh_pc_zhidao" \t "_blank" </w:instrText>
      </w:r>
      <w:r>
        <w:fldChar w:fldCharType="separate"/>
      </w:r>
      <w:r>
        <w:rPr>
          <w:rFonts w:hint="eastAsia" w:asciiTheme="minorEastAsia" w:hAnsiTheme="minorEastAsia"/>
          <w:sz w:val="24"/>
          <w:szCs w:val="24"/>
        </w:rPr>
        <w:t>形象礼仪</w:t>
      </w:r>
      <w:r>
        <w:rPr>
          <w:rFonts w:hint="eastAsia" w:asciiTheme="minorEastAsia" w:hAnsiTheme="minorEastAsia"/>
          <w:sz w:val="24"/>
          <w:szCs w:val="24"/>
        </w:rPr>
        <w:fldChar w:fldCharType="end"/>
      </w:r>
    </w:p>
    <w:p w14:paraId="56A9D66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（一）在校期间按学校要求穿规定的校服，衣服干净整洁；团徽佩戴在左胸。</w:t>
      </w:r>
    </w:p>
    <w:p w14:paraId="15DAA1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（二）课堂和集会不敞衣，不脱鞋。</w:t>
      </w:r>
    </w:p>
    <w:p w14:paraId="64812BB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（三）头发适时梳洗，发型大方得体，不染发，不烫发。</w:t>
      </w:r>
    </w:p>
    <w:p w14:paraId="212E802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（四）保持友好、真挚、积极的情绪状态，表情自然，不故意挤眉弄眼、吐舌、做怪相。</w:t>
      </w:r>
    </w:p>
    <w:p w14:paraId="5455C07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（五）不佩戴项链、耳环（针）、戒指、手链、手镯等饰物。</w:t>
      </w:r>
    </w:p>
    <w:p w14:paraId="71D83E3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（六）坐有坐相，站有站样，走路昂首挺胸，举止文雅，稳重端庄，落落大方。</w:t>
      </w:r>
    </w:p>
    <w:p w14:paraId="61F486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二、课堂礼仪</w:t>
      </w:r>
    </w:p>
    <w:p w14:paraId="0C7D0A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（一）做好课前准备，并端坐教室安静等待。</w:t>
      </w:r>
    </w:p>
    <w:p w14:paraId="3396117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（二）老师宣布上课，迅速起立，向老师问好，并鞠躬行礼，待老师答礼后坐下。</w:t>
      </w:r>
    </w:p>
    <w:p w14:paraId="560CB2F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（三）不迟到。如果迟到，立正喊“报告”，经老师允许后进入教室。</w:t>
      </w:r>
    </w:p>
    <w:p w14:paraId="3CF220F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（四）上课时，身体端正坐直，读书写字姿势正确；各种物品要轻拿轻放，专心听讲，独立思考，认真做好课堂笔记。</w:t>
      </w:r>
    </w:p>
    <w:p w14:paraId="5BE8D60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（五）积极思考老师和同学提出的问题，举手发言。发言时，声音洪亮清晰。</w:t>
      </w:r>
    </w:p>
    <w:p w14:paraId="2D4D03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（六）别人发言时，要认真倾听，不随便打断别人的讲话，不做无关的动作。</w:t>
      </w:r>
    </w:p>
    <w:p w14:paraId="716CF8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（七）下课铃响，老师宣布下课时，应起立，离开教室时，让老师先行。</w:t>
      </w:r>
    </w:p>
    <w:p w14:paraId="64A027B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三、活动礼仪</w:t>
      </w:r>
    </w:p>
    <w:p w14:paraId="34C7FDA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（一）课间积极参加有益身心健康的各种体育活动和文娱活动，不大声喧哗，不追逐打闹，不妨碍他人休息，注意礼让。</w:t>
      </w:r>
    </w:p>
    <w:p w14:paraId="6427200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（二）积极参加班级、学校组织的文艺演出、体育竞赛、</w:t>
      </w:r>
      <w:r>
        <w:fldChar w:fldCharType="begin"/>
      </w:r>
      <w:r>
        <w:instrText xml:space="preserve"> HYPERLINK "https://www.baidu.com/s?wd=%E7%A7%91%E6%8A%80%E5%88%B6%E4%BD%9C&amp;tn=SE_PcZhidaonwhc_ngpagmjz&amp;rsv_dl=gh_pc_zhidao" \t "_blank" </w:instrText>
      </w:r>
      <w:r>
        <w:fldChar w:fldCharType="separate"/>
      </w:r>
      <w:r>
        <w:rPr>
          <w:rFonts w:hint="eastAsia" w:asciiTheme="minorEastAsia" w:hAnsiTheme="minorEastAsia"/>
          <w:sz w:val="24"/>
          <w:szCs w:val="24"/>
        </w:rPr>
        <w:t>科技制作</w:t>
      </w:r>
      <w:r>
        <w:rPr>
          <w:rFonts w:hint="eastAsia" w:asciiTheme="minorEastAsia" w:hAnsiTheme="minorEastAsia"/>
          <w:sz w:val="24"/>
          <w:szCs w:val="24"/>
        </w:rPr>
        <w:fldChar w:fldCharType="end"/>
      </w:r>
      <w:r>
        <w:rPr>
          <w:rFonts w:hint="eastAsia" w:asciiTheme="minorEastAsia" w:hAnsiTheme="minorEastAsia"/>
          <w:sz w:val="24"/>
          <w:szCs w:val="24"/>
        </w:rPr>
        <w:t>、</w:t>
      </w:r>
      <w:r>
        <w:fldChar w:fldCharType="begin"/>
      </w:r>
      <w:r>
        <w:instrText xml:space="preserve"> HYPERLINK "https://www.baidu.com/s?wd=%E5%9B%A2%E9%98%9F%E6%B4%BB%E5%8A%A8&amp;tn=SE_PcZhidaonwhc_ngpagmjz&amp;rsv_dl=gh_pc_zhidao" \t "_blank" </w:instrText>
      </w:r>
      <w:r>
        <w:fldChar w:fldCharType="separate"/>
      </w:r>
      <w:r>
        <w:rPr>
          <w:rFonts w:hint="eastAsia" w:asciiTheme="minorEastAsia" w:hAnsiTheme="minorEastAsia"/>
          <w:sz w:val="24"/>
          <w:szCs w:val="24"/>
        </w:rPr>
        <w:t>团队活动</w:t>
      </w:r>
      <w:r>
        <w:rPr>
          <w:rFonts w:hint="eastAsia" w:asciiTheme="minorEastAsia" w:hAnsiTheme="minorEastAsia"/>
          <w:sz w:val="24"/>
          <w:szCs w:val="24"/>
        </w:rPr>
        <w:fldChar w:fldCharType="end"/>
      </w:r>
      <w:r>
        <w:rPr>
          <w:rFonts w:hint="eastAsia" w:asciiTheme="minorEastAsia" w:hAnsiTheme="minorEastAsia"/>
          <w:sz w:val="24"/>
          <w:szCs w:val="24"/>
        </w:rPr>
        <w:t>、文化节活动以及培养特长的各种兴趣小组活动。</w:t>
      </w:r>
    </w:p>
    <w:p w14:paraId="5AA25A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（三）出入教室、等教学活动场所要轻声慢步，按指定线路有序行走，不拥挤，不抢道。</w:t>
      </w:r>
    </w:p>
    <w:p w14:paraId="7E38320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四、集会礼仪</w:t>
      </w:r>
    </w:p>
    <w:p w14:paraId="3F10FA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（一）集合列队要迅速、安静、整齐，并在指定位置坐（站）好。</w:t>
      </w:r>
    </w:p>
    <w:p w14:paraId="69D654C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（二）参加升国旗仪式，肃穆庄重，目视国旗行注目礼；唱国歌时要声音洪亮。</w:t>
      </w:r>
    </w:p>
    <w:p w14:paraId="6026055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（三）听讲话、看演出，要做到神情专注，姿态端正，保持安静，并适时适度鼓掌。</w:t>
      </w:r>
    </w:p>
    <w:p w14:paraId="3B807E5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（四）在集会过程中不在会场吃零食，不乱扔果皮纸屑，保持会场清洁卫生。</w:t>
      </w:r>
    </w:p>
    <w:p w14:paraId="38A2155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w:t>
      </w:r>
      <w:r>
        <w:fldChar w:fldCharType="begin"/>
      </w:r>
      <w:r>
        <w:instrText xml:space="preserve"> HYPERLINK "https://www.baidu.com/s?wd=%E4%BA%A4%E5%BE%80%E7%A4%BC%E4%BB%AA&amp;tn=SE_PcZhidaonwhc_ngpagmjz&amp;rsv_dl=gh_pc_zhidao" \t "_blank" </w:instrText>
      </w:r>
      <w:r>
        <w:fldChar w:fldCharType="separate"/>
      </w:r>
      <w:r>
        <w:rPr>
          <w:rFonts w:hint="eastAsia" w:asciiTheme="minorEastAsia" w:hAnsiTheme="minorEastAsia"/>
          <w:sz w:val="24"/>
          <w:szCs w:val="24"/>
        </w:rPr>
        <w:t>交往礼仪</w:t>
      </w:r>
      <w:r>
        <w:rPr>
          <w:rFonts w:hint="eastAsia" w:asciiTheme="minorEastAsia" w:hAnsiTheme="minorEastAsia"/>
          <w:sz w:val="24"/>
          <w:szCs w:val="24"/>
        </w:rPr>
        <w:fldChar w:fldCharType="end"/>
      </w:r>
    </w:p>
    <w:p w14:paraId="004EFBC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（一）进出校门，相互谦让；主动向门卫和值班老师问候。</w:t>
      </w:r>
    </w:p>
    <w:p w14:paraId="6758F56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（二）上下楼梯时，要轻声慢步，靠右行走。遇到老师，应让老师先行，向老师问好。</w:t>
      </w:r>
    </w:p>
    <w:p w14:paraId="15F25DF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（三）要诚恳接受老师的教育和指导。和老师、同学有不同意见时，要心平气和地进行沟通，不赌气，不吵闹。不欺骗老师，不顶撞老师。</w:t>
      </w:r>
    </w:p>
    <w:p w14:paraId="685D9A9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（四）尊重同学，主动帮助有困难的同学，对同学的过失或冒犯要宽宏大量。不给同学取绰号，不挖苦讽刺他人。</w:t>
      </w:r>
    </w:p>
    <w:p w14:paraId="7E7CBB0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（五）向别人借东西，要先征得别人同意；并且</w:t>
      </w:r>
      <w:r>
        <w:fldChar w:fldCharType="begin"/>
      </w:r>
      <w:r>
        <w:instrText xml:space="preserve"> HYPERLINK "https://www.baidu.com/s?wd=%E4%BF%A1%E5%AE%88%E8%AF%BA%E8%A8%80&amp;tn=SE_PcZhidaonwhc_ngpagmjz&amp;rsv_dl=gh_pc_zhidao" \t "_blank" </w:instrText>
      </w:r>
      <w:r>
        <w:fldChar w:fldCharType="separate"/>
      </w:r>
      <w:r>
        <w:rPr>
          <w:rFonts w:hint="eastAsia" w:asciiTheme="minorEastAsia" w:hAnsiTheme="minorEastAsia"/>
          <w:sz w:val="24"/>
          <w:szCs w:val="24"/>
        </w:rPr>
        <w:t>信守诺言</w:t>
      </w:r>
      <w:r>
        <w:rPr>
          <w:rFonts w:hint="eastAsia" w:asciiTheme="minorEastAsia" w:hAnsiTheme="minorEastAsia"/>
          <w:sz w:val="24"/>
          <w:szCs w:val="24"/>
        </w:rPr>
        <w:fldChar w:fldCharType="end"/>
      </w:r>
      <w:r>
        <w:rPr>
          <w:rFonts w:hint="eastAsia" w:asciiTheme="minorEastAsia" w:hAnsiTheme="minorEastAsia"/>
          <w:sz w:val="24"/>
          <w:szCs w:val="24"/>
        </w:rPr>
        <w:t>，按时归还。</w:t>
      </w:r>
    </w:p>
    <w:p w14:paraId="6D727DD0">
      <w:pPr>
        <w:spacing w:line="360" w:lineRule="auto"/>
        <w:ind w:firstLine="480" w:firstLineChars="200"/>
        <w:jc w:val="left"/>
        <w:rPr>
          <w:rFonts w:asciiTheme="minorEastAsia" w:hAnsiTheme="minorEastAsia"/>
          <w:sz w:val="24"/>
          <w:szCs w:val="24"/>
        </w:rPr>
      </w:pPr>
    </w:p>
    <w:p w14:paraId="12B56D04">
      <w:pPr>
        <w:spacing w:line="360" w:lineRule="auto"/>
        <w:jc w:val="center"/>
        <w:outlineLvl w:val="2"/>
        <w:rPr>
          <w:rFonts w:ascii="黑体" w:hAnsi="黑体" w:eastAsia="黑体"/>
          <w:b/>
          <w:sz w:val="30"/>
          <w:szCs w:val="30"/>
        </w:rPr>
      </w:pPr>
      <w:bookmarkStart w:id="238" w:name="_Toc12357356"/>
      <w:bookmarkStart w:id="239" w:name="_Toc11059533"/>
      <w:bookmarkStart w:id="240" w:name="_Toc11060034"/>
      <w:r>
        <w:rPr>
          <w:rFonts w:hint="eastAsia" w:ascii="黑体" w:hAnsi="黑体" w:eastAsia="黑体" w:cs="黑体"/>
          <w:b/>
          <w:sz w:val="30"/>
          <w:szCs w:val="30"/>
        </w:rPr>
        <w:t>二、升旗仪式、课间操（跑）要求</w:t>
      </w:r>
      <w:bookmarkEnd w:id="238"/>
      <w:bookmarkEnd w:id="239"/>
      <w:bookmarkEnd w:id="240"/>
    </w:p>
    <w:p w14:paraId="51227B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一、每周一举行升旗仪式，若雨雪天气或者场地潮湿，改为室内操。每周二至周五做广播操或课间跑，学生必须认真参加。</w:t>
      </w:r>
    </w:p>
    <w:p w14:paraId="0E63C8E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二、听到音乐响后，学生应立即到本班走廊内集合成二列纵队。</w:t>
      </w:r>
    </w:p>
    <w:p w14:paraId="71AF070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三、各班按顺序依次进场，进场时必须做到快、静、齐。</w:t>
      </w:r>
    </w:p>
    <w:p w14:paraId="650B0D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四、举行升旗仪式时，学生必须保持立正姿势，出旗时，行注目礼，升旗时行队礼，唱国歌声音响亮。在仪式进行过程中，不随便讲话。</w:t>
      </w:r>
    </w:p>
    <w:p w14:paraId="50499B8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五、做操时力求与音乐合拍，姿势正确，动作到位、有力，不讲话。</w:t>
      </w:r>
    </w:p>
    <w:p w14:paraId="7D01B59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六、退场时，要按秩序并保持好队形，不能中途解散。</w:t>
      </w:r>
    </w:p>
    <w:p w14:paraId="0B9BA68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因病不能参加者，应向老师请假。</w:t>
      </w:r>
    </w:p>
    <w:p w14:paraId="069E8C3F">
      <w:pPr>
        <w:spacing w:line="360" w:lineRule="auto"/>
        <w:ind w:firstLine="480" w:firstLineChars="200"/>
        <w:jc w:val="center"/>
        <w:rPr>
          <w:rFonts w:ascii="黑体" w:hAnsi="黑体" w:eastAsia="黑体"/>
          <w:sz w:val="24"/>
          <w:szCs w:val="24"/>
        </w:rPr>
      </w:pPr>
    </w:p>
    <w:p w14:paraId="65DB5AB5">
      <w:pPr>
        <w:spacing w:line="360" w:lineRule="auto"/>
        <w:jc w:val="center"/>
        <w:outlineLvl w:val="2"/>
        <w:rPr>
          <w:rFonts w:ascii="黑体" w:hAnsi="黑体" w:eastAsia="黑体"/>
          <w:b/>
          <w:sz w:val="30"/>
          <w:szCs w:val="30"/>
        </w:rPr>
      </w:pPr>
      <w:bookmarkStart w:id="241" w:name="_Toc11060035"/>
      <w:bookmarkStart w:id="242" w:name="_Toc11059534"/>
      <w:bookmarkStart w:id="243" w:name="_Toc12357357"/>
      <w:r>
        <w:rPr>
          <w:rFonts w:hint="eastAsia" w:ascii="黑体" w:hAnsi="黑体" w:eastAsia="黑体" w:cs="黑体"/>
          <w:b/>
          <w:sz w:val="30"/>
          <w:szCs w:val="30"/>
        </w:rPr>
        <w:t>三、眼保健操要求</w:t>
      </w:r>
      <w:bookmarkEnd w:id="241"/>
      <w:bookmarkEnd w:id="242"/>
      <w:bookmarkEnd w:id="243"/>
    </w:p>
    <w:p w14:paraId="040F299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一、做操要求</w:t>
      </w:r>
    </w:p>
    <w:p w14:paraId="3FC22BC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（一）做眼操时要求动作到位，穴位准确，眼操提醒员应及时纠正学生的不正确动作，提高眼保健操的效率。</w:t>
      </w:r>
    </w:p>
    <w:p w14:paraId="4B51F77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（二）做眼操要保持手的清洁，眼操铃声响后应马上坐好，不讲话，课前准备工作可在做完眼操后完成。</w:t>
      </w:r>
    </w:p>
    <w:p w14:paraId="63EC433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（三）做眼操期间不得睁眼、说话、打闹。</w:t>
      </w:r>
    </w:p>
    <w:p w14:paraId="405D14B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二、评价原则</w:t>
      </w:r>
    </w:p>
    <w:p w14:paraId="52FF757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一天两次检查班级眼保健操。不认真做或不做，发现一位扣</w:t>
      </w:r>
      <w:r>
        <w:rPr>
          <w:rFonts w:asciiTheme="minorEastAsia" w:hAnsiTheme="minorEastAsia"/>
          <w:sz w:val="24"/>
          <w:szCs w:val="24"/>
        </w:rPr>
        <w:t>0.5</w:t>
      </w:r>
      <w:r>
        <w:rPr>
          <w:rFonts w:hint="eastAsia" w:asciiTheme="minorEastAsia" w:hAnsiTheme="minorEastAsia"/>
          <w:sz w:val="24"/>
          <w:szCs w:val="24"/>
        </w:rPr>
        <w:t>分，上下午各</w:t>
      </w:r>
      <w:r>
        <w:rPr>
          <w:rFonts w:asciiTheme="minorEastAsia" w:hAnsiTheme="minorEastAsia"/>
          <w:sz w:val="24"/>
          <w:szCs w:val="24"/>
        </w:rPr>
        <w:t>5</w:t>
      </w:r>
      <w:r>
        <w:rPr>
          <w:rFonts w:hint="eastAsia" w:asciiTheme="minorEastAsia" w:hAnsiTheme="minorEastAsia"/>
          <w:sz w:val="24"/>
          <w:szCs w:val="24"/>
        </w:rPr>
        <w:t>分，总扣分不超过</w:t>
      </w:r>
      <w:r>
        <w:rPr>
          <w:rFonts w:asciiTheme="minorEastAsia" w:hAnsiTheme="minorEastAsia"/>
          <w:sz w:val="24"/>
          <w:szCs w:val="24"/>
        </w:rPr>
        <w:t>10</w:t>
      </w:r>
      <w:r>
        <w:rPr>
          <w:rFonts w:hint="eastAsia" w:asciiTheme="minorEastAsia" w:hAnsiTheme="minorEastAsia"/>
          <w:sz w:val="24"/>
          <w:szCs w:val="24"/>
        </w:rPr>
        <w:t>分。</w:t>
      </w:r>
    </w:p>
    <w:p w14:paraId="3F87961B">
      <w:pPr>
        <w:spacing w:line="360" w:lineRule="auto"/>
        <w:ind w:firstLine="482" w:firstLineChars="200"/>
        <w:jc w:val="left"/>
        <w:rPr>
          <w:rFonts w:asciiTheme="minorEastAsia" w:hAnsiTheme="minorEastAsia"/>
          <w:b/>
          <w:sz w:val="24"/>
          <w:szCs w:val="24"/>
        </w:rPr>
      </w:pPr>
    </w:p>
    <w:p w14:paraId="28CDECD9">
      <w:pPr>
        <w:spacing w:line="360" w:lineRule="auto"/>
        <w:jc w:val="center"/>
        <w:outlineLvl w:val="2"/>
        <w:rPr>
          <w:rFonts w:ascii="黑体" w:hAnsi="黑体" w:eastAsia="黑体"/>
          <w:sz w:val="30"/>
          <w:szCs w:val="30"/>
        </w:rPr>
      </w:pPr>
      <w:bookmarkStart w:id="244" w:name="_Toc11059535"/>
      <w:bookmarkStart w:id="245" w:name="_Toc11060036"/>
      <w:bookmarkStart w:id="246" w:name="_Toc12357358"/>
      <w:r>
        <w:rPr>
          <w:rFonts w:hint="eastAsia" w:ascii="黑体" w:hAnsi="黑体" w:eastAsia="黑体" w:cs="黑体"/>
          <w:b/>
          <w:sz w:val="30"/>
          <w:szCs w:val="30"/>
        </w:rPr>
        <w:t>四、课堂纪律</w:t>
      </w:r>
      <w:bookmarkEnd w:id="244"/>
      <w:bookmarkEnd w:id="245"/>
      <w:bookmarkEnd w:id="246"/>
    </w:p>
    <w:p w14:paraId="03DEB1D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一、在教学过程中，学生要尊敬教师、尊重教师的劳动，接受教师的指导。</w:t>
      </w:r>
      <w:r>
        <w:rPr>
          <w:rFonts w:hint="eastAsia" w:hAnsi="MS Mincho" w:eastAsia="MS Mincho" w:cs="MS Mincho" w:asciiTheme="minorEastAsia"/>
          <w:sz w:val="24"/>
          <w:szCs w:val="24"/>
        </w:rPr>
        <w:t> </w:t>
      </w:r>
    </w:p>
    <w:p w14:paraId="38CB21C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二、学生在课堂上应认真听讲，适时作好笔记。不得趴在桌子上，不能上课睡觉，保持课堂严肃安静。</w:t>
      </w:r>
      <w:r>
        <w:rPr>
          <w:rFonts w:hint="eastAsia" w:hAnsi="MS Mincho" w:eastAsia="MS Mincho" w:cs="MS Mincho" w:asciiTheme="minorEastAsia"/>
          <w:sz w:val="24"/>
          <w:szCs w:val="24"/>
        </w:rPr>
        <w:t> </w:t>
      </w:r>
    </w:p>
    <w:p w14:paraId="0AE218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三、学生在课堂上不得随意讲话，如提问或发言，应先举手示意，课堂讨论时应注意控制声响，不得影响他人学习或讨论。</w:t>
      </w:r>
      <w:r>
        <w:rPr>
          <w:rFonts w:hint="eastAsia" w:hAnsi="MS Mincho" w:eastAsia="MS Mincho" w:cs="MS Mincho" w:asciiTheme="minorEastAsia"/>
          <w:sz w:val="24"/>
          <w:szCs w:val="24"/>
        </w:rPr>
        <w:t> </w:t>
      </w:r>
    </w:p>
    <w:p w14:paraId="14F5313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四、学生不得随意迟到、早退，进出教室时不得影响他人学习和教师讲课。</w:t>
      </w:r>
      <w:r>
        <w:rPr>
          <w:rFonts w:hint="eastAsia" w:hAnsi="MS Mincho" w:eastAsia="MS Mincho" w:cs="MS Mincho" w:asciiTheme="minorEastAsia"/>
          <w:sz w:val="24"/>
          <w:szCs w:val="24"/>
        </w:rPr>
        <w:t> </w:t>
      </w:r>
    </w:p>
    <w:p w14:paraId="7704038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五、学生在上课时严禁接听和拨打电话，须自觉将手机关闭或设置为静音状态。</w:t>
      </w:r>
      <w:r>
        <w:rPr>
          <w:rFonts w:hint="eastAsia" w:hAnsi="MS Mincho" w:eastAsia="MS Mincho" w:cs="MS Mincho" w:asciiTheme="minorEastAsia"/>
          <w:sz w:val="24"/>
          <w:szCs w:val="24"/>
        </w:rPr>
        <w:t> </w:t>
      </w:r>
    </w:p>
    <w:p w14:paraId="542B42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六、学生在教室不得随地吐痰、乱扔废弃物，更不能在教室内吸烟、打闹、喧哗。保持教室的良好环境和卫生。</w:t>
      </w:r>
      <w:r>
        <w:rPr>
          <w:rFonts w:hint="eastAsia" w:hAnsi="MS Mincho" w:eastAsia="MS Mincho" w:cs="MS Mincho" w:asciiTheme="minorEastAsia"/>
          <w:sz w:val="24"/>
          <w:szCs w:val="24"/>
        </w:rPr>
        <w:t> </w:t>
      </w:r>
    </w:p>
    <w:p w14:paraId="03FA5E2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七、学生要爱护教室内的公物、设备，遵守实习教室的纪律。损坏公物、设备要照章赔偿。学生要自学遵守上述纪律，对违反课堂纪律的行为，教师可及时批评指正。</w:t>
      </w:r>
      <w:r>
        <w:rPr>
          <w:rFonts w:hint="eastAsia" w:hAnsi="MS Mincho" w:eastAsia="MS Mincho" w:cs="MS Mincho" w:asciiTheme="minorEastAsia"/>
          <w:sz w:val="24"/>
          <w:szCs w:val="24"/>
        </w:rPr>
        <w:t> </w:t>
      </w:r>
      <w:r>
        <w:rPr>
          <w:rFonts w:hint="eastAsia" w:asciiTheme="minorEastAsia" w:hAnsiTheme="minorEastAsia"/>
          <w:sz w:val="24"/>
          <w:szCs w:val="24"/>
        </w:rPr>
        <w:t>对严重违纪并造成不良影响的将按学校相关规定，予以纪律处分。</w:t>
      </w:r>
    </w:p>
    <w:p w14:paraId="5CA5AFAB">
      <w:pPr>
        <w:spacing w:line="360" w:lineRule="auto"/>
        <w:ind w:firstLine="480" w:firstLineChars="200"/>
        <w:jc w:val="left"/>
        <w:rPr>
          <w:rFonts w:asciiTheme="minorEastAsia" w:hAnsiTheme="minorEastAsia"/>
          <w:sz w:val="24"/>
          <w:szCs w:val="24"/>
        </w:rPr>
      </w:pPr>
    </w:p>
    <w:p w14:paraId="59F30F73">
      <w:pPr>
        <w:spacing w:line="360" w:lineRule="auto"/>
        <w:jc w:val="center"/>
        <w:outlineLvl w:val="2"/>
        <w:rPr>
          <w:rFonts w:ascii="黑体" w:hAnsi="黑体" w:eastAsia="黑体"/>
          <w:b/>
          <w:sz w:val="30"/>
          <w:szCs w:val="30"/>
        </w:rPr>
      </w:pPr>
      <w:bookmarkStart w:id="247" w:name="_Toc11060037"/>
      <w:bookmarkStart w:id="248" w:name="_Toc12357359"/>
      <w:bookmarkStart w:id="249" w:name="_Toc11059536"/>
      <w:r>
        <w:rPr>
          <w:rFonts w:hint="eastAsia" w:ascii="黑体" w:hAnsi="黑体" w:eastAsia="黑体" w:cs="黑体"/>
          <w:b/>
          <w:sz w:val="30"/>
          <w:szCs w:val="30"/>
        </w:rPr>
        <w:t>五、课间休息纪律</w:t>
      </w:r>
      <w:bookmarkEnd w:id="247"/>
      <w:bookmarkEnd w:id="248"/>
      <w:bookmarkEnd w:id="249"/>
    </w:p>
    <w:p w14:paraId="2EBF45A0">
      <w:pPr>
        <w:spacing w:line="360" w:lineRule="auto"/>
        <w:ind w:firstLine="482" w:firstLineChars="200"/>
        <w:rPr>
          <w:rFonts w:asciiTheme="minorEastAsia" w:hAnsiTheme="minorEastAsia"/>
          <w:sz w:val="24"/>
          <w:szCs w:val="24"/>
        </w:rPr>
      </w:pPr>
      <w:r>
        <w:rPr>
          <w:b/>
          <w:bCs/>
          <w:sz w:val="24"/>
        </w:rPr>
        <w:t> </w:t>
      </w:r>
      <w:r>
        <w:rPr>
          <w:rFonts w:hint="eastAsia" w:asciiTheme="minorEastAsia" w:hAnsiTheme="minorEastAsia"/>
          <w:sz w:val="24"/>
          <w:szCs w:val="24"/>
        </w:rPr>
        <w:t>一、不准在教室高声喧哗，不准追逐打闹，不准在教室门口聚集，要保持教室清静、卫生、安全。</w:t>
      </w:r>
    </w:p>
    <w:p w14:paraId="3D0E576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二、不准在过道、楼梯间聚集逗留，要保持过道、楼梯间畅通；不准在过道、楼梯间奔跑、追逐、打闹，要防范意外事故的发生；不准在男女厕所内外逗留，防止拥挤、推搡、打架等不安全事件的发生。</w:t>
      </w:r>
    </w:p>
    <w:p w14:paraId="4851FDB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三、严禁无正当理由随意进入办公室，严禁学生成群接队进入办公室，严禁学生在办公室大声喧哗、追逐打闹、乱动老师办公桌上的作业或其他东西，严禁学生在老师办公室外围观逗留。</w:t>
      </w:r>
    </w:p>
    <w:p w14:paraId="2730D18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四、学生在课间休息时，严禁攀爬门窗、树木、栏杆、篮球架等，以免跌倒、摔伤、甚至更加严重的伤害事故的发生，学校要求学生愉快休息、文明休息、安全休息。</w:t>
      </w:r>
    </w:p>
    <w:p w14:paraId="25D5A02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五、严禁学生以借书、借物等任何理由课间窜班、窜年级，如真有特殊原因，必须得到班主任、年级组长的允许方可。</w:t>
      </w:r>
    </w:p>
    <w:p w14:paraId="29FA47F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六、课间休息时，值日生要为下节课老师上课提前作好准备，值日班干部要认真履行职责、维护班级的秩序，所有的学生必须在上课铃声响起之前到达教室，作好上课准备，迎接老师的到来。</w:t>
      </w:r>
    </w:p>
    <w:p w14:paraId="3C89379F">
      <w:pPr>
        <w:spacing w:line="360" w:lineRule="auto"/>
        <w:ind w:firstLine="480" w:firstLineChars="200"/>
        <w:jc w:val="left"/>
        <w:rPr>
          <w:rFonts w:asciiTheme="minorEastAsia" w:hAnsiTheme="minorEastAsia"/>
          <w:sz w:val="24"/>
          <w:szCs w:val="24"/>
        </w:rPr>
      </w:pPr>
    </w:p>
    <w:p w14:paraId="42BC7722">
      <w:pPr>
        <w:spacing w:line="360" w:lineRule="auto"/>
        <w:jc w:val="center"/>
        <w:outlineLvl w:val="2"/>
        <w:rPr>
          <w:rFonts w:ascii="黑体" w:hAnsi="黑体" w:eastAsia="黑体"/>
          <w:b/>
          <w:sz w:val="30"/>
          <w:szCs w:val="30"/>
        </w:rPr>
      </w:pPr>
      <w:bookmarkStart w:id="250" w:name="_Toc12357360"/>
      <w:bookmarkStart w:id="251" w:name="_Toc11059537"/>
      <w:bookmarkStart w:id="252" w:name="_Toc11060038"/>
      <w:r>
        <w:rPr>
          <w:rFonts w:hint="eastAsia" w:ascii="黑体" w:hAnsi="黑体" w:eastAsia="黑体" w:cs="黑体"/>
          <w:b/>
          <w:sz w:val="30"/>
          <w:szCs w:val="30"/>
        </w:rPr>
        <w:t>六、考场纪律</w:t>
      </w:r>
      <w:bookmarkEnd w:id="250"/>
      <w:bookmarkEnd w:id="251"/>
      <w:bookmarkEnd w:id="252"/>
    </w:p>
    <w:p w14:paraId="5840098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一、考试要求：</w:t>
      </w:r>
    </w:p>
    <w:p w14:paraId="60236AF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（一）考生在每科开考前</w:t>
      </w:r>
      <w:r>
        <w:rPr>
          <w:rFonts w:asciiTheme="minorEastAsia" w:hAnsiTheme="minorEastAsia"/>
          <w:sz w:val="24"/>
          <w:szCs w:val="24"/>
        </w:rPr>
        <w:t>10</w:t>
      </w:r>
      <w:r>
        <w:rPr>
          <w:rFonts w:hint="eastAsia" w:asciiTheme="minorEastAsia" w:hAnsiTheme="minorEastAsia"/>
          <w:sz w:val="24"/>
          <w:szCs w:val="24"/>
        </w:rPr>
        <w:t>—</w:t>
      </w:r>
      <w:r>
        <w:rPr>
          <w:rFonts w:asciiTheme="minorEastAsia" w:hAnsiTheme="minorEastAsia"/>
          <w:sz w:val="24"/>
          <w:szCs w:val="24"/>
        </w:rPr>
        <w:t>20</w:t>
      </w:r>
      <w:r>
        <w:rPr>
          <w:rFonts w:hint="eastAsia" w:asciiTheme="minorEastAsia" w:hAnsiTheme="minorEastAsia"/>
          <w:sz w:val="24"/>
          <w:szCs w:val="24"/>
        </w:rPr>
        <w:t>分钟进入考场，并按规定位置就座，不得随意变动；</w:t>
      </w:r>
    </w:p>
    <w:p w14:paraId="64A1EB8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（二）考生进入考场只准带规定允许的文具，其他物品一律集中放在指定位置；</w:t>
      </w:r>
    </w:p>
    <w:p w14:paraId="34F8DB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（三）特别强调：考生不得带通讯工具</w:t>
      </w:r>
      <w:r>
        <w:rPr>
          <w:rFonts w:asciiTheme="minorEastAsia" w:hAnsiTheme="minorEastAsia"/>
          <w:sz w:val="24"/>
          <w:szCs w:val="24"/>
        </w:rPr>
        <w:t>(</w:t>
      </w:r>
      <w:r>
        <w:rPr>
          <w:rFonts w:hint="eastAsia" w:asciiTheme="minorEastAsia" w:hAnsiTheme="minorEastAsia"/>
          <w:sz w:val="24"/>
          <w:szCs w:val="24"/>
        </w:rPr>
        <w:t>手机、小灵通等</w:t>
      </w:r>
      <w:r>
        <w:rPr>
          <w:rFonts w:asciiTheme="minorEastAsia" w:hAnsiTheme="minorEastAsia"/>
          <w:sz w:val="24"/>
          <w:szCs w:val="24"/>
        </w:rPr>
        <w:t>）</w:t>
      </w:r>
      <w:r>
        <w:rPr>
          <w:rFonts w:hint="eastAsia" w:asciiTheme="minorEastAsia" w:hAnsiTheme="minorEastAsia"/>
          <w:sz w:val="24"/>
          <w:szCs w:val="24"/>
        </w:rPr>
        <w:t>入考场；</w:t>
      </w:r>
    </w:p>
    <w:p w14:paraId="7595EC3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（四）不准夹带、偷看、抄袭或有意让他人抄袭，不准接传答案或者交换答卷；不准交头接耳、左顾右盼；</w:t>
      </w:r>
    </w:p>
    <w:p w14:paraId="39C0309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（五）考生在考场内必须保持安静，提前交卷者，应马上离开考场，不得在考场附近逗留、喧哗。</w:t>
      </w:r>
    </w:p>
    <w:p w14:paraId="0FDFCD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二、考试中凡有下列行为且证据确凿者，一律视为作弊：</w:t>
      </w:r>
    </w:p>
    <w:p w14:paraId="21EF5B2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（一）夹带资料；</w:t>
      </w:r>
    </w:p>
    <w:p w14:paraId="34D6238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（二）传送或接受他人答案；</w:t>
      </w:r>
    </w:p>
    <w:p w14:paraId="58B1819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（三）交头接耳、左顾右盼；</w:t>
      </w:r>
    </w:p>
    <w:p w14:paraId="1C39AE6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（四）携带通讯工具</w:t>
      </w:r>
      <w:r>
        <w:rPr>
          <w:rFonts w:asciiTheme="minorEastAsia" w:hAnsiTheme="minorEastAsia"/>
          <w:sz w:val="24"/>
          <w:szCs w:val="24"/>
        </w:rPr>
        <w:t>(</w:t>
      </w:r>
      <w:r>
        <w:rPr>
          <w:rFonts w:hint="eastAsia" w:asciiTheme="minorEastAsia" w:hAnsiTheme="minorEastAsia"/>
          <w:sz w:val="24"/>
          <w:szCs w:val="24"/>
        </w:rPr>
        <w:t>手机、小灵通等</w:t>
      </w:r>
      <w:r>
        <w:rPr>
          <w:rFonts w:asciiTheme="minorEastAsia" w:hAnsiTheme="minorEastAsia"/>
          <w:sz w:val="24"/>
          <w:szCs w:val="24"/>
        </w:rPr>
        <w:t>）</w:t>
      </w:r>
      <w:r>
        <w:rPr>
          <w:rFonts w:hint="eastAsia" w:asciiTheme="minorEastAsia" w:hAnsiTheme="minorEastAsia"/>
          <w:sz w:val="24"/>
          <w:szCs w:val="24"/>
        </w:rPr>
        <w:t>；</w:t>
      </w:r>
    </w:p>
    <w:p w14:paraId="3DC6B86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（五）以其他方式作弊者。</w:t>
      </w:r>
    </w:p>
    <w:p w14:paraId="40E6A71F">
      <w:pPr>
        <w:spacing w:line="360" w:lineRule="auto"/>
        <w:ind w:firstLine="480" w:firstLineChars="200"/>
        <w:jc w:val="left"/>
        <w:rPr>
          <w:rFonts w:asciiTheme="minorEastAsia" w:hAnsiTheme="minorEastAsia"/>
          <w:sz w:val="24"/>
          <w:szCs w:val="24"/>
        </w:rPr>
      </w:pPr>
    </w:p>
    <w:p w14:paraId="547C0877">
      <w:pPr>
        <w:spacing w:line="360" w:lineRule="auto"/>
        <w:jc w:val="center"/>
        <w:outlineLvl w:val="2"/>
        <w:rPr>
          <w:rFonts w:ascii="黑体" w:hAnsi="黑体" w:eastAsia="黑体"/>
          <w:b/>
          <w:sz w:val="30"/>
          <w:szCs w:val="30"/>
        </w:rPr>
      </w:pPr>
      <w:bookmarkStart w:id="253" w:name="_Toc11059538"/>
      <w:bookmarkStart w:id="254" w:name="_Toc11060039"/>
      <w:bookmarkStart w:id="255" w:name="_Toc12357361"/>
      <w:r>
        <w:rPr>
          <w:rFonts w:hint="eastAsia" w:ascii="黑体" w:hAnsi="黑体" w:eastAsia="黑体" w:cs="黑体"/>
          <w:b/>
          <w:sz w:val="30"/>
          <w:szCs w:val="30"/>
        </w:rPr>
        <w:t>七、校园卫生保洁制度</w:t>
      </w:r>
      <w:bookmarkEnd w:id="253"/>
      <w:bookmarkEnd w:id="254"/>
      <w:bookmarkEnd w:id="255"/>
    </w:p>
    <w:p w14:paraId="653CAC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一、室内外清洁区卫生工作目标及要求</w:t>
      </w:r>
    </w:p>
    <w:p w14:paraId="134C62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（一）室内：</w:t>
      </w:r>
    </w:p>
    <w:p w14:paraId="17FC719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1．地面和墙壁</w:t>
      </w:r>
      <w:r>
        <w:rPr>
          <w:rFonts w:asciiTheme="minorEastAsia" w:hAnsiTheme="minorEastAsia"/>
          <w:sz w:val="24"/>
          <w:szCs w:val="24"/>
        </w:rPr>
        <w:t>(</w:t>
      </w:r>
      <w:r>
        <w:rPr>
          <w:rFonts w:hint="eastAsia" w:asciiTheme="minorEastAsia" w:hAnsiTheme="minorEastAsia"/>
          <w:sz w:val="24"/>
          <w:szCs w:val="24"/>
        </w:rPr>
        <w:t>含瓷片</w:t>
      </w:r>
      <w:r>
        <w:rPr>
          <w:rFonts w:asciiTheme="minorEastAsia" w:hAnsiTheme="minorEastAsia"/>
          <w:sz w:val="24"/>
          <w:szCs w:val="24"/>
        </w:rPr>
        <w:t>）</w:t>
      </w:r>
      <w:r>
        <w:rPr>
          <w:rFonts w:hint="eastAsia" w:asciiTheme="minorEastAsia" w:hAnsiTheme="minorEastAsia"/>
          <w:sz w:val="24"/>
          <w:szCs w:val="24"/>
        </w:rPr>
        <w:t>无烟头、无污迹无沙尘、无纸屑：窗明桌精净，无蜘蛛网；桌椅墙面无刻划、损坏和涂写。</w:t>
      </w:r>
    </w:p>
    <w:p w14:paraId="1BE41C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2．桌椅、物品摆放整齐有序，扫帚、拖把、垃圾桶用后洗净，在固定地点整齐摆放好。</w:t>
      </w:r>
    </w:p>
    <w:p w14:paraId="5697C26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3．前后门、讲台、窗台等整洁</w:t>
      </w:r>
      <w:r>
        <w:rPr>
          <w:rFonts w:asciiTheme="minorEastAsia" w:hAnsiTheme="minorEastAsia"/>
          <w:sz w:val="24"/>
          <w:szCs w:val="24"/>
        </w:rPr>
        <w:t>；</w:t>
      </w:r>
      <w:r>
        <w:rPr>
          <w:rFonts w:hint="eastAsia" w:asciiTheme="minorEastAsia" w:hAnsiTheme="minorEastAsia"/>
          <w:sz w:val="24"/>
          <w:szCs w:val="24"/>
        </w:rPr>
        <w:t>走廊、楼梯及其扶手无积尘</w:t>
      </w:r>
      <w:r>
        <w:rPr>
          <w:rFonts w:asciiTheme="minorEastAsia" w:hAnsiTheme="minorEastAsia"/>
          <w:sz w:val="24"/>
          <w:szCs w:val="24"/>
        </w:rPr>
        <w:t>(</w:t>
      </w:r>
      <w:r>
        <w:rPr>
          <w:rFonts w:hint="eastAsia" w:asciiTheme="minorEastAsia" w:hAnsiTheme="minorEastAsia"/>
          <w:sz w:val="24"/>
          <w:szCs w:val="24"/>
        </w:rPr>
        <w:t>门前三包</w:t>
      </w:r>
      <w:r>
        <w:rPr>
          <w:rFonts w:asciiTheme="minorEastAsia" w:hAnsiTheme="minorEastAsia"/>
          <w:sz w:val="24"/>
          <w:szCs w:val="24"/>
        </w:rPr>
        <w:t>）</w:t>
      </w:r>
      <w:r>
        <w:rPr>
          <w:rFonts w:hint="eastAsia" w:asciiTheme="minorEastAsia" w:hAnsiTheme="minorEastAsia"/>
          <w:sz w:val="24"/>
          <w:szCs w:val="24"/>
        </w:rPr>
        <w:t>。</w:t>
      </w:r>
    </w:p>
    <w:p w14:paraId="56BFE34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4．悬挂国旗，名人画像、《公民基本道德规范二十字》、班训、奖状等按要求张贴、悬挂整齐，并保持整洁；</w:t>
      </w:r>
    </w:p>
    <w:p w14:paraId="4D44DB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5．早上到校要打开门窗，保持教室内的空气流通</w:t>
      </w:r>
      <w:r>
        <w:rPr>
          <w:rFonts w:asciiTheme="minorEastAsia" w:hAnsiTheme="minorEastAsia"/>
          <w:sz w:val="24"/>
          <w:szCs w:val="24"/>
        </w:rPr>
        <w:t>(</w:t>
      </w:r>
      <w:r>
        <w:rPr>
          <w:rFonts w:hint="eastAsia" w:asciiTheme="minorEastAsia" w:hAnsiTheme="minorEastAsia"/>
          <w:sz w:val="24"/>
          <w:szCs w:val="24"/>
        </w:rPr>
        <w:t>恶劣天气除外</w:t>
      </w:r>
      <w:r>
        <w:rPr>
          <w:rFonts w:asciiTheme="minorEastAsia" w:hAnsiTheme="minorEastAsia"/>
          <w:sz w:val="24"/>
          <w:szCs w:val="24"/>
        </w:rPr>
        <w:t>）</w:t>
      </w:r>
      <w:r>
        <w:rPr>
          <w:rFonts w:hint="eastAsia" w:asciiTheme="minorEastAsia" w:hAnsiTheme="minorEastAsia"/>
          <w:sz w:val="24"/>
          <w:szCs w:val="24"/>
        </w:rPr>
        <w:t>，离校时值日生要负责关好门窗。</w:t>
      </w:r>
    </w:p>
    <w:p w14:paraId="78BBDE7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（二）室外：</w:t>
      </w:r>
    </w:p>
    <w:p w14:paraId="1891D47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1．无杂草落叶、无乱丢废弃物、无污迹、无乱写乱画。</w:t>
      </w:r>
    </w:p>
    <w:p w14:paraId="6F9F247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2．排水沟要疏通，无积水、无污物；水泥路面无泥沙；绿化带无杂草。</w:t>
      </w:r>
    </w:p>
    <w:p w14:paraId="31462C1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3．不准随地乱倒垃圾，清洁卫生后的垃圾必须用垃圾桶装好，运到垃圾池。</w:t>
      </w:r>
    </w:p>
    <w:p w14:paraId="3C16814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4．地面干净，无污水、无垃圾，无乱写乱画。</w:t>
      </w:r>
    </w:p>
    <w:p w14:paraId="22471EB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二、卫生保洁工作的要求和安排：</w:t>
      </w:r>
    </w:p>
    <w:p w14:paraId="214AE8E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（一）积极开展环保知识的宣传学习，树立和加强环保意识，力创“净化、美化、绿化”的优良校园环境。</w:t>
      </w:r>
    </w:p>
    <w:p w14:paraId="003BD70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（二）每天坚持两扫一捡，定期开展大扫除。</w:t>
      </w:r>
    </w:p>
    <w:p w14:paraId="2299AA7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（三）室内清洁工具放置要规范、整齐：垃圾桶放在教室后面</w:t>
      </w:r>
      <w:r>
        <w:rPr>
          <w:rFonts w:asciiTheme="minorEastAsia" w:hAnsiTheme="minorEastAsia"/>
          <w:sz w:val="24"/>
          <w:szCs w:val="24"/>
        </w:rPr>
        <w:t>：</w:t>
      </w:r>
      <w:r>
        <w:rPr>
          <w:rFonts w:hint="eastAsia" w:asciiTheme="minorEastAsia" w:hAnsiTheme="minorEastAsia"/>
          <w:sz w:val="24"/>
          <w:szCs w:val="24"/>
        </w:rPr>
        <w:t>拖把用后洗净晾千与扫帚一起在教室后面放好。</w:t>
      </w:r>
    </w:p>
    <w:p w14:paraId="1AC4FB4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（四）室内外卫生包干区有不清洁地方，所属班级应主动及时进行清洁。</w:t>
      </w:r>
    </w:p>
    <w:p w14:paraId="4EE0760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（五）年级</w:t>
      </w:r>
      <w:r>
        <w:rPr>
          <w:rFonts w:asciiTheme="minorEastAsia" w:hAnsiTheme="minorEastAsia"/>
          <w:sz w:val="24"/>
          <w:szCs w:val="24"/>
        </w:rPr>
        <w:t>(</w:t>
      </w:r>
      <w:r>
        <w:rPr>
          <w:rFonts w:hint="eastAsia" w:asciiTheme="minorEastAsia" w:hAnsiTheme="minorEastAsia"/>
          <w:sz w:val="24"/>
          <w:szCs w:val="24"/>
        </w:rPr>
        <w:t>班</w:t>
      </w:r>
      <w:r>
        <w:rPr>
          <w:rFonts w:asciiTheme="minorEastAsia" w:hAnsiTheme="minorEastAsia"/>
          <w:sz w:val="24"/>
          <w:szCs w:val="24"/>
        </w:rPr>
        <w:t>）</w:t>
      </w:r>
      <w:r>
        <w:rPr>
          <w:rFonts w:hint="eastAsia" w:asciiTheme="minorEastAsia" w:hAnsiTheme="minorEastAsia"/>
          <w:sz w:val="24"/>
          <w:szCs w:val="24"/>
        </w:rPr>
        <w:t>在活动</w:t>
      </w:r>
      <w:r>
        <w:rPr>
          <w:rFonts w:asciiTheme="minorEastAsia" w:hAnsiTheme="minorEastAsia"/>
          <w:sz w:val="24"/>
          <w:szCs w:val="24"/>
        </w:rPr>
        <w:t>(</w:t>
      </w:r>
      <w:r>
        <w:rPr>
          <w:rFonts w:hint="eastAsia" w:asciiTheme="minorEastAsia" w:hAnsiTheme="minorEastAsia"/>
          <w:sz w:val="24"/>
          <w:szCs w:val="24"/>
        </w:rPr>
        <w:t>如集会、球类比赛等</w:t>
      </w:r>
      <w:r>
        <w:rPr>
          <w:rFonts w:asciiTheme="minorEastAsia" w:hAnsiTheme="minorEastAsia"/>
          <w:sz w:val="24"/>
          <w:szCs w:val="24"/>
        </w:rPr>
        <w:t>）</w:t>
      </w:r>
      <w:r>
        <w:rPr>
          <w:rFonts w:hint="eastAsia" w:asciiTheme="minorEastAsia" w:hAnsiTheme="minorEastAsia"/>
          <w:sz w:val="24"/>
          <w:szCs w:val="24"/>
        </w:rPr>
        <w:t>后要安排学生及时对活动场所进行卫生清洁。</w:t>
      </w:r>
    </w:p>
    <w:p w14:paraId="4B76779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（六）各班级应按要求安排好人员和时间认真做好平时和考试、假期放假前的室内外卫生包干区的卫生清洁工作和保洁工作。</w:t>
      </w:r>
    </w:p>
    <w:p w14:paraId="63837F0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（七）建立学生卫生督查队，每日对班级清洁卫生工作和保洁工作进行固定检查和突击检查。检查时间为每天早上7：20以后及中午12：20后进行卫生保洁工作的抽查。</w:t>
      </w:r>
    </w:p>
    <w:p w14:paraId="3D75ED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（八）在每天规定的检查时间经卫生督查以检查完后认为不清洁的地方，所属班级在接到通知后，应及时组织值日生进行清理。</w:t>
      </w:r>
    </w:p>
    <w:p w14:paraId="3D8FD969">
      <w:pPr>
        <w:spacing w:line="360" w:lineRule="auto"/>
        <w:ind w:firstLine="480" w:firstLineChars="200"/>
        <w:jc w:val="left"/>
        <w:rPr>
          <w:rFonts w:asciiTheme="minorEastAsia" w:hAnsiTheme="minorEastAsia"/>
          <w:sz w:val="24"/>
          <w:szCs w:val="24"/>
        </w:rPr>
      </w:pPr>
    </w:p>
    <w:p w14:paraId="3F3D4AE4">
      <w:pPr>
        <w:spacing w:line="360" w:lineRule="auto"/>
        <w:jc w:val="center"/>
        <w:outlineLvl w:val="2"/>
        <w:rPr>
          <w:rFonts w:ascii="黑体" w:hAnsi="黑体" w:eastAsia="黑体"/>
          <w:b/>
          <w:sz w:val="30"/>
          <w:szCs w:val="30"/>
        </w:rPr>
      </w:pPr>
      <w:bookmarkStart w:id="256" w:name="_Toc11060040"/>
      <w:bookmarkStart w:id="257" w:name="_Toc11059539"/>
      <w:bookmarkStart w:id="258" w:name="_Toc12357362"/>
      <w:r>
        <w:rPr>
          <w:rFonts w:hint="eastAsia" w:ascii="黑体" w:hAnsi="黑体" w:eastAsia="黑体" w:cs="黑体"/>
          <w:b/>
          <w:sz w:val="30"/>
          <w:szCs w:val="30"/>
        </w:rPr>
        <w:t>八、学生爱护公物和绿化的规定</w:t>
      </w:r>
      <w:bookmarkEnd w:id="256"/>
      <w:bookmarkEnd w:id="257"/>
      <w:bookmarkEnd w:id="258"/>
    </w:p>
    <w:p w14:paraId="43C7724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一、具体要求：</w:t>
      </w:r>
    </w:p>
    <w:p w14:paraId="63BCD5E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（一）爱护环境，不乱丢扔果皮纸屑，保持室内外环境整洁。</w:t>
      </w:r>
    </w:p>
    <w:p w14:paraId="303E4F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（二）爱护黑板，不乱涂乱画、不拍打敲击黑板。</w:t>
      </w:r>
    </w:p>
    <w:p w14:paraId="338E60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（三）爱护墙壁，不乱涂乱抹，不踢踩墙壁，不用硬物碰墙壁。</w:t>
      </w:r>
    </w:p>
    <w:p w14:paraId="698AE5B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（四）爱护学课桌椅，不乱涂乱刻，不随意粘贴物品，不踩、不敲桌椅。</w:t>
      </w:r>
    </w:p>
    <w:p w14:paraId="744D7D8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（五）爱护教室的门窗，做到开门开窗，轻手轻脚。并爱护窗帘，不能使劲拽拉窗帘。不用脚踢门，爱护门锁，做到人走关窗锁门。</w:t>
      </w:r>
    </w:p>
    <w:p w14:paraId="4863E3C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（六）爱护学校资源，随手关闭电灯、电扇和饮水机的电源，节约每度电。</w:t>
      </w:r>
    </w:p>
    <w:p w14:paraId="10AAFE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（七）爱护教室中的展台等电器，未经允许不随便乱动。</w:t>
      </w:r>
    </w:p>
    <w:p w14:paraId="1197E7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（八）不浪费自来水，不以水来玩耍，用完后立即关好水龙头。</w:t>
      </w:r>
    </w:p>
    <w:p w14:paraId="7184B7A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（九）爱护校园内厕所设备，正确使用厕所设施。</w:t>
      </w:r>
    </w:p>
    <w:p w14:paraId="45049B0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（十）爱护宣传版面及消防设施。</w:t>
      </w:r>
    </w:p>
    <w:p w14:paraId="12A42F4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（十一）上、下楼一律靠右走，不滑楼梯护手，不跳步上、下楼。</w:t>
      </w:r>
    </w:p>
    <w:p w14:paraId="288E858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二、奖惩制度：</w:t>
      </w:r>
    </w:p>
    <w:p w14:paraId="0809AEF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（一）损坏公物的赔偿办法如下：</w:t>
      </w:r>
    </w:p>
    <w:p w14:paraId="69A282F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凡损坏公物</w:t>
      </w:r>
      <w:r>
        <w:rPr>
          <w:rFonts w:asciiTheme="minorEastAsia" w:hAnsiTheme="minorEastAsia"/>
          <w:sz w:val="24"/>
          <w:szCs w:val="24"/>
        </w:rPr>
        <w:t>(</w:t>
      </w:r>
      <w:r>
        <w:rPr>
          <w:rFonts w:hint="eastAsia" w:asciiTheme="minorEastAsia" w:hAnsiTheme="minorEastAsia"/>
          <w:sz w:val="24"/>
          <w:szCs w:val="24"/>
        </w:rPr>
        <w:t>损坏桌椅、门锁、开关，乱刻画，打坏玻璃、标语牌，班牌，消防设施</w:t>
      </w:r>
      <w:r>
        <w:rPr>
          <w:rFonts w:asciiTheme="minorEastAsia" w:hAnsiTheme="minorEastAsia"/>
          <w:sz w:val="24"/>
          <w:szCs w:val="24"/>
        </w:rPr>
        <w:t>）</w:t>
      </w:r>
      <w:r>
        <w:rPr>
          <w:rFonts w:hint="eastAsia" w:asciiTheme="minorEastAsia" w:hAnsiTheme="minorEastAsia"/>
          <w:sz w:val="24"/>
          <w:szCs w:val="24"/>
        </w:rPr>
        <w:t>者，一律追究责任。即使无意损坏也要照价赔偿。如有意损坏公物，不论被损坏物品新旧如何，一律按原价赔偿，并给予批评教育或处理，如损坏公物后隐瞒不报，一经查出，从严处理。不慎损坏，主动承认者，照价赔偿</w:t>
      </w:r>
      <w:r>
        <w:rPr>
          <w:rFonts w:asciiTheme="minorEastAsia" w:hAnsiTheme="minorEastAsia"/>
          <w:sz w:val="24"/>
          <w:szCs w:val="24"/>
        </w:rPr>
        <w:t>；</w:t>
      </w:r>
      <w:r>
        <w:rPr>
          <w:rFonts w:hint="eastAsia" w:asciiTheme="minorEastAsia" w:hAnsiTheme="minorEastAsia"/>
          <w:sz w:val="24"/>
          <w:szCs w:val="24"/>
        </w:rPr>
        <w:t>故意损坏，学校查获者，按原价赔偿，并给予必要的纪律处分。</w:t>
      </w:r>
    </w:p>
    <w:p w14:paraId="4E64A65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（二）奖励措施：</w:t>
      </w:r>
    </w:p>
    <w:p w14:paraId="45CBF53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对于敢于保护公物和揭发破坏公物者给予奖励。爱护公物事迹突出的个人，期末要给予表扬和奖励。</w:t>
      </w:r>
    </w:p>
    <w:p w14:paraId="6F751E23">
      <w:pPr>
        <w:spacing w:line="360" w:lineRule="auto"/>
        <w:ind w:firstLine="482" w:firstLineChars="200"/>
        <w:jc w:val="left"/>
        <w:rPr>
          <w:rFonts w:asciiTheme="minorEastAsia" w:hAnsiTheme="minorEastAsia"/>
          <w:b/>
          <w:sz w:val="24"/>
          <w:szCs w:val="24"/>
        </w:rPr>
      </w:pPr>
    </w:p>
    <w:p w14:paraId="1ACC1CCB">
      <w:pPr>
        <w:spacing w:line="360" w:lineRule="auto"/>
        <w:jc w:val="center"/>
        <w:outlineLvl w:val="2"/>
        <w:rPr>
          <w:rFonts w:ascii="黑体" w:hAnsi="黑体" w:eastAsia="黑体"/>
          <w:b/>
          <w:sz w:val="30"/>
          <w:szCs w:val="30"/>
        </w:rPr>
      </w:pPr>
      <w:bookmarkStart w:id="259" w:name="_Toc11059540"/>
      <w:bookmarkStart w:id="260" w:name="_Toc11060041"/>
      <w:bookmarkStart w:id="261" w:name="_Toc12357363"/>
      <w:r>
        <w:rPr>
          <w:rFonts w:hint="eastAsia" w:ascii="黑体" w:hAnsi="黑体" w:eastAsia="黑体" w:cs="黑体"/>
          <w:b/>
          <w:sz w:val="30"/>
          <w:szCs w:val="30"/>
        </w:rPr>
        <w:t>九、学生用膳纪律</w:t>
      </w:r>
      <w:bookmarkEnd w:id="259"/>
      <w:bookmarkEnd w:id="260"/>
      <w:bookmarkEnd w:id="261"/>
    </w:p>
    <w:p w14:paraId="0F894D8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一、时间地点：</w:t>
      </w:r>
    </w:p>
    <w:p w14:paraId="6FBAD92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（一）时间：中午</w:t>
      </w:r>
      <w:r>
        <w:rPr>
          <w:rFonts w:asciiTheme="minorEastAsia" w:hAnsiTheme="minorEastAsia"/>
          <w:sz w:val="24"/>
          <w:szCs w:val="24"/>
        </w:rPr>
        <w:t>11</w:t>
      </w:r>
      <w:r>
        <w:rPr>
          <w:rFonts w:hint="eastAsia" w:asciiTheme="minorEastAsia" w:hAnsiTheme="minorEastAsia"/>
          <w:sz w:val="24"/>
          <w:szCs w:val="24"/>
        </w:rPr>
        <w:t>：</w:t>
      </w:r>
      <w:r>
        <w:rPr>
          <w:rFonts w:asciiTheme="minorEastAsia" w:hAnsiTheme="minorEastAsia"/>
          <w:sz w:val="24"/>
          <w:szCs w:val="24"/>
        </w:rPr>
        <w:t>35</w:t>
      </w:r>
      <w:r>
        <w:rPr>
          <w:rFonts w:hint="eastAsia" w:asciiTheme="minorEastAsia" w:hAnsiTheme="minorEastAsia"/>
          <w:sz w:val="24"/>
          <w:szCs w:val="24"/>
        </w:rPr>
        <w:t>—</w:t>
      </w:r>
      <w:r>
        <w:rPr>
          <w:rFonts w:asciiTheme="minorEastAsia" w:hAnsiTheme="minorEastAsia"/>
          <w:sz w:val="24"/>
          <w:szCs w:val="24"/>
        </w:rPr>
        <w:t>11</w:t>
      </w:r>
      <w:r>
        <w:rPr>
          <w:rFonts w:hint="eastAsia" w:asciiTheme="minorEastAsia" w:hAnsiTheme="minorEastAsia"/>
          <w:sz w:val="24"/>
          <w:szCs w:val="24"/>
        </w:rPr>
        <w:t>：</w:t>
      </w:r>
      <w:r>
        <w:rPr>
          <w:rFonts w:asciiTheme="minorEastAsia" w:hAnsiTheme="minorEastAsia"/>
          <w:sz w:val="24"/>
          <w:szCs w:val="24"/>
        </w:rPr>
        <w:t>50</w:t>
      </w:r>
      <w:r>
        <w:rPr>
          <w:rFonts w:hint="eastAsia" w:asciiTheme="minorEastAsia" w:hAnsiTheme="minorEastAsia"/>
          <w:sz w:val="24"/>
          <w:szCs w:val="24"/>
        </w:rPr>
        <w:t>（第一批）</w:t>
      </w:r>
    </w:p>
    <w:p w14:paraId="2C681FD5">
      <w:pPr>
        <w:spacing w:line="360" w:lineRule="auto"/>
        <w:ind w:firstLine="480" w:firstLineChars="200"/>
        <w:rPr>
          <w:rFonts w:asciiTheme="minorEastAsia" w:hAnsiTheme="minorEastAsia"/>
          <w:sz w:val="24"/>
          <w:szCs w:val="24"/>
        </w:rPr>
      </w:pPr>
      <w:r>
        <w:rPr>
          <w:rFonts w:asciiTheme="minorEastAsia" w:hAnsiTheme="minorEastAsia"/>
          <w:sz w:val="24"/>
          <w:szCs w:val="24"/>
        </w:rPr>
        <w:t>11</w:t>
      </w:r>
      <w:r>
        <w:rPr>
          <w:rFonts w:hint="eastAsia" w:asciiTheme="minorEastAsia" w:hAnsiTheme="minorEastAsia"/>
          <w:sz w:val="24"/>
          <w:szCs w:val="24"/>
        </w:rPr>
        <w:t>：</w:t>
      </w:r>
      <w:r>
        <w:rPr>
          <w:rFonts w:asciiTheme="minorEastAsia" w:hAnsiTheme="minorEastAsia"/>
          <w:sz w:val="24"/>
          <w:szCs w:val="24"/>
        </w:rPr>
        <w:t>55</w:t>
      </w:r>
      <w:r>
        <w:rPr>
          <w:rFonts w:hint="eastAsia" w:asciiTheme="minorEastAsia" w:hAnsiTheme="minorEastAsia"/>
          <w:sz w:val="24"/>
          <w:szCs w:val="24"/>
        </w:rPr>
        <w:t>—</w:t>
      </w:r>
      <w:r>
        <w:rPr>
          <w:rFonts w:asciiTheme="minorEastAsia" w:hAnsiTheme="minorEastAsia"/>
          <w:sz w:val="24"/>
          <w:szCs w:val="24"/>
        </w:rPr>
        <w:t>12</w:t>
      </w:r>
      <w:r>
        <w:rPr>
          <w:rFonts w:hint="eastAsia" w:asciiTheme="minorEastAsia" w:hAnsiTheme="minorEastAsia"/>
          <w:sz w:val="24"/>
          <w:szCs w:val="24"/>
        </w:rPr>
        <w:t>：</w:t>
      </w:r>
      <w:r>
        <w:rPr>
          <w:rFonts w:asciiTheme="minorEastAsia" w:hAnsiTheme="minorEastAsia"/>
          <w:sz w:val="24"/>
          <w:szCs w:val="24"/>
        </w:rPr>
        <w:t>15</w:t>
      </w:r>
      <w:r>
        <w:rPr>
          <w:rFonts w:hint="eastAsia" w:asciiTheme="minorEastAsia" w:hAnsiTheme="minorEastAsia"/>
          <w:sz w:val="24"/>
          <w:szCs w:val="24"/>
        </w:rPr>
        <w:t>（第二批）</w:t>
      </w:r>
    </w:p>
    <w:p w14:paraId="334D1E7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（二）地点：食堂</w:t>
      </w:r>
    </w:p>
    <w:p w14:paraId="737A85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二、组织管理：</w:t>
      </w:r>
    </w:p>
    <w:p w14:paraId="297AD9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（一）文明就餐示范队由团、队、学生会卫生部负责。</w:t>
      </w:r>
    </w:p>
    <w:p w14:paraId="1C1641E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（二）由值勤老师和值勤班级同学组成。</w:t>
      </w:r>
    </w:p>
    <w:p w14:paraId="2B66D5C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三、示范内容：</w:t>
      </w:r>
    </w:p>
    <w:p w14:paraId="039C679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（一）模范遵守《嘉定区黄渡中学校规》中的“用膳规则”，“用膳规则”如下：</w:t>
      </w:r>
    </w:p>
    <w:p w14:paraId="2D2A5E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1．学生未缴费，不得在食堂用餐，一份伙食不得两人合用。</w:t>
      </w:r>
    </w:p>
    <w:p w14:paraId="6882EBC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2．按时用餐，不得提前在食堂周围逗留，敲打碗筷，高声叫喊。</w:t>
      </w:r>
    </w:p>
    <w:p w14:paraId="3E5910A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3．吃饭时，不能把脚踩在凳子上，吃剩或丢弃的食物必须倒在指定的容器内。</w:t>
      </w:r>
    </w:p>
    <w:p w14:paraId="5CC0CFE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4．尊敬工友，尊重他们的劳动，买饭菜打饭服从指挥，不准与工友顶撞，更不得无理取闹。</w:t>
      </w:r>
    </w:p>
    <w:p w14:paraId="2838133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（二）自觉将吃饭时的杂物如鱼骨头、鸡骨头等放于饭盒盖内，将桌上自己吃饭的残留物清扫入自己的饭盒内，并将饭盒连同盒盖及汤碗拿出餐厅，倒在指定容器内。</w:t>
      </w:r>
    </w:p>
    <w:p w14:paraId="31C165C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（三）自觉排队在指定的窗口拿饭。</w:t>
      </w:r>
    </w:p>
    <w:p w14:paraId="28BE835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（四）巡视督促老师、同学们遵守上述规定，违反且不听劝告者将名字登记在记录本上。</w:t>
      </w:r>
    </w:p>
    <w:p w14:paraId="0F0DDC32">
      <w:pPr>
        <w:spacing w:line="360" w:lineRule="auto"/>
        <w:ind w:firstLine="482" w:firstLineChars="200"/>
        <w:jc w:val="left"/>
        <w:rPr>
          <w:rFonts w:asciiTheme="minorEastAsia" w:hAnsiTheme="minorEastAsia"/>
          <w:b/>
          <w:sz w:val="24"/>
          <w:szCs w:val="24"/>
        </w:rPr>
      </w:pPr>
    </w:p>
    <w:p w14:paraId="2AC31FCB">
      <w:pPr>
        <w:spacing w:line="360" w:lineRule="auto"/>
        <w:jc w:val="center"/>
        <w:outlineLvl w:val="2"/>
        <w:rPr>
          <w:rFonts w:ascii="黑体" w:hAnsi="黑体" w:eastAsia="黑体"/>
          <w:b/>
          <w:sz w:val="30"/>
          <w:szCs w:val="30"/>
        </w:rPr>
      </w:pPr>
      <w:bookmarkStart w:id="262" w:name="_Toc12357364"/>
      <w:bookmarkStart w:id="263" w:name="_Toc11060042"/>
      <w:bookmarkStart w:id="264" w:name="_Toc11059541"/>
      <w:r>
        <w:rPr>
          <w:rFonts w:hint="eastAsia" w:ascii="黑体" w:hAnsi="黑体" w:eastAsia="黑体" w:cs="黑体"/>
          <w:b/>
          <w:sz w:val="30"/>
          <w:szCs w:val="30"/>
        </w:rPr>
        <w:t>十、学生请假及进出校园要求</w:t>
      </w:r>
      <w:bookmarkEnd w:id="262"/>
      <w:bookmarkEnd w:id="263"/>
      <w:bookmarkEnd w:id="264"/>
    </w:p>
    <w:p w14:paraId="23D655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一、学生请假手续由学生本人或者家长履行，不得由别人代替，必须写出书面假条，班主任亲自批准，注明请假的起止时间及原因。</w:t>
      </w:r>
    </w:p>
    <w:p w14:paraId="52E724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二、请假分事假、病假、两种。</w:t>
      </w:r>
    </w:p>
    <w:p w14:paraId="03AD21E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三、事假：学生因私人或家庭亲属的重大事件无法按学校规定时间上课而提出的请假，须有家长出具书面证明或班主任必须与家长电话联系问清事由。</w:t>
      </w:r>
    </w:p>
    <w:p w14:paraId="3B030CB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四、病假：学生因身体健康原因无法按时上课而提出的请假。</w:t>
      </w:r>
    </w:p>
    <w:p w14:paraId="1F88A91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五、准假权限：</w:t>
      </w:r>
    </w:p>
    <w:p w14:paraId="4925A1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（一）两天以内的请假，由班主任审批；</w:t>
      </w:r>
    </w:p>
    <w:p w14:paraId="1707F37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（二）三天以内的请假，由班主任签注意见，报政教处审批；</w:t>
      </w:r>
    </w:p>
    <w:p w14:paraId="7EBAA5F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（三）三天以上的请假，由班主任、政教处签注意见，报分管学生的校长处审批；</w:t>
      </w:r>
    </w:p>
    <w:p w14:paraId="2A52B97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（四）班级干部一律没有准假的权利。</w:t>
      </w:r>
    </w:p>
    <w:p w14:paraId="2B3B0BC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六、原则上学校上课期间非特殊情况不予请假，如确需请假的，班主任应与家长联系确认后方可准假且要求其家长亲自到学校来接。</w:t>
      </w:r>
    </w:p>
    <w:p w14:paraId="298C323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七、每节课上课的老师必须负责清理数，如果发现学生不在，要及时联系班主任家长或联系，问清事由。并把相关情况告之家长。未负起责任的按有关规定处理。</w:t>
      </w:r>
    </w:p>
    <w:p w14:paraId="6B02A31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八、门卫必须控制好学生的出入，要有由班主任亲笔批准的请假条和家长亲自到校才能放行。</w:t>
      </w:r>
    </w:p>
    <w:p w14:paraId="0BAEBE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九、如有特殊情况，经申诉理由或者持有有效证明材料可准予补假，但必须提前与班主任电话联系，说明原因。学生不请假，事后无正当理由补假，并追究学生及家长责任。</w:t>
      </w:r>
    </w:p>
    <w:p w14:paraId="0CC4403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十、学生请假，如果学生以欺骗手段请假，被查出，则取消该生的请假资格，并追究相应的责任。</w:t>
      </w:r>
    </w:p>
    <w:p w14:paraId="1B3CABD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十一、如学生违反请假制度，均作旷课处理并给予严厉的纪律处分。</w:t>
      </w:r>
    </w:p>
    <w:p w14:paraId="5B5EC10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十二、学生请假时数不得超过一学年授课总数的三分之一（含事假、病假、）。</w:t>
      </w:r>
    </w:p>
    <w:p w14:paraId="3C67DC1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十三、所有学生、班干部、班主任等都应当严格按照本制度规定的程序履行自身的义务和职责。</w:t>
      </w:r>
    </w:p>
    <w:p w14:paraId="75E6DCD7">
      <w:pPr>
        <w:spacing w:line="360" w:lineRule="auto"/>
        <w:ind w:firstLine="480" w:firstLineChars="200"/>
        <w:jc w:val="left"/>
        <w:rPr>
          <w:rFonts w:asciiTheme="minorEastAsia" w:hAnsiTheme="minorEastAsia"/>
          <w:sz w:val="24"/>
          <w:szCs w:val="24"/>
        </w:rPr>
      </w:pPr>
    </w:p>
    <w:p w14:paraId="5DEBF55D">
      <w:pPr>
        <w:spacing w:line="360" w:lineRule="auto"/>
        <w:jc w:val="center"/>
        <w:outlineLvl w:val="2"/>
        <w:rPr>
          <w:rFonts w:ascii="黑体" w:hAnsi="黑体" w:eastAsia="黑体"/>
          <w:b/>
          <w:sz w:val="30"/>
          <w:szCs w:val="30"/>
        </w:rPr>
      </w:pPr>
      <w:bookmarkStart w:id="265" w:name="_Toc11060043"/>
      <w:bookmarkStart w:id="266" w:name="_Toc12357365"/>
      <w:bookmarkStart w:id="267" w:name="_Toc11059542"/>
      <w:r>
        <w:rPr>
          <w:rFonts w:hint="eastAsia" w:ascii="黑体" w:hAnsi="黑体" w:eastAsia="黑体" w:cs="黑体"/>
          <w:b/>
          <w:sz w:val="30"/>
          <w:szCs w:val="30"/>
        </w:rPr>
        <w:t>十一、校园自行车管理规定</w:t>
      </w:r>
      <w:bookmarkEnd w:id="265"/>
      <w:bookmarkEnd w:id="266"/>
      <w:bookmarkEnd w:id="267"/>
    </w:p>
    <w:p w14:paraId="196E2B9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一、为规范管理，严禁</w:t>
      </w:r>
      <w:r>
        <w:rPr>
          <w:rFonts w:asciiTheme="minorEastAsia" w:hAnsiTheme="minorEastAsia"/>
          <w:sz w:val="24"/>
          <w:szCs w:val="24"/>
        </w:rPr>
        <w:t>12</w:t>
      </w:r>
      <w:r>
        <w:rPr>
          <w:rFonts w:hint="eastAsia" w:asciiTheme="minorEastAsia" w:hAnsiTheme="minorEastAsia"/>
          <w:sz w:val="24"/>
          <w:szCs w:val="24"/>
        </w:rPr>
        <w:t>周岁以下学生骑自行车上学、严禁</w:t>
      </w:r>
      <w:r>
        <w:rPr>
          <w:rFonts w:asciiTheme="minorEastAsia" w:hAnsiTheme="minorEastAsia"/>
          <w:sz w:val="24"/>
          <w:szCs w:val="24"/>
        </w:rPr>
        <w:t>18</w:t>
      </w:r>
      <w:r>
        <w:rPr>
          <w:rFonts w:hint="eastAsia" w:asciiTheme="minorEastAsia" w:hAnsiTheme="minorEastAsia"/>
          <w:sz w:val="24"/>
          <w:szCs w:val="24"/>
        </w:rPr>
        <w:t>周岁以下学生骑电动自行车或摩托车上学。</w:t>
      </w:r>
    </w:p>
    <w:p w14:paraId="6DD1A72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二、督促本班做好每日的车辆停放工作。凡要求在校停车的学生，应按学校要求在规定地方停放。</w:t>
      </w:r>
    </w:p>
    <w:p w14:paraId="4FBFC26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三、经同意停放的自行车必须由撑脚，能停稳当，配有性能良好的车锁。停放时认真锁好车锁。发生自行车丢失现象学校概不负责任。</w:t>
      </w:r>
    </w:p>
    <w:p w14:paraId="245EBBB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四、严格按照学校规定的车棚，以班级为单位集中停放。对不按规定而擅自停放到其他班级或教师停车棚的车辆，除扣所在班级的检查分数外，一律予以扣留。</w:t>
      </w:r>
    </w:p>
    <w:p w14:paraId="0E577C1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五、各班按标准单行向停放，车辆间距匀称，且与本班、本年级车辆纵向成一直线。</w:t>
      </w:r>
    </w:p>
    <w:p w14:paraId="40A5B5D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六、严禁学生间自行车互相转借，以防丢失。凡发现车与学生不符、情节严重者，学校给予严肃的纪律处分。</w:t>
      </w:r>
    </w:p>
    <w:p w14:paraId="6769F30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七、遵守交通安全法规，文明骑车</w:t>
      </w:r>
      <w:r>
        <w:rPr>
          <w:rFonts w:asciiTheme="minorEastAsia" w:hAnsiTheme="minorEastAsia"/>
          <w:sz w:val="24"/>
          <w:szCs w:val="24"/>
        </w:rPr>
        <w:t>(</w:t>
      </w:r>
      <w:r>
        <w:rPr>
          <w:rFonts w:hint="eastAsia" w:asciiTheme="minorEastAsia" w:hAnsiTheme="minorEastAsia"/>
          <w:sz w:val="24"/>
          <w:szCs w:val="24"/>
        </w:rPr>
        <w:t>不得带人、超速、双手脱把等</w:t>
      </w:r>
      <w:r>
        <w:rPr>
          <w:rFonts w:asciiTheme="minorEastAsia" w:hAnsiTheme="minorEastAsia"/>
          <w:sz w:val="24"/>
          <w:szCs w:val="24"/>
        </w:rPr>
        <w:t>）</w:t>
      </w:r>
      <w:r>
        <w:rPr>
          <w:rFonts w:hint="eastAsia" w:asciiTheme="minorEastAsia" w:hAnsiTheme="minorEastAsia"/>
          <w:sz w:val="24"/>
          <w:szCs w:val="24"/>
        </w:rPr>
        <w:t>，校内一律不准骑行，出入校门要下车推行。</w:t>
      </w:r>
    </w:p>
    <w:p w14:paraId="7EF2EFD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八、爱护他人车辆，对肆意破坏者，照价赔偿。学校将对其进行批评教育,对拒不接受批评教育者，按有关校规进行处理。</w:t>
      </w:r>
    </w:p>
    <w:p w14:paraId="4F6C53A6">
      <w:pPr>
        <w:spacing w:line="360" w:lineRule="auto"/>
        <w:ind w:firstLine="480" w:firstLineChars="200"/>
        <w:jc w:val="left"/>
        <w:rPr>
          <w:rFonts w:asciiTheme="minorEastAsia" w:hAnsiTheme="minorEastAsia"/>
          <w:sz w:val="24"/>
          <w:szCs w:val="24"/>
        </w:rPr>
      </w:pPr>
    </w:p>
    <w:p w14:paraId="5A6F5D75">
      <w:pPr>
        <w:jc w:val="center"/>
        <w:outlineLvl w:val="1"/>
        <w:rPr>
          <w:rFonts w:ascii="黑体" w:hAnsi="Times New Roman" w:eastAsia="黑体" w:cs="Times New Roman"/>
          <w:b/>
          <w:sz w:val="30"/>
          <w:szCs w:val="30"/>
        </w:rPr>
      </w:pPr>
      <w:bookmarkStart w:id="268" w:name="_Toc11060044"/>
      <w:bookmarkStart w:id="269" w:name="_Toc12357366"/>
      <w:bookmarkStart w:id="270" w:name="_Toc11059543"/>
      <w:r>
        <w:rPr>
          <w:rFonts w:hint="eastAsia" w:ascii="黑体" w:hAnsi="Times New Roman" w:eastAsia="黑体" w:cs="Times New Roman"/>
          <w:b/>
          <w:sz w:val="30"/>
          <w:szCs w:val="30"/>
        </w:rPr>
        <w:t>第三章  学生德育评价和奖惩制度</w:t>
      </w:r>
      <w:bookmarkEnd w:id="268"/>
      <w:bookmarkEnd w:id="269"/>
      <w:bookmarkEnd w:id="270"/>
    </w:p>
    <w:p w14:paraId="5304318B">
      <w:pPr>
        <w:spacing w:line="360" w:lineRule="auto"/>
        <w:jc w:val="center"/>
        <w:outlineLvl w:val="2"/>
        <w:rPr>
          <w:rFonts w:asciiTheme="minorEastAsia" w:hAnsiTheme="minorEastAsia"/>
          <w:sz w:val="24"/>
          <w:szCs w:val="24"/>
        </w:rPr>
      </w:pPr>
      <w:bookmarkStart w:id="271" w:name="_Toc11059544"/>
      <w:bookmarkStart w:id="272" w:name="_Toc12357367"/>
      <w:bookmarkStart w:id="273" w:name="_Toc11060045"/>
      <w:r>
        <w:rPr>
          <w:rFonts w:hint="eastAsia" w:ascii="黑体" w:hAnsi="黑体" w:eastAsia="黑体" w:cs="黑体"/>
          <w:b/>
          <w:sz w:val="30"/>
          <w:szCs w:val="30"/>
        </w:rPr>
        <w:t>一、黄渡中学学生德育分评定细则</w:t>
      </w:r>
      <w:bookmarkEnd w:id="271"/>
      <w:bookmarkEnd w:id="272"/>
      <w:bookmarkEnd w:id="273"/>
    </w:p>
    <w:p w14:paraId="0C1503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一、学生考核加分标准</w:t>
      </w:r>
    </w:p>
    <w:p w14:paraId="6988325B">
      <w:pPr>
        <w:spacing w:line="360" w:lineRule="auto"/>
        <w:ind w:firstLine="480" w:firstLineChars="200"/>
        <w:rPr>
          <w:rFonts w:asciiTheme="minorEastAsia" w:hAnsiTheme="minorEastAsia"/>
          <w:bCs/>
          <w:sz w:val="24"/>
          <w:szCs w:val="24"/>
        </w:rPr>
      </w:pPr>
      <w:r>
        <w:rPr>
          <w:rFonts w:hint="eastAsia" w:asciiTheme="minorEastAsia" w:hAnsiTheme="minorEastAsia"/>
          <w:sz w:val="24"/>
          <w:szCs w:val="24"/>
        </w:rPr>
        <w:t>（一）</w:t>
      </w:r>
      <w:r>
        <w:rPr>
          <w:rFonts w:hint="eastAsia" w:asciiTheme="minorEastAsia" w:hAnsiTheme="minorEastAsia"/>
          <w:bCs/>
          <w:sz w:val="24"/>
          <w:szCs w:val="24"/>
        </w:rPr>
        <w:t>思想品德方面：</w:t>
      </w:r>
    </w:p>
    <w:p w14:paraId="29C5ED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1．在社会上为国家,学校争得荣誉,表现突出者(如见义勇为,助人为乐,拾金不昧,抢险救灾等）加0.5-3分。</w:t>
      </w:r>
    </w:p>
    <w:p w14:paraId="528D38B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2．被评为校“三好学生,优秀</w:t>
      </w:r>
      <w:r>
        <w:rPr>
          <w:rFonts w:asciiTheme="minorEastAsia" w:hAnsiTheme="minorEastAsia"/>
          <w:sz w:val="24"/>
          <w:szCs w:val="24"/>
        </w:rPr>
        <w:t>队员,</w:t>
      </w:r>
      <w:r>
        <w:rPr>
          <w:rFonts w:hint="eastAsia" w:asciiTheme="minorEastAsia" w:hAnsiTheme="minorEastAsia"/>
          <w:sz w:val="24"/>
          <w:szCs w:val="24"/>
        </w:rPr>
        <w:t>每月一星”等,加2分。</w:t>
      </w:r>
    </w:p>
    <w:p w14:paraId="1D4DAE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3．被评为区、市“三好学生，优秀</w:t>
      </w:r>
      <w:r>
        <w:rPr>
          <w:rFonts w:asciiTheme="minorEastAsia" w:hAnsiTheme="minorEastAsia"/>
          <w:sz w:val="24"/>
          <w:szCs w:val="24"/>
        </w:rPr>
        <w:t>队员</w:t>
      </w:r>
      <w:r>
        <w:rPr>
          <w:rFonts w:hint="eastAsia" w:asciiTheme="minorEastAsia" w:hAnsiTheme="minorEastAsia"/>
          <w:sz w:val="24"/>
          <w:szCs w:val="24"/>
        </w:rPr>
        <w:t>”及其他区、市模范称号者,加4分、6分。</w:t>
      </w:r>
    </w:p>
    <w:p w14:paraId="15E2576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（二）学习方面</w:t>
      </w:r>
    </w:p>
    <w:p w14:paraId="522789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单科成绩第一名加1分，累计加分；综合成绩前五名加3分。</w:t>
      </w:r>
    </w:p>
    <w:p w14:paraId="6F3356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hint="eastAsia" w:asciiTheme="minorEastAsia" w:hAnsiTheme="minorEastAsia"/>
          <w:bCs/>
          <w:sz w:val="24"/>
          <w:szCs w:val="24"/>
        </w:rPr>
        <w:t>文体活动方面</w:t>
      </w:r>
    </w:p>
    <w:p w14:paraId="7EDA87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1．在学校</w:t>
      </w:r>
      <w:r>
        <w:rPr>
          <w:rFonts w:asciiTheme="minorEastAsia" w:hAnsiTheme="minorEastAsia"/>
          <w:sz w:val="24"/>
          <w:szCs w:val="24"/>
        </w:rPr>
        <w:t>举办的</w:t>
      </w:r>
      <w:r>
        <w:rPr>
          <w:rFonts w:hint="eastAsia" w:asciiTheme="minorEastAsia" w:hAnsiTheme="minorEastAsia"/>
          <w:sz w:val="24"/>
          <w:szCs w:val="24"/>
        </w:rPr>
        <w:t>文体比赛中获得个人前三名者，第一名加3分，第二名加2分，第三名加1分。</w:t>
      </w:r>
    </w:p>
    <w:p w14:paraId="2140C0C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2．体育竞赛破校纪录者加2分，破区、市纪录者加4分。</w:t>
      </w:r>
    </w:p>
    <w:p w14:paraId="58C3F80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3．特长生能运用其特长积极为班级服务者加2-3分。</w:t>
      </w:r>
    </w:p>
    <w:p w14:paraId="624455C0">
      <w:pPr>
        <w:spacing w:line="360" w:lineRule="auto"/>
        <w:ind w:firstLine="480" w:firstLineChars="200"/>
        <w:rPr>
          <w:rFonts w:asciiTheme="minorEastAsia" w:hAnsiTheme="minorEastAsia"/>
          <w:bCs/>
          <w:sz w:val="24"/>
          <w:szCs w:val="24"/>
        </w:rPr>
      </w:pPr>
      <w:r>
        <w:rPr>
          <w:rFonts w:hint="eastAsia" w:asciiTheme="minorEastAsia" w:hAnsiTheme="minorEastAsia"/>
          <w:sz w:val="24"/>
          <w:szCs w:val="24"/>
        </w:rPr>
        <w:t>（四）</w:t>
      </w:r>
      <w:r>
        <w:rPr>
          <w:rFonts w:hint="eastAsia" w:asciiTheme="minorEastAsia" w:hAnsiTheme="minorEastAsia"/>
          <w:bCs/>
          <w:sz w:val="24"/>
          <w:szCs w:val="24"/>
        </w:rPr>
        <w:t>社会活动方面</w:t>
      </w:r>
    </w:p>
    <w:p w14:paraId="0E9755E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凡担任学生干部，积极为同学服务，按要求完成任务者：每学期加2分；班长每学期加4分；大队委员每学期加6分。</w:t>
      </w:r>
    </w:p>
    <w:p w14:paraId="144973A7">
      <w:pPr>
        <w:spacing w:line="360" w:lineRule="auto"/>
        <w:ind w:firstLine="480" w:firstLineChars="200"/>
        <w:rPr>
          <w:rFonts w:asciiTheme="minorEastAsia" w:hAnsiTheme="minorEastAsia"/>
          <w:bCs/>
          <w:sz w:val="24"/>
          <w:szCs w:val="24"/>
        </w:rPr>
      </w:pPr>
      <w:r>
        <w:rPr>
          <w:rFonts w:hint="eastAsia" w:asciiTheme="minorEastAsia" w:hAnsiTheme="minorEastAsia"/>
          <w:sz w:val="24"/>
          <w:szCs w:val="24"/>
        </w:rPr>
        <w:t>（五）</w:t>
      </w:r>
      <w:r>
        <w:rPr>
          <w:rFonts w:hint="eastAsia" w:asciiTheme="minorEastAsia" w:hAnsiTheme="minorEastAsia"/>
          <w:bCs/>
          <w:sz w:val="24"/>
          <w:szCs w:val="24"/>
        </w:rPr>
        <w:t>卫生劳动方面</w:t>
      </w:r>
    </w:p>
    <w:p w14:paraId="3D4DDE4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被评为五星集体的班级，班级同学每人加1分。</w:t>
      </w:r>
    </w:p>
    <w:p w14:paraId="6500D6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二、学生德育考核减分标准</w:t>
      </w:r>
    </w:p>
    <w:p w14:paraId="25861C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hint="eastAsia" w:asciiTheme="minorEastAsia" w:hAnsiTheme="minorEastAsia"/>
          <w:bCs/>
          <w:sz w:val="24"/>
          <w:szCs w:val="24"/>
        </w:rPr>
        <w:t>思想品德方面：</w:t>
      </w:r>
    </w:p>
    <w:p w14:paraId="3CF1378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1．参与错误思潮和倾向者减5-10分。</w:t>
      </w:r>
    </w:p>
    <w:p w14:paraId="5FBBC53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2．不尊敬师长者每次减2分。</w:t>
      </w:r>
    </w:p>
    <w:p w14:paraId="1B52662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3．在公共场所不讲文明礼貌；损坏公物者每次减2分。</w:t>
      </w:r>
    </w:p>
    <w:p w14:paraId="1F8D7AC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hint="eastAsia" w:asciiTheme="minorEastAsia" w:hAnsiTheme="minorEastAsia"/>
          <w:bCs/>
          <w:sz w:val="24"/>
          <w:szCs w:val="24"/>
        </w:rPr>
        <w:t>遵守纪律方面</w:t>
      </w:r>
    </w:p>
    <w:p w14:paraId="5CCD462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1．迟到早退一次减1分，旷课一节者减2分，</w:t>
      </w:r>
      <w:r>
        <w:rPr>
          <w:rFonts w:asciiTheme="minorEastAsia" w:hAnsiTheme="minorEastAsia"/>
          <w:sz w:val="24"/>
          <w:szCs w:val="24"/>
        </w:rPr>
        <w:t>旷早操、晚自习</w:t>
      </w:r>
      <w:r>
        <w:rPr>
          <w:rFonts w:hint="eastAsia" w:asciiTheme="minorEastAsia" w:hAnsiTheme="minorEastAsia"/>
          <w:sz w:val="24"/>
          <w:szCs w:val="24"/>
        </w:rPr>
        <w:t>减1分。</w:t>
      </w:r>
    </w:p>
    <w:p w14:paraId="154528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2．不参加班级集体活动者每次扣1分。</w:t>
      </w:r>
    </w:p>
    <w:p w14:paraId="31DC27F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3．扰乱公共秩序，违背社会公德，损害他人利益者减1-5分。</w:t>
      </w:r>
    </w:p>
    <w:p w14:paraId="63DF6F7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4．受学校通报批评，警告，严重警告，记过处分，留校查看处分者减5-25分。（注：作弊包括在内！）</w:t>
      </w:r>
    </w:p>
    <w:p w14:paraId="4F82E1B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（三）学习方面</w:t>
      </w:r>
    </w:p>
    <w:p w14:paraId="269D89F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1．单科成绩最后一名减1分，累计扣分；综合成绩最后五名减3分。</w:t>
      </w:r>
    </w:p>
    <w:p w14:paraId="719FA0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2．考试成绩不及格一门扣1分，累计扣分。</w:t>
      </w:r>
    </w:p>
    <w:p w14:paraId="7EF037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hint="eastAsia" w:asciiTheme="minorEastAsia" w:hAnsiTheme="minorEastAsia"/>
          <w:bCs/>
          <w:sz w:val="24"/>
          <w:szCs w:val="24"/>
        </w:rPr>
        <w:t>劳动卫生方面</w:t>
      </w:r>
    </w:p>
    <w:p w14:paraId="0C17ED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1．不参加集体组织劳动，每次扣2分。</w:t>
      </w:r>
    </w:p>
    <w:p w14:paraId="441264F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2．不爱护公物，不讲卫生者（、衣衫不洁）每次扣2分。</w:t>
      </w:r>
    </w:p>
    <w:p w14:paraId="6636C25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3．教室，环境，宿舍卫生不合格当日值日成员每次扣2分。</w:t>
      </w:r>
    </w:p>
    <w:p w14:paraId="1760D95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4．乱扔垃圾、乱倒饭菜，随地吐痰者每次扣3分。</w:t>
      </w:r>
    </w:p>
    <w:p w14:paraId="2BA90996">
      <w:pPr>
        <w:spacing w:line="360" w:lineRule="auto"/>
        <w:ind w:firstLine="480" w:firstLineChars="200"/>
        <w:rPr>
          <w:rFonts w:asciiTheme="minorEastAsia" w:hAnsiTheme="minorEastAsia"/>
          <w:bCs/>
          <w:sz w:val="24"/>
          <w:szCs w:val="24"/>
        </w:rPr>
      </w:pPr>
      <w:r>
        <w:rPr>
          <w:rFonts w:hint="eastAsia" w:asciiTheme="minorEastAsia" w:hAnsiTheme="minorEastAsia"/>
          <w:sz w:val="24"/>
          <w:szCs w:val="24"/>
        </w:rPr>
        <w:t>（五）</w:t>
      </w:r>
      <w:r>
        <w:rPr>
          <w:rFonts w:hint="eastAsia" w:asciiTheme="minorEastAsia" w:hAnsiTheme="minorEastAsia"/>
          <w:bCs/>
          <w:sz w:val="24"/>
          <w:szCs w:val="24"/>
        </w:rPr>
        <w:t>社会活动方面</w:t>
      </w:r>
    </w:p>
    <w:p w14:paraId="510AEB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1．不参加集体活动者每次扣2-4分。</w:t>
      </w:r>
    </w:p>
    <w:p w14:paraId="710B4E7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2．凡担任学生干部，因工作不负责任，没有完成任务者，不予加分，相反减去应加分数。</w:t>
      </w:r>
    </w:p>
    <w:p w14:paraId="646012EF">
      <w:pPr>
        <w:spacing w:line="360" w:lineRule="auto"/>
        <w:ind w:firstLine="482" w:firstLineChars="200"/>
        <w:jc w:val="center"/>
        <w:rPr>
          <w:rFonts w:asciiTheme="minorEastAsia" w:hAnsiTheme="minorEastAsia"/>
          <w:b/>
          <w:sz w:val="24"/>
          <w:szCs w:val="24"/>
        </w:rPr>
      </w:pPr>
    </w:p>
    <w:p w14:paraId="1E6E6781">
      <w:pPr>
        <w:spacing w:line="360" w:lineRule="auto"/>
        <w:jc w:val="center"/>
        <w:outlineLvl w:val="2"/>
        <w:rPr>
          <w:rFonts w:ascii="黑体" w:hAnsi="黑体" w:eastAsia="黑体"/>
          <w:b/>
          <w:sz w:val="30"/>
          <w:szCs w:val="30"/>
        </w:rPr>
      </w:pPr>
      <w:bookmarkStart w:id="274" w:name="_Toc12357368"/>
      <w:bookmarkStart w:id="275" w:name="_Toc11059545"/>
      <w:bookmarkStart w:id="276" w:name="_Toc11060046"/>
      <w:r>
        <w:rPr>
          <w:rFonts w:hint="eastAsia" w:ascii="黑体" w:hAnsi="黑体" w:eastAsia="黑体" w:cs="黑体"/>
          <w:b/>
          <w:sz w:val="30"/>
          <w:szCs w:val="30"/>
        </w:rPr>
        <w:t>二、黄渡中学学生奖惩条例</w:t>
      </w:r>
      <w:bookmarkEnd w:id="274"/>
      <w:bookmarkEnd w:id="275"/>
      <w:bookmarkEnd w:id="276"/>
    </w:p>
    <w:p w14:paraId="5106A0F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为教育学生自觉遵守校规校纪，强化法制、纪律观念，维护学校正常的教育教学秩序，对少数违反学校纪律的学生给予必要的教育或处分，以促使其接受教训，改正错误，特制定本条例。</w:t>
      </w:r>
    </w:p>
    <w:p w14:paraId="7DD7A91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生违反纪律，依据情节、性质及影响不同，分别按以下两类十级处理或处分：①口头检讨；②书面检查；③班级检查；④大会通报批评；⑤大会口头警告；⑥警告处分；⑦严重警告处分；⑧记过处分；⑨留校察看处分；⑩开除学籍。其中⑥至⑩类处分，如没有被撤销将被记入学生学籍档案。</w:t>
      </w:r>
    </w:p>
    <w:p w14:paraId="0C994C4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学生违反纪律，情节特别严重而触犯刑律者，由司法机关依法惩处。本条例所列各条都以学生虽犯有错误，但尚未触犯刑律而论。</w:t>
      </w:r>
    </w:p>
    <w:p w14:paraId="31D2F5B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一、学生有下列行为之一的，属一般违纪，一经查出，由班主任视其违纪情况，责令其口头检查、书面检查或班级检查。情节严重的，由学校进行大会通报批评或大会口头警告。</w:t>
      </w:r>
    </w:p>
    <w:p w14:paraId="2E1872E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（一）无故迟到或早退的；</w:t>
      </w:r>
    </w:p>
    <w:p w14:paraId="1A37C6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（二）上课间操拖拉，做操不认真的；</w:t>
      </w:r>
    </w:p>
    <w:p w14:paraId="014B32C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（三）做眼保健操操不认真的；</w:t>
      </w:r>
    </w:p>
    <w:p w14:paraId="6BA7476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（四）不按规定午休、晚休的；</w:t>
      </w:r>
    </w:p>
    <w:p w14:paraId="528C402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（五）未经允许，无故不上交作业或抄袭他人作业</w:t>
      </w:r>
    </w:p>
    <w:p w14:paraId="1462231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（六）不按规定佩戴校徽的；</w:t>
      </w:r>
    </w:p>
    <w:p w14:paraId="2990A94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（七）在餐厅就餐时有下列情形的一－不主动佩戴校徽、插队或乱站窗口、大声喧哗或顶撞管理人员、浪费粮食、不爱护公物、擅自触摸调节装设在餐厅的电器设备、私自将食物带出餐厅等；</w:t>
      </w:r>
    </w:p>
    <w:p w14:paraId="1165EB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（八）不遵守自习课纪律的；</w:t>
      </w:r>
    </w:p>
    <w:p w14:paraId="2787DED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（九）不按规定停放自行车的</w:t>
      </w:r>
    </w:p>
    <w:p w14:paraId="6324AEE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（十）不按要求做好值日工作的；</w:t>
      </w:r>
    </w:p>
    <w:p w14:paraId="2651BE5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（十一）不遵守集会（活动）纪律的；</w:t>
      </w:r>
    </w:p>
    <w:p w14:paraId="07A1EE0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（十二）不遵守交通规则的</w:t>
      </w:r>
    </w:p>
    <w:p w14:paraId="1C6AF3A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二、学生有下列行为之一者，视其情节，学校处以大会通报批评、大会口头警告处理或警告处分、严重警告处分。</w:t>
      </w:r>
    </w:p>
    <w:p w14:paraId="6DB8040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（一）违反第一条中有关规定，屡教不改，情节较严重的２、未经学校批准，住宿生私自出校门或在校外住宿或私自留他人在宿舍住宿的；</w:t>
      </w:r>
    </w:p>
    <w:p w14:paraId="0AB3714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（二）在教学区内大声喧哗、追逐打闹、乱吃零食的；</w:t>
      </w:r>
    </w:p>
    <w:p w14:paraId="1892724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（三）为他人起绰号，污辱、诽谤他人，语言不文明的；５、践踏草坪、乱抛纸屑、随地吐痰的；</w:t>
      </w:r>
    </w:p>
    <w:p w14:paraId="4EAC5D2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（四）无故不参加升旗仪式或不上课间操及不做眼保健操的；</w:t>
      </w:r>
    </w:p>
    <w:p w14:paraId="1DC5538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（五）损坏公物，浪费水电，除按规定赔偿外，视其情节给予通报批评或从严处理；</w:t>
      </w:r>
    </w:p>
    <w:p w14:paraId="341A213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（六）考试舞弊的；</w:t>
      </w:r>
    </w:p>
    <w:p w14:paraId="11980C5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（七）进校门不下车或在校园内乱骑车的</w:t>
      </w:r>
    </w:p>
    <w:p w14:paraId="5963900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（八）一学期旷课（迟到或早退三次视为旷课一节）累计达10节以上的</w:t>
      </w:r>
    </w:p>
    <w:p w14:paraId="21FDA17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（九）未经学校批准擅自进入电子游戏厅、录像厅、营业性网吧等娱乐场所的；</w:t>
      </w:r>
    </w:p>
    <w:p w14:paraId="4E4045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（十）擅自擦除、涂改学校黑板、橱窗及戗牌内容，造成不良影响的；</w:t>
      </w:r>
    </w:p>
    <w:p w14:paraId="28C13B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三、学生有下列行为之一的，视其情况，学校对其处以记过、留校察看或开除学籍处分。</w:t>
      </w:r>
    </w:p>
    <w:p w14:paraId="1A92E0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（一）违反第二条相关规定，屡教不改情节较严重的；</w:t>
      </w:r>
    </w:p>
    <w:p w14:paraId="116C6B6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（二）一学期旷课（迟到或早退三次视为旷课一节）累计达20节以上者予记过处分；一学期旷课（迟到或早退三次视为旷课一节）累计达30节以上者，以自动退学论。（注销学籍）；</w:t>
      </w:r>
    </w:p>
    <w:p w14:paraId="4481198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（三）吸烟、打牌、看不健康书籍，造成不良影响的</w:t>
      </w:r>
    </w:p>
    <w:p w14:paraId="1988327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（四）乱用电器、私拉乱接电线，造成不良影响的；</w:t>
      </w:r>
    </w:p>
    <w:p w14:paraId="78A27B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（五）有早恋行为，造成不良影响的；</w:t>
      </w:r>
    </w:p>
    <w:p w14:paraId="08CD431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（六）有盗窃、赌博、酗酒行为的；</w:t>
      </w:r>
    </w:p>
    <w:p w14:paraId="0B65C17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（七）打架、斗殴者，视情节，学校给予记过以上处分；对携带凶器斗殴或组织、勾引社会人员到学校寻衅的，给予留校察看以上处分，并移交公安机关处理；</w:t>
      </w:r>
    </w:p>
    <w:p w14:paraId="651228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（八）学生不服学校工作人员管理或对学校的处分及对老师的批评教育不满，对相关领导、教职员工或同学有报复行为的，视情节轻重，给予留校察查或开除处分。</w:t>
      </w:r>
    </w:p>
    <w:p w14:paraId="7464320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四、处分违纪学生，由班主任提出相关书面材料</w:t>
      </w:r>
    </w:p>
    <w:p w14:paraId="4688F6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经年级组审查并提出处理意见，报送政教处审核，最后由校长室批准确定，并通知学生本人及其家长。</w:t>
      </w:r>
    </w:p>
    <w:p w14:paraId="64951BD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如果受处分的学生，对自己的错误有深刻认识，并确有悔改表现，自被处分之日起十个月后，由本人申请，经班主任、年级组审查并提出意见，报德育处审核同意，校长室批准，可以给予撤销处分，否则处分决定将被记入学生学籍档案。</w:t>
      </w:r>
    </w:p>
    <w:p w14:paraId="706B1A89">
      <w:pPr>
        <w:spacing w:line="360" w:lineRule="auto"/>
        <w:ind w:firstLine="480" w:firstLineChars="200"/>
        <w:jc w:val="left"/>
        <w:rPr>
          <w:rFonts w:asciiTheme="minorEastAsia" w:hAnsiTheme="minorEastAsia"/>
          <w:sz w:val="24"/>
          <w:szCs w:val="24"/>
        </w:rPr>
      </w:pPr>
    </w:p>
    <w:p w14:paraId="1AD4232C">
      <w:pPr>
        <w:spacing w:line="360" w:lineRule="auto"/>
        <w:jc w:val="center"/>
        <w:outlineLvl w:val="2"/>
        <w:rPr>
          <w:rFonts w:eastAsia="黑体" w:cs="宋体" w:asciiTheme="minorEastAsia" w:hAnsiTheme="minorEastAsia"/>
          <w:b/>
          <w:kern w:val="0"/>
          <w:sz w:val="30"/>
          <w:szCs w:val="24"/>
        </w:rPr>
      </w:pPr>
      <w:bookmarkStart w:id="277" w:name="_Toc12357369"/>
      <w:bookmarkStart w:id="278" w:name="_Toc11059546"/>
      <w:bookmarkStart w:id="279" w:name="_Toc11060047"/>
      <w:r>
        <w:rPr>
          <w:rFonts w:hint="eastAsia" w:ascii="黑体" w:hAnsi="黑体" w:eastAsia="黑体" w:cs="黑体"/>
          <w:b/>
          <w:sz w:val="30"/>
          <w:szCs w:val="30"/>
        </w:rPr>
        <w:t>三、</w:t>
      </w:r>
      <w:r>
        <w:rPr>
          <w:rFonts w:ascii="黑体" w:hAnsi="黑体" w:eastAsia="黑体" w:cs="黑体"/>
          <w:b/>
          <w:sz w:val="30"/>
          <w:szCs w:val="30"/>
        </w:rPr>
        <w:t>黄渡中学“三好学生”评选方案</w:t>
      </w:r>
      <w:bookmarkEnd w:id="277"/>
      <w:bookmarkEnd w:id="278"/>
      <w:bookmarkEnd w:id="279"/>
    </w:p>
    <w:p w14:paraId="2DF053C6">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为树立榜样，表彰先进，激励学生创先争优，把学生培养成为德、智、体全面发展的“四有”新人，特制定本细则。</w:t>
      </w:r>
    </w:p>
    <w:p w14:paraId="6E731CA2">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一、校级“三好学生”评选细则</w:t>
      </w:r>
    </w:p>
    <w:p w14:paraId="08E9A71C">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思想品德好</w:t>
      </w:r>
    </w:p>
    <w:p w14:paraId="3685FB4C">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w:t>
      </w:r>
      <w:r>
        <w:rPr>
          <w:rFonts w:cs="宋体" w:asciiTheme="minorEastAsia" w:hAnsiTheme="minorEastAsia"/>
          <w:kern w:val="0"/>
          <w:sz w:val="24"/>
          <w:szCs w:val="24"/>
        </w:rPr>
        <w:t>热爱祖国和人民，尊敬邻里长辈和老师，遵守社会公德，在社会上是公认的思想品德好的少年。</w:t>
      </w:r>
    </w:p>
    <w:p w14:paraId="1FC205D2">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w:t>
      </w:r>
      <w:r>
        <w:rPr>
          <w:rFonts w:cs="宋体" w:asciiTheme="minorEastAsia" w:hAnsiTheme="minorEastAsia"/>
          <w:kern w:val="0"/>
          <w:sz w:val="24"/>
          <w:szCs w:val="24"/>
        </w:rPr>
        <w:t>尊敬父母长辈，听从长辈正确教导，主动做家务事或自理性劳动等，是父母长辈称道的好孩子。</w:t>
      </w:r>
    </w:p>
    <w:p w14:paraId="178C9D1B">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w:t>
      </w:r>
      <w:r>
        <w:rPr>
          <w:rFonts w:cs="宋体" w:asciiTheme="minorEastAsia" w:hAnsiTheme="minorEastAsia"/>
          <w:kern w:val="0"/>
          <w:sz w:val="24"/>
          <w:szCs w:val="24"/>
        </w:rPr>
        <w:t>热爱学校，遵守学校各项规章制度，积极参加学校、班级、团队的各项活动，如班队活动、学校集会等，在活动中能起模范带头作用。</w:t>
      </w:r>
    </w:p>
    <w:p w14:paraId="5D88307E">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w:t>
      </w:r>
      <w:r>
        <w:rPr>
          <w:rFonts w:cs="宋体" w:asciiTheme="minorEastAsia" w:hAnsiTheme="minorEastAsia"/>
          <w:kern w:val="0"/>
          <w:sz w:val="24"/>
          <w:szCs w:val="24"/>
        </w:rPr>
        <w:t>认真完成好学校、班级、老师布置的各项任务，如：班组干部工作、学生值日、各项检查、卫生打扫等以及临时指令性的工作。</w:t>
      </w:r>
    </w:p>
    <w:p w14:paraId="007FD60A">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5</w:t>
      </w:r>
      <w:r>
        <w:rPr>
          <w:rFonts w:hint="eastAsia" w:cs="宋体" w:asciiTheme="minorEastAsia" w:hAnsiTheme="minorEastAsia"/>
          <w:kern w:val="0"/>
          <w:sz w:val="24"/>
          <w:szCs w:val="24"/>
        </w:rPr>
        <w:t>．</w:t>
      </w:r>
      <w:r>
        <w:rPr>
          <w:rFonts w:cs="宋体" w:asciiTheme="minorEastAsia" w:hAnsiTheme="minorEastAsia"/>
          <w:kern w:val="0"/>
          <w:sz w:val="24"/>
          <w:szCs w:val="24"/>
        </w:rPr>
        <w:t>学生综合素质评价必须为B等以上。</w:t>
      </w:r>
    </w:p>
    <w:p w14:paraId="3EB60D29">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学习好</w:t>
      </w:r>
    </w:p>
    <w:p w14:paraId="62ABE3C3">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w:t>
      </w:r>
      <w:r>
        <w:rPr>
          <w:rFonts w:cs="宋体" w:asciiTheme="minorEastAsia" w:hAnsiTheme="minorEastAsia"/>
          <w:kern w:val="0"/>
          <w:sz w:val="24"/>
          <w:szCs w:val="24"/>
        </w:rPr>
        <w:t>学习目的明确，学习态度端正，能刻苦、努力地学习，按时独立完成各科作业，求知欲强。</w:t>
      </w:r>
    </w:p>
    <w:p w14:paraId="3C8ED172">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w:t>
      </w:r>
      <w:r>
        <w:rPr>
          <w:rFonts w:cs="宋体" w:asciiTheme="minorEastAsia" w:hAnsiTheme="minorEastAsia"/>
          <w:kern w:val="0"/>
          <w:sz w:val="24"/>
          <w:szCs w:val="24"/>
        </w:rPr>
        <w:t>课前准备好学习用品,上课专心听讲,积极思考,大胆提问,回答问题声音清楚,不随意打断他人发言,课间活动有秩序。</w:t>
      </w:r>
    </w:p>
    <w:p w14:paraId="2070A32D">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w:t>
      </w:r>
      <w:r>
        <w:rPr>
          <w:rFonts w:cs="宋体" w:asciiTheme="minorEastAsia" w:hAnsiTheme="minorEastAsia"/>
          <w:kern w:val="0"/>
          <w:sz w:val="24"/>
          <w:szCs w:val="24"/>
        </w:rPr>
        <w:t>课前预习,课后认真复习,按时完成作业,书写工整,课本作业本保持整洁。</w:t>
      </w:r>
    </w:p>
    <w:p w14:paraId="4FF3C4C3">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w:t>
      </w:r>
      <w:r>
        <w:rPr>
          <w:rFonts w:cs="宋体" w:asciiTheme="minorEastAsia" w:hAnsiTheme="minorEastAsia"/>
          <w:kern w:val="0"/>
          <w:sz w:val="24"/>
          <w:szCs w:val="24"/>
        </w:rPr>
        <w:t>坐、立、行、读书、写字姿势正确,仪态端庄</w:t>
      </w:r>
      <w:r>
        <w:rPr>
          <w:rFonts w:hint="eastAsia" w:cs="宋体" w:asciiTheme="minorEastAsia" w:hAnsiTheme="minorEastAsia"/>
          <w:kern w:val="0"/>
          <w:sz w:val="24"/>
          <w:szCs w:val="24"/>
        </w:rPr>
        <w:t>。</w:t>
      </w:r>
    </w:p>
    <w:p w14:paraId="47A3A245">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5</w:t>
      </w:r>
      <w:r>
        <w:rPr>
          <w:rFonts w:hint="eastAsia" w:cs="宋体" w:asciiTheme="minorEastAsia" w:hAnsiTheme="minorEastAsia"/>
          <w:kern w:val="0"/>
          <w:sz w:val="24"/>
          <w:szCs w:val="24"/>
        </w:rPr>
        <w:t>．</w:t>
      </w:r>
      <w:r>
        <w:rPr>
          <w:rFonts w:cs="宋体" w:asciiTheme="minorEastAsia" w:hAnsiTheme="minorEastAsia"/>
          <w:kern w:val="0"/>
          <w:sz w:val="24"/>
          <w:szCs w:val="24"/>
        </w:rPr>
        <w:t>善于自学,对问题敢于发表不同意见,遇到问题点子多,有创新意识。</w:t>
      </w:r>
    </w:p>
    <w:p w14:paraId="5ACC5FBC">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6</w:t>
      </w:r>
      <w:r>
        <w:rPr>
          <w:rFonts w:hint="eastAsia" w:cs="宋体" w:asciiTheme="minorEastAsia" w:hAnsiTheme="minorEastAsia"/>
          <w:kern w:val="0"/>
          <w:sz w:val="24"/>
          <w:szCs w:val="24"/>
        </w:rPr>
        <w:t>．</w:t>
      </w:r>
      <w:r>
        <w:rPr>
          <w:rFonts w:cs="宋体" w:asciiTheme="minorEastAsia" w:hAnsiTheme="minorEastAsia"/>
          <w:kern w:val="0"/>
          <w:sz w:val="24"/>
          <w:szCs w:val="24"/>
        </w:rPr>
        <w:t>热爱科学,努力学习,全面发展,各科学业成绩名列班级前茅。</w:t>
      </w:r>
    </w:p>
    <w:p w14:paraId="361FD28B">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身体好</w:t>
      </w:r>
    </w:p>
    <w:p w14:paraId="0D8101A6">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w:t>
      </w:r>
      <w:r>
        <w:rPr>
          <w:rFonts w:cs="宋体" w:asciiTheme="minorEastAsia" w:hAnsiTheme="minorEastAsia"/>
          <w:kern w:val="0"/>
          <w:sz w:val="24"/>
          <w:szCs w:val="24"/>
        </w:rPr>
        <w:t>自觉、主动地上好体育与保健课、课外活动课、劳动课，遵守课堂纪律，积极刻苦训练。</w:t>
      </w:r>
    </w:p>
    <w:p w14:paraId="227B21F1">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w:t>
      </w:r>
      <w:r>
        <w:rPr>
          <w:rFonts w:cs="宋体" w:asciiTheme="minorEastAsia" w:hAnsiTheme="minorEastAsia"/>
          <w:kern w:val="0"/>
          <w:sz w:val="24"/>
          <w:szCs w:val="24"/>
        </w:rPr>
        <w:t>自觉认真地做好广播操和眼保健操，做操穴位准、合节拍，在“两操”检查中无违规记载情况。</w:t>
      </w:r>
    </w:p>
    <w:p w14:paraId="089AE127">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3</w:t>
      </w:r>
      <w:r>
        <w:rPr>
          <w:rFonts w:hint="eastAsia" w:cs="宋体" w:asciiTheme="minorEastAsia" w:hAnsiTheme="minorEastAsia"/>
          <w:kern w:val="0"/>
          <w:sz w:val="24"/>
          <w:szCs w:val="24"/>
        </w:rPr>
        <w:t>．</w:t>
      </w:r>
      <w:r>
        <w:rPr>
          <w:rFonts w:cs="宋体" w:asciiTheme="minorEastAsia" w:hAnsiTheme="minorEastAsia"/>
          <w:kern w:val="0"/>
          <w:sz w:val="24"/>
          <w:szCs w:val="24"/>
        </w:rPr>
        <w:t>积极参加体育达标训练，体育达标为优秀级。</w:t>
      </w:r>
    </w:p>
    <w:p w14:paraId="2D2E7982">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4</w:t>
      </w:r>
      <w:r>
        <w:rPr>
          <w:rFonts w:hint="eastAsia" w:cs="宋体" w:asciiTheme="minorEastAsia" w:hAnsiTheme="minorEastAsia"/>
          <w:kern w:val="0"/>
          <w:sz w:val="24"/>
          <w:szCs w:val="24"/>
        </w:rPr>
        <w:t>．</w:t>
      </w:r>
      <w:r>
        <w:rPr>
          <w:rFonts w:cs="宋体" w:asciiTheme="minorEastAsia" w:hAnsiTheme="minorEastAsia"/>
          <w:kern w:val="0"/>
          <w:sz w:val="24"/>
          <w:szCs w:val="24"/>
        </w:rPr>
        <w:t>如被选拔为校体育集训队的，要积极、认真地参加集训，并能努力为学校争光。</w:t>
      </w:r>
    </w:p>
    <w:p w14:paraId="7A155A90">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5</w:t>
      </w:r>
      <w:r>
        <w:rPr>
          <w:rFonts w:hint="eastAsia" w:cs="宋体" w:asciiTheme="minorEastAsia" w:hAnsiTheme="minorEastAsia"/>
          <w:kern w:val="0"/>
          <w:sz w:val="24"/>
          <w:szCs w:val="24"/>
        </w:rPr>
        <w:t>．</w:t>
      </w:r>
      <w:r>
        <w:rPr>
          <w:rFonts w:cs="宋体" w:asciiTheme="minorEastAsia" w:hAnsiTheme="minorEastAsia"/>
          <w:kern w:val="0"/>
          <w:sz w:val="24"/>
          <w:szCs w:val="24"/>
        </w:rPr>
        <w:t>有良好的卫生习惯：穿戴整洁，讲究卫生；无破坏校园卫生的违规记载，并能主动维护学校班级卫生，如拾拣地上影响卫生的废物等。</w:t>
      </w:r>
    </w:p>
    <w:p w14:paraId="2F019CB6">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6</w:t>
      </w:r>
      <w:r>
        <w:rPr>
          <w:rFonts w:hint="eastAsia" w:cs="宋体" w:asciiTheme="minorEastAsia" w:hAnsiTheme="minorEastAsia"/>
          <w:kern w:val="0"/>
          <w:sz w:val="24"/>
          <w:szCs w:val="24"/>
        </w:rPr>
        <w:t>．</w:t>
      </w:r>
      <w:r>
        <w:rPr>
          <w:rFonts w:cs="宋体" w:asciiTheme="minorEastAsia" w:hAnsiTheme="minorEastAsia"/>
          <w:kern w:val="0"/>
          <w:sz w:val="24"/>
          <w:szCs w:val="24"/>
        </w:rPr>
        <w:t>注意保护视力，视力不下降，身体健康。</w:t>
      </w:r>
    </w:p>
    <w:p w14:paraId="688A8071">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二、评定办法</w:t>
      </w:r>
    </w:p>
    <w:p w14:paraId="323D577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班级初定</w:t>
      </w:r>
    </w:p>
    <w:p w14:paraId="3AD29E76">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“三好学生”比例不超过学生总数的15%，条件相同者，班干部优先。</w:t>
      </w:r>
    </w:p>
    <w:p w14:paraId="4FECB277">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班主任根据“三好学生”评选细则，初拟人选，同时填写表格，经班委会及学生代表对初选人员评议，初定后上报学校政教处。</w:t>
      </w:r>
    </w:p>
    <w:p w14:paraId="2B9459F5">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任课教师参评</w:t>
      </w:r>
    </w:p>
    <w:p w14:paraId="18AFB8D7">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由政教处组织任课教师对班级上报的三好学生初定人员进行评定，重点是课堂纪律、学习态度、完成作业等内容。凡50%及以上的任课教师认为该学生达不到三好学生条件的，就淘汰其三好生评定资格。</w:t>
      </w:r>
    </w:p>
    <w:p w14:paraId="75B5806A">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学校审定</w:t>
      </w:r>
    </w:p>
    <w:p w14:paraId="425C946B">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学校根据班级及任课教师上报的评定材料、逐个进行审核、签署是否评定为三好学生、优秀学生干部的意见，并向班主任通报评定结果。</w:t>
      </w:r>
    </w:p>
    <w:p w14:paraId="3C06F82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奖励</w:t>
      </w:r>
    </w:p>
    <w:p w14:paraId="5AA5603F">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1</w:t>
      </w:r>
      <w:r>
        <w:rPr>
          <w:rFonts w:hint="eastAsia" w:cs="宋体" w:asciiTheme="minorEastAsia" w:hAnsiTheme="minorEastAsia"/>
          <w:kern w:val="0"/>
          <w:sz w:val="24"/>
          <w:szCs w:val="24"/>
        </w:rPr>
        <w:t>．</w:t>
      </w:r>
      <w:r>
        <w:rPr>
          <w:rFonts w:cs="宋体" w:asciiTheme="minorEastAsia" w:hAnsiTheme="minorEastAsia"/>
          <w:kern w:val="0"/>
          <w:sz w:val="24"/>
          <w:szCs w:val="24"/>
        </w:rPr>
        <w:t>政教处公布三好学生、优秀学生干部名单，并在校园公开栏上张榜公布。</w:t>
      </w:r>
    </w:p>
    <w:p w14:paraId="5865E0F7">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2</w:t>
      </w:r>
      <w:r>
        <w:rPr>
          <w:rFonts w:hint="eastAsia" w:cs="宋体" w:asciiTheme="minorEastAsia" w:hAnsiTheme="minorEastAsia"/>
          <w:kern w:val="0"/>
          <w:sz w:val="24"/>
          <w:szCs w:val="24"/>
        </w:rPr>
        <w:t>．</w:t>
      </w:r>
      <w:r>
        <w:rPr>
          <w:rFonts w:cs="宋体" w:asciiTheme="minorEastAsia" w:hAnsiTheme="minorEastAsia"/>
          <w:kern w:val="0"/>
          <w:sz w:val="24"/>
          <w:szCs w:val="24"/>
        </w:rPr>
        <w:t>为三好学生颁发奖状。</w:t>
      </w:r>
    </w:p>
    <w:p w14:paraId="63061E27">
      <w:pPr>
        <w:widowControl/>
        <w:spacing w:line="360" w:lineRule="auto"/>
        <w:ind w:firstLine="480" w:firstLineChars="200"/>
        <w:jc w:val="left"/>
        <w:rPr>
          <w:rFonts w:cs="宋体" w:asciiTheme="minorEastAsia" w:hAnsiTheme="minorEastAsia"/>
          <w:kern w:val="0"/>
          <w:sz w:val="24"/>
          <w:szCs w:val="24"/>
        </w:rPr>
      </w:pPr>
    </w:p>
    <w:p w14:paraId="4F8735D2">
      <w:pPr>
        <w:spacing w:line="360" w:lineRule="auto"/>
        <w:jc w:val="center"/>
        <w:outlineLvl w:val="2"/>
        <w:rPr>
          <w:rFonts w:ascii="黑体" w:hAnsi="黑体" w:eastAsia="黑体" w:cs="宋体"/>
          <w:b/>
          <w:bCs/>
          <w:sz w:val="30"/>
          <w:szCs w:val="30"/>
        </w:rPr>
      </w:pPr>
      <w:bookmarkStart w:id="280" w:name="_Toc11060048"/>
      <w:bookmarkStart w:id="281" w:name="_Toc11059547"/>
      <w:bookmarkStart w:id="282" w:name="_Toc12357370"/>
      <w:r>
        <w:rPr>
          <w:rFonts w:hint="eastAsia" w:ascii="黑体" w:hAnsi="黑体" w:eastAsia="黑体" w:cs="黑体"/>
          <w:b/>
          <w:sz w:val="30"/>
          <w:szCs w:val="30"/>
        </w:rPr>
        <w:t>四、“爱渡每月之星”德育奖励实施方案</w:t>
      </w:r>
      <w:bookmarkEnd w:id="280"/>
      <w:bookmarkEnd w:id="281"/>
      <w:bookmarkEnd w:id="282"/>
    </w:p>
    <w:p w14:paraId="16F7FB18">
      <w:pPr>
        <w:spacing w:line="360" w:lineRule="auto"/>
        <w:ind w:firstLine="480" w:firstLineChars="200"/>
        <w:rPr>
          <w:rFonts w:cs="宋体" w:asciiTheme="minorEastAsia" w:hAnsiTheme="minorEastAsia"/>
          <w:sz w:val="24"/>
          <w:szCs w:val="24"/>
          <w:shd w:val="clear" w:color="auto" w:fill="FFFFFF"/>
        </w:rPr>
      </w:pPr>
      <w:r>
        <w:rPr>
          <w:rFonts w:hint="eastAsia" w:cs="宋体" w:asciiTheme="minorEastAsia" w:hAnsiTheme="minorEastAsia"/>
          <w:sz w:val="24"/>
          <w:szCs w:val="24"/>
          <w:shd w:val="clear" w:color="auto" w:fill="FFFFFF"/>
        </w:rPr>
        <w:t xml:space="preserve">根据当前学生的心理特点，重视对学生情感、意志、行为的培养，以及对学生内心世界的塑造和自我教育。通过活动鼓励学生在争当先进的过程中培养学 习的自信心和荣誉感，并在学生中树立起一批各类型的优秀学生榜样，让他们在 学习、生活、行为规范中起到表率作用，成为全校学生学习和借鉴的榜样。 </w:t>
      </w:r>
    </w:p>
    <w:p w14:paraId="4037CB93">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一、具体评选方案：</w:t>
      </w:r>
    </w:p>
    <w:p w14:paraId="791957AE">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（一）评选条件：</w:t>
      </w:r>
    </w:p>
    <w:p w14:paraId="0DB70B73">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思想积极、上进，品德优秀，爱校爱班，热心为班集体做好事，在尊师守纪、行为规范、文明礼貌、学习态度、文娱体育等方面表现较为出色，在本班里、本年级里堪称大家的表率和榜样。 </w:t>
      </w:r>
    </w:p>
    <w:p w14:paraId="221737D9">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1．评选办法及步骤：</w:t>
      </w:r>
    </w:p>
    <w:p w14:paraId="1CE9E9C6">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w:t>
      </w:r>
      <w:r>
        <w:rPr>
          <w:rFonts w:cs="宋体" w:asciiTheme="minorEastAsia" w:hAnsiTheme="minorEastAsia"/>
          <w:kern w:val="0"/>
          <w:sz w:val="24"/>
          <w:szCs w:val="24"/>
        </w:rPr>
        <w:t>1</w:t>
      </w:r>
      <w:r>
        <w:rPr>
          <w:rFonts w:hint="eastAsia" w:cs="宋体" w:asciiTheme="minorEastAsia" w:hAnsiTheme="minorEastAsia"/>
          <w:kern w:val="0"/>
          <w:sz w:val="24"/>
          <w:szCs w:val="24"/>
        </w:rPr>
        <w:t>）“每月一星” 分班级“每月一星” 和学校“每月一星”。</w:t>
      </w:r>
    </w:p>
    <w:p w14:paraId="32E1A3D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（2）班级“每月一星”： 在每月完整的第二周周三，通过成民主评选选出并报给年级组。</w:t>
      </w:r>
    </w:p>
    <w:p w14:paraId="49B00A16">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（3）学校“每月一星”：每个年级一名，在班级班级“每月一星”中由年级组合议产生，并于每月完整的第二周周四报政教处。</w:t>
      </w:r>
    </w:p>
    <w:p w14:paraId="3639353B">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2．宣传、学习： </w:t>
      </w:r>
    </w:p>
    <w:p w14:paraId="75B677E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（1）各班对评选出的“班之星”情况简介，在班级固定位置张贴，进行宣传，并鼓励人人都来争当“班之星” ，号召大家向不同类型的“星”学习，人人争创先进。 </w:t>
      </w:r>
    </w:p>
    <w:p w14:paraId="6A6BC0EC">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（2）学校对学校“每月一星”进行适当的奖励。 </w:t>
      </w:r>
    </w:p>
    <w:p w14:paraId="5A65871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（3）学校“每月一星”在校园内进行宣传。 </w:t>
      </w:r>
    </w:p>
    <w:p w14:paraId="0BE68763">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关于评选“</w:t>
      </w:r>
      <w:r>
        <w:rPr>
          <w:rFonts w:hint="eastAsia" w:cs="宋体" w:asciiTheme="minorEastAsia" w:hAnsiTheme="minorEastAsia"/>
          <w:kern w:val="0"/>
          <w:sz w:val="24"/>
          <w:szCs w:val="24"/>
        </w:rPr>
        <w:t>爱渡</w:t>
      </w:r>
      <w:r>
        <w:rPr>
          <w:rFonts w:cs="宋体" w:asciiTheme="minorEastAsia" w:hAnsiTheme="minorEastAsia"/>
          <w:kern w:val="0"/>
          <w:sz w:val="24"/>
          <w:szCs w:val="24"/>
        </w:rPr>
        <w:t>体育之星”的方案</w:t>
      </w:r>
    </w:p>
    <w:p w14:paraId="3ED438B9">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目的意义：</w:t>
      </w:r>
    </w:p>
    <w:p w14:paraId="75013D72">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为了弘扬阳光体育精神，切实推动我校特色教育进程，激发全校学生终生体育的意识，促进学生养成良好的体育锻炼习惯，形成浓厚的体育锻炼氛围，让全体学生德、智、体美劳全面发展，同时发掘校内体育人才，展示体育方面表现突出的学生，树立榜样。学校定于</w:t>
      </w:r>
      <w:r>
        <w:rPr>
          <w:rFonts w:hint="eastAsia" w:cs="宋体" w:asciiTheme="minorEastAsia" w:hAnsiTheme="minorEastAsia"/>
          <w:kern w:val="0"/>
          <w:sz w:val="24"/>
          <w:szCs w:val="24"/>
        </w:rPr>
        <w:t>9</w:t>
      </w:r>
      <w:r>
        <w:rPr>
          <w:rFonts w:cs="宋体" w:asciiTheme="minorEastAsia" w:hAnsiTheme="minorEastAsia"/>
          <w:kern w:val="0"/>
          <w:sz w:val="24"/>
          <w:szCs w:val="24"/>
        </w:rPr>
        <w:t>月份在全校学生中开展评选“</w:t>
      </w:r>
      <w:r>
        <w:rPr>
          <w:rFonts w:hint="eastAsia" w:cs="宋体" w:asciiTheme="minorEastAsia" w:hAnsiTheme="minorEastAsia"/>
          <w:kern w:val="0"/>
          <w:sz w:val="24"/>
          <w:szCs w:val="24"/>
        </w:rPr>
        <w:t>爱渡</w:t>
      </w:r>
      <w:r>
        <w:rPr>
          <w:rFonts w:cs="宋体" w:asciiTheme="minorEastAsia" w:hAnsiTheme="minorEastAsia"/>
          <w:kern w:val="0"/>
          <w:sz w:val="24"/>
          <w:szCs w:val="24"/>
        </w:rPr>
        <w:t>体育之星”的活动。</w:t>
      </w:r>
    </w:p>
    <w:p w14:paraId="569D95AE">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评比条件：</w:t>
      </w:r>
    </w:p>
    <w:p w14:paraId="47B36BFA">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思想品德好，有良好的道德风尚，讲文明，懂礼貌，仪容仪表得体大方。</w:t>
      </w:r>
    </w:p>
    <w:p w14:paraId="6D139E0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遵守学校纪律，努力学习，效果好，进步快。</w:t>
      </w:r>
    </w:p>
    <w:p w14:paraId="218D748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有良好的体育锻炼习惯，在体育锻炼中有持之以恒的毅力和克服困难的勇气，具有较强的拼搏精神。</w:t>
      </w:r>
    </w:p>
    <w:p w14:paraId="2839CB76">
      <w:pPr>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身体素质好，爱好体育运动，具有一定的体育知识，有一项体育运动特长。</w:t>
      </w:r>
    </w:p>
    <w:p w14:paraId="1DFD0780">
      <w:pPr>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w:t>
      </w:r>
      <w:r>
        <w:rPr>
          <w:rFonts w:asciiTheme="minorEastAsia" w:hAnsiTheme="minorEastAsia"/>
          <w:sz w:val="24"/>
          <w:szCs w:val="24"/>
        </w:rPr>
        <w:t>积极参加学校组织的各类体育活动和体育比赛，能在校或市级各类比赛中获奖</w:t>
      </w:r>
    </w:p>
    <w:p w14:paraId="7EA9168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评比方法：</w:t>
      </w:r>
    </w:p>
    <w:p w14:paraId="0B6B0D1D">
      <w:pPr>
        <w:spacing w:line="360" w:lineRule="auto"/>
        <w:ind w:firstLine="480" w:firstLineChars="200"/>
        <w:rPr>
          <w:rFonts w:asciiTheme="minorEastAsia" w:hAnsiTheme="minorEastAsia"/>
          <w:sz w:val="24"/>
          <w:szCs w:val="24"/>
        </w:rPr>
      </w:pPr>
      <w:r>
        <w:rPr>
          <w:rFonts w:asciiTheme="minorEastAsia" w:hAnsiTheme="minorEastAsia"/>
          <w:sz w:val="24"/>
          <w:szCs w:val="24"/>
        </w:rPr>
        <w:t>由学生、班级、年级组和</w:t>
      </w:r>
      <w:r>
        <w:rPr>
          <w:rFonts w:hint="eastAsia" w:asciiTheme="minorEastAsia" w:hAnsiTheme="minorEastAsia"/>
          <w:sz w:val="24"/>
          <w:szCs w:val="24"/>
        </w:rPr>
        <w:t>政教处</w:t>
      </w:r>
      <w:r>
        <w:rPr>
          <w:rFonts w:asciiTheme="minorEastAsia" w:hAnsiTheme="minorEastAsia"/>
          <w:sz w:val="24"/>
          <w:szCs w:val="24"/>
        </w:rPr>
        <w:t>共同评选。</w:t>
      </w:r>
      <w:r>
        <w:rPr>
          <w:rFonts w:hint="eastAsia" w:asciiTheme="minorEastAsia" w:hAnsiTheme="minorEastAsia"/>
          <w:sz w:val="24"/>
          <w:szCs w:val="24"/>
        </w:rPr>
        <w:t>流程</w:t>
      </w:r>
      <w:r>
        <w:rPr>
          <w:rFonts w:asciiTheme="minorEastAsia" w:hAnsiTheme="minorEastAsia"/>
          <w:sz w:val="24"/>
          <w:szCs w:val="24"/>
        </w:rPr>
        <w:t>如下：</w:t>
      </w:r>
    </w:p>
    <w:p w14:paraId="21BB210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由学生根据评选条件自荐，经班主任和班委认定后推荐</w:t>
      </w:r>
      <w:r>
        <w:rPr>
          <w:rFonts w:hint="eastAsia" w:asciiTheme="minorEastAsia" w:hAnsiTheme="minorEastAsia"/>
          <w:sz w:val="24"/>
          <w:szCs w:val="24"/>
        </w:rPr>
        <w:t>1~3</w:t>
      </w:r>
      <w:r>
        <w:rPr>
          <w:rFonts w:asciiTheme="minorEastAsia" w:hAnsiTheme="minorEastAsia"/>
          <w:sz w:val="24"/>
          <w:szCs w:val="24"/>
        </w:rPr>
        <w:t>名候选人。候选人按照评选条件向全班介绍事迹后，由全班投票确定，各班将得票数最多的一名学生推荐为</w:t>
      </w:r>
      <w:r>
        <w:rPr>
          <w:rFonts w:hint="eastAsia" w:asciiTheme="minorEastAsia" w:hAnsiTheme="minorEastAsia"/>
          <w:sz w:val="24"/>
          <w:szCs w:val="24"/>
        </w:rPr>
        <w:t>年级</w:t>
      </w:r>
      <w:r>
        <w:rPr>
          <w:rFonts w:asciiTheme="minorEastAsia" w:hAnsiTheme="minorEastAsia"/>
          <w:sz w:val="24"/>
          <w:szCs w:val="24"/>
        </w:rPr>
        <w:t>“体育之星”，并填写 “</w:t>
      </w:r>
      <w:r>
        <w:rPr>
          <w:rFonts w:hint="eastAsia" w:asciiTheme="minorEastAsia" w:hAnsiTheme="minorEastAsia"/>
          <w:sz w:val="24"/>
          <w:szCs w:val="24"/>
        </w:rPr>
        <w:t>爱渡</w:t>
      </w:r>
      <w:r>
        <w:rPr>
          <w:rFonts w:asciiTheme="minorEastAsia" w:hAnsiTheme="minorEastAsia"/>
          <w:sz w:val="24"/>
          <w:szCs w:val="24"/>
        </w:rPr>
        <w:t>体育之星”推荐表。</w:t>
      </w:r>
    </w:p>
    <w:p w14:paraId="445E09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2．各班推选的“体育之星”，由年级组及政教处评选出四名“爱渡体育之星”。</w:t>
      </w:r>
    </w:p>
    <w:p w14:paraId="2547377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注意事项</w:t>
      </w:r>
    </w:p>
    <w:p w14:paraId="14B7047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各班要实事求是，评选过程要充分发扬民主。</w:t>
      </w:r>
    </w:p>
    <w:p w14:paraId="4BC80D26">
      <w:pPr>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推荐表各项目要填写完整、真实。</w:t>
      </w:r>
    </w:p>
    <w:p w14:paraId="35096434">
      <w:pPr>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．10</w:t>
      </w:r>
      <w:r>
        <w:rPr>
          <w:rFonts w:asciiTheme="minorEastAsia" w:hAnsiTheme="minorEastAsia"/>
          <w:sz w:val="24"/>
          <w:szCs w:val="24"/>
        </w:rPr>
        <w:t>月</w:t>
      </w:r>
      <w:r>
        <w:rPr>
          <w:rFonts w:hint="eastAsia" w:asciiTheme="minorEastAsia" w:hAnsiTheme="minorEastAsia"/>
          <w:sz w:val="24"/>
          <w:szCs w:val="24"/>
        </w:rPr>
        <w:t>8</w:t>
      </w:r>
      <w:r>
        <w:rPr>
          <w:rFonts w:asciiTheme="minorEastAsia" w:hAnsiTheme="minorEastAsia"/>
          <w:sz w:val="24"/>
          <w:szCs w:val="24"/>
        </w:rPr>
        <w:t>日前，交班“体育之星”推荐表到</w:t>
      </w:r>
      <w:r>
        <w:rPr>
          <w:rFonts w:hint="eastAsia" w:asciiTheme="minorEastAsia" w:hAnsiTheme="minorEastAsia"/>
          <w:sz w:val="24"/>
          <w:szCs w:val="24"/>
        </w:rPr>
        <w:t>政教处</w:t>
      </w:r>
      <w:r>
        <w:rPr>
          <w:rFonts w:asciiTheme="minorEastAsia" w:hAnsiTheme="minorEastAsia"/>
          <w:sz w:val="24"/>
          <w:szCs w:val="24"/>
        </w:rPr>
        <w:t>。</w:t>
      </w:r>
    </w:p>
    <w:p w14:paraId="42F91F4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w:t>
      </w:r>
      <w:r>
        <w:rPr>
          <w:rFonts w:asciiTheme="minorEastAsia" w:hAnsiTheme="minorEastAsia"/>
          <w:sz w:val="24"/>
          <w:szCs w:val="24"/>
        </w:rPr>
        <w:t>奖励办法</w:t>
      </w:r>
    </w:p>
    <w:p w14:paraId="37DB7634">
      <w:pPr>
        <w:spacing w:line="360" w:lineRule="auto"/>
        <w:ind w:firstLine="480" w:firstLineChars="200"/>
        <w:rPr>
          <w:rFonts w:asciiTheme="minorEastAsia" w:hAnsiTheme="minorEastAsia"/>
          <w:sz w:val="24"/>
          <w:szCs w:val="24"/>
        </w:rPr>
      </w:pPr>
      <w:r>
        <w:rPr>
          <w:rFonts w:asciiTheme="minorEastAsia" w:hAnsiTheme="minorEastAsia"/>
          <w:sz w:val="24"/>
          <w:szCs w:val="24"/>
        </w:rPr>
        <w:t>颁发奖品及荣誉证书，“</w:t>
      </w:r>
      <w:r>
        <w:rPr>
          <w:rFonts w:hint="eastAsia" w:asciiTheme="minorEastAsia" w:hAnsiTheme="minorEastAsia"/>
          <w:sz w:val="24"/>
          <w:szCs w:val="24"/>
        </w:rPr>
        <w:t>爱渡</w:t>
      </w:r>
      <w:r>
        <w:rPr>
          <w:rFonts w:asciiTheme="minorEastAsia" w:hAnsiTheme="minorEastAsia"/>
          <w:sz w:val="24"/>
          <w:szCs w:val="24"/>
        </w:rPr>
        <w:t>体育之星”有关事迹，做成展板在校园宣传，在学校网站、校报等媒体中公布并载入学校档案；同时也将作为今后入团、评选各级三好学生和优秀干部以及其他推优的参考条件。</w:t>
      </w:r>
    </w:p>
    <w:p w14:paraId="736A9FB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w:t>
      </w:r>
      <w:r>
        <w:rPr>
          <w:rFonts w:asciiTheme="minorEastAsia" w:hAnsiTheme="minorEastAsia"/>
          <w:sz w:val="24"/>
          <w:szCs w:val="24"/>
        </w:rPr>
        <w:t>其他未尽事宜另行通知。</w:t>
      </w:r>
    </w:p>
    <w:p w14:paraId="5EED59DD">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三、 关于评选“爱渡学习之星”的方案</w:t>
      </w:r>
    </w:p>
    <w:p w14:paraId="541F99E6">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（一）目的意义</w:t>
      </w:r>
    </w:p>
    <w:p w14:paraId="6E7F06AB">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为了营造浓厚的学习氛围，激发学生学习的斗志，促进学生学习的积极性。让全体学生德、智、体美劳全面发展，展示学习方面表现突出的学生，树立榜样。学校定于2月、9月在全校学生中开展评选“爱渡学习之星”的活动。</w:t>
      </w:r>
    </w:p>
    <w:p w14:paraId="1C491F6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（二）评比条件</w:t>
      </w:r>
    </w:p>
    <w:p w14:paraId="77EA976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1.课前预习，课后认真复习，按时完成作业，书写工整，考试不作弊卷面整洁。</w:t>
      </w:r>
    </w:p>
    <w:p w14:paraId="189780F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2．课前准备好学习用品，上课专心听讲，积极思考，大胆提问，回答问题声音清楚、响亮，不做小动作，不随意打断他人发言。课间活动有秩序。</w:t>
      </w:r>
    </w:p>
    <w:p w14:paraId="4E3D11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3．乐于帮助同学们解决在学习上遇到的问题和困难</w:t>
      </w:r>
    </w:p>
    <w:p w14:paraId="64E984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4．按时上学，不迟到，不早退，不逃学，有病有事要请假，放学后按时回家。参加活动守时，不能参加事先请假。</w:t>
      </w:r>
    </w:p>
    <w:p w14:paraId="5108FA3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5．养成良好的学习习惯</w:t>
      </w:r>
    </w:p>
    <w:p w14:paraId="4455034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6．学习成绩名列年级前茅</w:t>
      </w:r>
    </w:p>
    <w:p w14:paraId="76E91AC3">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 xml:space="preserve">（三）评比方法：  </w:t>
      </w:r>
    </w:p>
    <w:p w14:paraId="4A651AAB">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由学生、班级、年级组和政教处共同评选。流程如下：</w:t>
      </w:r>
    </w:p>
    <w:p w14:paraId="23527AA6">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1．由学生根据评选条件自荐，经班主任和班委认定后推荐1~3名候选人。候选人按照评选条件向全班介绍事迹后，由全班投票确定，各班将得票数最多的一名学生推荐为年级“学习之星”，并填写 “爱渡学习之星”推荐表。</w:t>
      </w:r>
    </w:p>
    <w:p w14:paraId="1DE72F43">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2．各班推选的“学习之星”，由年级组及政教处评选出四名“爱渡学习之星”。</w:t>
      </w:r>
    </w:p>
    <w:p w14:paraId="7420DE5D">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（四）注意事项</w:t>
      </w:r>
    </w:p>
    <w:p w14:paraId="56E57BFF">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1．各班要实事求是，评选过程要充分发扬民主。</w:t>
      </w:r>
    </w:p>
    <w:p w14:paraId="07DFC52D">
      <w:pPr>
        <w:spacing w:line="360" w:lineRule="auto"/>
        <w:ind w:firstLine="480" w:firstLineChars="200"/>
        <w:rPr>
          <w:rFonts w:cs="微软雅黑" w:asciiTheme="minorEastAsia" w:hAnsiTheme="minorEastAsia"/>
          <w:sz w:val="24"/>
          <w:szCs w:val="24"/>
          <w:shd w:val="clear" w:color="auto" w:fill="FFFFFF"/>
        </w:rPr>
      </w:pPr>
      <w:r>
        <w:rPr>
          <w:rFonts w:cs="微软雅黑" w:asciiTheme="minorEastAsia" w:hAnsiTheme="minorEastAsia"/>
          <w:sz w:val="24"/>
          <w:szCs w:val="24"/>
          <w:shd w:val="clear" w:color="auto" w:fill="FFFFFF"/>
        </w:rPr>
        <w:t>2</w:t>
      </w:r>
      <w:r>
        <w:rPr>
          <w:rFonts w:hint="eastAsia" w:cs="微软雅黑" w:asciiTheme="minorEastAsia" w:hAnsiTheme="minorEastAsia"/>
          <w:sz w:val="24"/>
          <w:szCs w:val="24"/>
          <w:shd w:val="clear" w:color="auto" w:fill="FFFFFF"/>
        </w:rPr>
        <w:t>．推荐表各项目要填写完整、真实。</w:t>
      </w:r>
    </w:p>
    <w:p w14:paraId="7F4027E9">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3．10月8日前，交班“学习之星”推荐表到政教处。</w:t>
      </w:r>
    </w:p>
    <w:p w14:paraId="5D4BFCCE">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（五）奖励办法</w:t>
      </w:r>
    </w:p>
    <w:p w14:paraId="31440BEA">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颁发奖品及荣誉证书，“爱渡学习之星”有关事迹，做成展板在校园宣传，在学校网站、校报等媒体中公布并载入学校档案；同时也将作为今后入团、评选各级三好学生和优秀干部以及其他推优的参考条件。</w:t>
      </w:r>
    </w:p>
    <w:p w14:paraId="383FAA2B">
      <w:pPr>
        <w:spacing w:line="360" w:lineRule="auto"/>
        <w:ind w:firstLine="480" w:firstLineChars="200"/>
        <w:rPr>
          <w:rFonts w:cs="微软雅黑" w:asciiTheme="minorEastAsia" w:hAnsiTheme="minorEastAsia"/>
          <w:sz w:val="24"/>
          <w:szCs w:val="24"/>
          <w:shd w:val="clear" w:color="auto" w:fill="FFFFFF"/>
        </w:rPr>
      </w:pPr>
      <w:r>
        <w:rPr>
          <w:rFonts w:hint="eastAsia" w:cs="微软雅黑" w:asciiTheme="minorEastAsia" w:hAnsiTheme="minorEastAsia"/>
          <w:sz w:val="24"/>
          <w:szCs w:val="24"/>
          <w:shd w:val="clear" w:color="auto" w:fill="FFFFFF"/>
        </w:rPr>
        <w:t>（六）其他未尽事宜另行通知。</w:t>
      </w:r>
    </w:p>
    <w:p w14:paraId="39749948">
      <w:pPr>
        <w:spacing w:line="360" w:lineRule="auto"/>
        <w:ind w:firstLine="480" w:firstLineChars="200"/>
        <w:jc w:val="left"/>
        <w:rPr>
          <w:rFonts w:asciiTheme="minorEastAsia" w:hAnsiTheme="minorEastAsia"/>
          <w:sz w:val="24"/>
          <w:szCs w:val="24"/>
        </w:rPr>
      </w:pPr>
    </w:p>
    <w:p w14:paraId="09F0FEFB">
      <w:pPr>
        <w:spacing w:line="360" w:lineRule="auto"/>
        <w:jc w:val="center"/>
        <w:outlineLvl w:val="2"/>
        <w:rPr>
          <w:rFonts w:ascii="黑体" w:hAnsi="黑体" w:eastAsia="黑体"/>
          <w:b/>
          <w:sz w:val="30"/>
          <w:szCs w:val="30"/>
        </w:rPr>
      </w:pPr>
      <w:bookmarkStart w:id="283" w:name="_Toc11060049"/>
      <w:bookmarkStart w:id="284" w:name="_Toc12357371"/>
      <w:bookmarkStart w:id="285" w:name="_Toc11059548"/>
      <w:r>
        <w:rPr>
          <w:rFonts w:hint="eastAsia" w:ascii="黑体" w:hAnsi="黑体" w:eastAsia="黑体" w:cs="黑体"/>
          <w:b/>
          <w:sz w:val="30"/>
          <w:szCs w:val="30"/>
        </w:rPr>
        <w:t>五、 “爱渡五星班级”德育奖励实施方案</w:t>
      </w:r>
      <w:bookmarkEnd w:id="283"/>
      <w:bookmarkEnd w:id="284"/>
      <w:bookmarkEnd w:id="285"/>
    </w:p>
    <w:p w14:paraId="5023AAD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为了让同学们养成良好的习惯，做一个讲文明、懂礼貌的小学生，使同学们增强集体荣誉感，积极组建一个健康文明的小中队。学校大队部决定本学期举行“五星级班级”评比活动.</w:t>
      </w:r>
    </w:p>
    <w:p w14:paraId="56D49D1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一、评比内容及分值</w:t>
      </w:r>
    </w:p>
    <w:p w14:paraId="2DCEB54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评比分为三大板块：班级卫生、学生行为规范、班级学风建设，评比总分共计300分。</w:t>
      </w:r>
    </w:p>
    <w:p w14:paraId="3B44F25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（一）班级卫生(100分）</w:t>
      </w:r>
    </w:p>
    <w:p w14:paraId="530A33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室内卫生50分，保洁区卫生50分。</w:t>
      </w:r>
    </w:p>
    <w:p w14:paraId="6897FF4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（二）学生行为规范(100分）</w:t>
      </w:r>
    </w:p>
    <w:p w14:paraId="38E8704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仪表检查10分，眼保健操20分，遵守交通10分，广播操10分，文明就餐10分，乱扔垃圾 10分，及时关闭灯扇10分，公物保管10分，好人好事5分，幸福日志记录5分</w:t>
      </w:r>
    </w:p>
    <w:p w14:paraId="6A59DA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（三）学风建设(100分）</w:t>
      </w:r>
      <w:r>
        <w:rPr>
          <w:rFonts w:hint="eastAsia" w:asciiTheme="minorEastAsia" w:hAnsiTheme="minorEastAsia"/>
          <w:sz w:val="24"/>
          <w:szCs w:val="24"/>
        </w:rPr>
        <w:tab/>
      </w:r>
    </w:p>
    <w:p w14:paraId="12A5AB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学习习惯30分，</w:t>
      </w:r>
      <w:r>
        <w:rPr>
          <w:rFonts w:hint="eastAsia" w:asciiTheme="minorEastAsia" w:hAnsiTheme="minorEastAsia"/>
          <w:sz w:val="24"/>
          <w:szCs w:val="24"/>
        </w:rPr>
        <w:tab/>
      </w:r>
      <w:r>
        <w:rPr>
          <w:rFonts w:hint="eastAsia" w:asciiTheme="minorEastAsia" w:hAnsiTheme="minorEastAsia"/>
          <w:sz w:val="24"/>
          <w:szCs w:val="24"/>
        </w:rPr>
        <w:t>黑板报检查 10分，集体活动 40分，自修课纪律10分，班级特色10分。</w:t>
      </w:r>
    </w:p>
    <w:p w14:paraId="09EB5CF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说明：</w:t>
      </w:r>
      <w:r>
        <w:rPr>
          <w:rFonts w:hint="eastAsia" w:asciiTheme="minorEastAsia" w:hAnsiTheme="minorEastAsia"/>
          <w:sz w:val="24"/>
          <w:szCs w:val="24"/>
        </w:rPr>
        <w:tab/>
      </w:r>
      <w:r>
        <w:rPr>
          <w:rFonts w:hint="eastAsia" w:asciiTheme="minorEastAsia" w:hAnsiTheme="minorEastAsia"/>
          <w:sz w:val="24"/>
          <w:szCs w:val="24"/>
        </w:rPr>
        <w:t>所有项目的考核得分由值勤班级考核得分、大队委员考核得分以及教师抽查得分组成。</w:t>
      </w:r>
    </w:p>
    <w:p w14:paraId="46F4CB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二、班级“星级”认定办法</w:t>
      </w:r>
    </w:p>
    <w:p w14:paraId="4373BF6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根据“班级考核”得分确定班级“星级”。得分达到班级考核项目总分的95％以上的为五星级班级； 85％以上的为四星级班级； 85％以下的为三星级班级。</w:t>
      </w:r>
    </w:p>
    <w:p w14:paraId="6EA04CB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三、表彰办法</w:t>
      </w:r>
    </w:p>
    <w:p w14:paraId="7159A5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每月评奖一次，在升旗仪式上为获奖班级授流动红旗。获奖班级将流动红旗悬挂于班级门口。</w:t>
      </w:r>
    </w:p>
    <w:p w14:paraId="5955EB00">
      <w:pPr>
        <w:spacing w:line="360" w:lineRule="auto"/>
        <w:ind w:firstLine="480" w:firstLineChars="200"/>
        <w:jc w:val="left"/>
        <w:rPr>
          <w:rFonts w:asciiTheme="minorEastAsia" w:hAnsiTheme="minorEastAsia"/>
          <w:sz w:val="24"/>
          <w:szCs w:val="24"/>
        </w:rPr>
      </w:pPr>
    </w:p>
    <w:p w14:paraId="4A0EB7F7">
      <w:pPr>
        <w:jc w:val="center"/>
        <w:outlineLvl w:val="1"/>
        <w:rPr>
          <w:rFonts w:ascii="黑体" w:hAnsi="Times New Roman" w:eastAsia="黑体" w:cs="Times New Roman"/>
          <w:b/>
          <w:sz w:val="30"/>
          <w:szCs w:val="30"/>
        </w:rPr>
      </w:pPr>
      <w:bookmarkStart w:id="286" w:name="_Toc12357372"/>
      <w:bookmarkStart w:id="287" w:name="_Toc11059549"/>
      <w:bookmarkStart w:id="288" w:name="_Toc11060050"/>
      <w:r>
        <w:rPr>
          <w:rFonts w:hint="eastAsia" w:ascii="黑体" w:hAnsi="Times New Roman" w:eastAsia="黑体" w:cs="Times New Roman"/>
          <w:b/>
          <w:sz w:val="30"/>
          <w:szCs w:val="30"/>
        </w:rPr>
        <w:t>第四章  班级值日周工作制度</w:t>
      </w:r>
      <w:bookmarkEnd w:id="286"/>
      <w:bookmarkEnd w:id="287"/>
      <w:bookmarkEnd w:id="288"/>
    </w:p>
    <w:p w14:paraId="7D1D4754">
      <w:pPr>
        <w:spacing w:line="360" w:lineRule="auto"/>
        <w:jc w:val="center"/>
        <w:outlineLvl w:val="2"/>
        <w:rPr>
          <w:rFonts w:asciiTheme="minorEastAsia" w:hAnsiTheme="minorEastAsia"/>
          <w:sz w:val="24"/>
          <w:szCs w:val="24"/>
        </w:rPr>
      </w:pPr>
      <w:bookmarkStart w:id="289" w:name="_Toc11059550"/>
      <w:bookmarkStart w:id="290" w:name="_Toc11060051"/>
      <w:bookmarkStart w:id="291" w:name="_Toc12357373"/>
      <w:r>
        <w:rPr>
          <w:rFonts w:hint="eastAsia" w:ascii="黑体" w:hAnsi="黑体" w:eastAsia="黑体" w:cs="黑体"/>
          <w:b/>
          <w:sz w:val="30"/>
          <w:szCs w:val="30"/>
        </w:rPr>
        <w:t>一、黄渡中学“学生值勤周”任务书</w:t>
      </w:r>
      <w:bookmarkEnd w:id="289"/>
      <w:bookmarkEnd w:id="290"/>
      <w:bookmarkEnd w:id="291"/>
    </w:p>
    <w:p w14:paraId="23DAE9C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学生执勤周工作分为文明岗和流动岗两个板块。</w:t>
      </w:r>
    </w:p>
    <w:p w14:paraId="37C5CA6F">
      <w:pPr>
        <w:spacing w:line="360" w:lineRule="auto"/>
        <w:ind w:firstLine="480" w:firstLineChars="200"/>
        <w:rPr>
          <w:rFonts w:asciiTheme="minorEastAsia" w:hAnsiTheme="minorEastAsia"/>
          <w:sz w:val="24"/>
          <w:szCs w:val="24"/>
        </w:rPr>
      </w:pPr>
      <w:r>
        <w:rPr>
          <w:rFonts w:asciiTheme="minorEastAsia" w:hAnsiTheme="minorEastAsia"/>
          <w:sz w:val="24"/>
          <w:szCs w:val="24"/>
        </w:rPr>
        <w:t>一</w:t>
      </w:r>
      <w:r>
        <w:rPr>
          <w:rFonts w:hint="eastAsia" w:asciiTheme="minorEastAsia" w:hAnsiTheme="minorEastAsia"/>
          <w:sz w:val="24"/>
          <w:szCs w:val="24"/>
        </w:rPr>
        <w:t>、文明岗</w:t>
      </w:r>
    </w:p>
    <w:p w14:paraId="2BA04E6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（一）校长室挂职：每天6：50至7点15门口检查学生仪表、自行车下车推行。</w:t>
      </w:r>
    </w:p>
    <w:p w14:paraId="3BBD273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（二）图书馆挂职：每天中午12点至学校图书馆。负责分发当天的报纸</w:t>
      </w:r>
    </w:p>
    <w:p w14:paraId="3FF7E07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（三）政教处挂职：每天定时检查各班教室卫生、学生自习课纪律、检查学生两操、学习习惯</w:t>
      </w:r>
      <w:r>
        <w:rPr>
          <w:rFonts w:hint="eastAsia" w:asciiTheme="minorEastAsia" w:hAnsiTheme="minorEastAsia"/>
          <w:sz w:val="24"/>
          <w:szCs w:val="24"/>
        </w:rPr>
        <w:tab/>
      </w:r>
      <w:r>
        <w:rPr>
          <w:rFonts w:hint="eastAsia" w:asciiTheme="minorEastAsia" w:hAnsiTheme="minorEastAsia"/>
          <w:sz w:val="24"/>
          <w:szCs w:val="24"/>
        </w:rPr>
        <w:tab/>
      </w:r>
    </w:p>
    <w:p w14:paraId="7321B8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（四）行规巡视员：课间巡视校园，检查记录不良行为。</w:t>
      </w:r>
      <w:r>
        <w:rPr>
          <w:rFonts w:hint="eastAsia" w:asciiTheme="minorEastAsia" w:hAnsiTheme="minorEastAsia"/>
          <w:sz w:val="24"/>
          <w:szCs w:val="24"/>
        </w:rPr>
        <w:tab/>
      </w:r>
      <w:r>
        <w:rPr>
          <w:rFonts w:hint="eastAsia" w:asciiTheme="minorEastAsia" w:hAnsiTheme="minorEastAsia"/>
          <w:sz w:val="24"/>
          <w:szCs w:val="24"/>
        </w:rPr>
        <w:tab/>
      </w:r>
    </w:p>
    <w:p w14:paraId="13A0ADD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二、流动岗</w:t>
      </w:r>
    </w:p>
    <w:p w14:paraId="1466B64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校园志愿者：维护校园公共区域卫生，一天两次。学校公共区域包括南天井、北天井、自行车棚（自行车排放）、足球场卫生、篮球场卫生。</w:t>
      </w:r>
    </w:p>
    <w:p w14:paraId="5E1E5E73">
      <w:pPr>
        <w:spacing w:line="360" w:lineRule="auto"/>
        <w:ind w:firstLine="480" w:firstLineChars="200"/>
        <w:jc w:val="left"/>
        <w:rPr>
          <w:rFonts w:asciiTheme="minorEastAsia" w:hAnsiTheme="minorEastAsia"/>
          <w:sz w:val="24"/>
          <w:szCs w:val="24"/>
        </w:rPr>
      </w:pPr>
    </w:p>
    <w:p w14:paraId="2FDC17B5">
      <w:pPr>
        <w:spacing w:line="360" w:lineRule="auto"/>
        <w:jc w:val="center"/>
        <w:outlineLvl w:val="2"/>
        <w:rPr>
          <w:rFonts w:ascii="黑体" w:hAnsi="黑体" w:eastAsia="黑体" w:cs="黑体"/>
          <w:b/>
          <w:sz w:val="30"/>
          <w:szCs w:val="30"/>
        </w:rPr>
      </w:pPr>
      <w:bookmarkStart w:id="292" w:name="_Toc11059551"/>
      <w:bookmarkStart w:id="293" w:name="_Toc11060052"/>
      <w:bookmarkStart w:id="294" w:name="_Toc12357374"/>
      <w:r>
        <w:rPr>
          <w:rFonts w:hint="eastAsia" w:ascii="黑体" w:hAnsi="黑体" w:eastAsia="黑体" w:cs="黑体"/>
          <w:b/>
          <w:sz w:val="30"/>
          <w:szCs w:val="30"/>
        </w:rPr>
        <w:t>二、黄渡中学班级值勤（文明岗）反馈表（一）</w:t>
      </w:r>
      <w:bookmarkEnd w:id="292"/>
      <w:bookmarkEnd w:id="293"/>
      <w:bookmarkEnd w:id="294"/>
    </w:p>
    <w:p w14:paraId="5F662505">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w:t>
      </w:r>
      <w:r>
        <w:rPr>
          <w:rFonts w:asciiTheme="minorEastAsia" w:hAnsiTheme="minorEastAsia"/>
          <w:sz w:val="24"/>
          <w:szCs w:val="24"/>
        </w:rPr>
        <w:t>_____</w:t>
      </w:r>
      <w:r>
        <w:rPr>
          <w:rFonts w:hint="eastAsia" w:asciiTheme="minorEastAsia" w:hAnsiTheme="minorEastAsia"/>
          <w:sz w:val="24"/>
          <w:szCs w:val="24"/>
        </w:rPr>
        <w:t>周</w:t>
      </w:r>
      <w:r>
        <w:rPr>
          <w:rFonts w:asciiTheme="minorEastAsia" w:hAnsiTheme="minorEastAsia"/>
          <w:sz w:val="24"/>
          <w:szCs w:val="24"/>
        </w:rPr>
        <w:t xml:space="preserve">  </w:t>
      </w:r>
      <w:r>
        <w:rPr>
          <w:rFonts w:hint="eastAsia" w:asciiTheme="minorEastAsia" w:hAnsiTheme="minorEastAsia"/>
          <w:sz w:val="24"/>
          <w:szCs w:val="24"/>
        </w:rPr>
        <w:t>星期</w:t>
      </w:r>
      <w:r>
        <w:rPr>
          <w:rFonts w:asciiTheme="minorEastAsia" w:hAnsiTheme="minorEastAsia"/>
          <w:sz w:val="24"/>
          <w:szCs w:val="24"/>
        </w:rPr>
        <w:t xml:space="preserve">______  </w:t>
      </w:r>
      <w:r>
        <w:rPr>
          <w:rFonts w:hint="eastAsia" w:asciiTheme="minorEastAsia" w:hAnsiTheme="minorEastAsia"/>
          <w:sz w:val="24"/>
          <w:szCs w:val="24"/>
        </w:rPr>
        <w:t>日期</w:t>
      </w:r>
      <w:r>
        <w:rPr>
          <w:rFonts w:asciiTheme="minorEastAsia" w:hAnsiTheme="minorEastAsia"/>
          <w:sz w:val="24"/>
          <w:szCs w:val="24"/>
        </w:rPr>
        <w:t>______</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050"/>
        <w:gridCol w:w="1050"/>
        <w:gridCol w:w="945"/>
        <w:gridCol w:w="945"/>
        <w:gridCol w:w="1050"/>
        <w:gridCol w:w="1050"/>
        <w:gridCol w:w="945"/>
      </w:tblGrid>
      <w:tr w14:paraId="7FC0A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12" w:space="0"/>
              <w:left w:val="single" w:color="auto" w:sz="12" w:space="0"/>
              <w:bottom w:val="single" w:color="auto" w:sz="12" w:space="0"/>
            </w:tcBorders>
            <w:vAlign w:val="center"/>
          </w:tcPr>
          <w:p w14:paraId="69FD4A25">
            <w:pPr>
              <w:spacing w:line="360" w:lineRule="auto"/>
              <w:jc w:val="left"/>
              <w:rPr>
                <w:rFonts w:asciiTheme="minorEastAsia" w:hAnsiTheme="minorEastAsia"/>
                <w:sz w:val="24"/>
                <w:szCs w:val="24"/>
              </w:rPr>
            </w:pPr>
            <w:r>
              <w:rPr>
                <w:rFonts w:hint="eastAsia" w:asciiTheme="minorEastAsia" w:hAnsiTheme="minorEastAsia"/>
                <w:sz w:val="24"/>
                <w:szCs w:val="24"/>
              </w:rPr>
              <w:t>班级</w:t>
            </w:r>
          </w:p>
        </w:tc>
        <w:tc>
          <w:tcPr>
            <w:tcW w:w="1050" w:type="dxa"/>
            <w:tcBorders>
              <w:top w:val="single" w:color="auto" w:sz="12" w:space="0"/>
              <w:bottom w:val="single" w:color="auto" w:sz="12" w:space="0"/>
            </w:tcBorders>
            <w:vAlign w:val="center"/>
          </w:tcPr>
          <w:p w14:paraId="1174F786">
            <w:pPr>
              <w:spacing w:line="360" w:lineRule="auto"/>
              <w:jc w:val="left"/>
              <w:rPr>
                <w:rFonts w:asciiTheme="minorEastAsia" w:hAnsiTheme="minorEastAsia"/>
                <w:sz w:val="24"/>
                <w:szCs w:val="24"/>
              </w:rPr>
            </w:pPr>
            <w:r>
              <w:rPr>
                <w:rFonts w:hint="eastAsia" w:asciiTheme="minorEastAsia" w:hAnsiTheme="minorEastAsia"/>
                <w:sz w:val="24"/>
                <w:szCs w:val="24"/>
              </w:rPr>
              <w:t>仪表</w:t>
            </w:r>
          </w:p>
          <w:p w14:paraId="5CAA9838">
            <w:pPr>
              <w:spacing w:line="360" w:lineRule="auto"/>
              <w:jc w:val="left"/>
              <w:rPr>
                <w:rFonts w:asciiTheme="minorEastAsia" w:hAnsiTheme="minorEastAsia"/>
                <w:sz w:val="24"/>
                <w:szCs w:val="24"/>
              </w:rPr>
            </w:pPr>
            <w:r>
              <w:rPr>
                <w:rFonts w:hint="eastAsia" w:asciiTheme="minorEastAsia" w:hAnsiTheme="minorEastAsia"/>
                <w:sz w:val="24"/>
                <w:szCs w:val="24"/>
              </w:rPr>
              <w:t>检查</w:t>
            </w:r>
          </w:p>
        </w:tc>
        <w:tc>
          <w:tcPr>
            <w:tcW w:w="1050" w:type="dxa"/>
            <w:tcBorders>
              <w:top w:val="single" w:color="auto" w:sz="12" w:space="0"/>
              <w:bottom w:val="single" w:color="auto" w:sz="12" w:space="0"/>
            </w:tcBorders>
            <w:vAlign w:val="center"/>
          </w:tcPr>
          <w:p w14:paraId="39E44993">
            <w:pPr>
              <w:spacing w:line="360" w:lineRule="auto"/>
              <w:jc w:val="left"/>
              <w:rPr>
                <w:rFonts w:asciiTheme="minorEastAsia" w:hAnsiTheme="minorEastAsia"/>
                <w:sz w:val="24"/>
                <w:szCs w:val="24"/>
              </w:rPr>
            </w:pPr>
            <w:r>
              <w:rPr>
                <w:rFonts w:hint="eastAsia" w:asciiTheme="minorEastAsia" w:hAnsiTheme="minorEastAsia"/>
                <w:sz w:val="24"/>
                <w:szCs w:val="24"/>
              </w:rPr>
              <w:t>下车</w:t>
            </w:r>
          </w:p>
          <w:p w14:paraId="547F56E5">
            <w:pPr>
              <w:spacing w:line="360" w:lineRule="auto"/>
              <w:jc w:val="left"/>
              <w:rPr>
                <w:rFonts w:asciiTheme="minorEastAsia" w:hAnsiTheme="minorEastAsia"/>
                <w:sz w:val="24"/>
                <w:szCs w:val="24"/>
              </w:rPr>
            </w:pPr>
            <w:r>
              <w:rPr>
                <w:rFonts w:hint="eastAsia" w:asciiTheme="minorEastAsia" w:hAnsiTheme="minorEastAsia"/>
                <w:sz w:val="24"/>
                <w:szCs w:val="24"/>
              </w:rPr>
              <w:t>推行</w:t>
            </w:r>
          </w:p>
        </w:tc>
        <w:tc>
          <w:tcPr>
            <w:tcW w:w="945" w:type="dxa"/>
            <w:tcBorders>
              <w:top w:val="single" w:color="auto" w:sz="12" w:space="0"/>
              <w:bottom w:val="single" w:color="auto" w:sz="12" w:space="0"/>
              <w:right w:val="single" w:color="auto" w:sz="12" w:space="0"/>
            </w:tcBorders>
            <w:vAlign w:val="center"/>
          </w:tcPr>
          <w:p w14:paraId="1E4D2137">
            <w:pPr>
              <w:spacing w:line="360" w:lineRule="auto"/>
              <w:jc w:val="left"/>
              <w:rPr>
                <w:rFonts w:asciiTheme="minorEastAsia" w:hAnsiTheme="minorEastAsia"/>
                <w:sz w:val="24"/>
                <w:szCs w:val="24"/>
              </w:rPr>
            </w:pPr>
            <w:r>
              <w:rPr>
                <w:rFonts w:hint="eastAsia" w:asciiTheme="minorEastAsia" w:hAnsiTheme="minorEastAsia"/>
                <w:sz w:val="24"/>
                <w:szCs w:val="24"/>
              </w:rPr>
              <w:t>扣分</w:t>
            </w:r>
          </w:p>
          <w:p w14:paraId="036B22AC">
            <w:pPr>
              <w:spacing w:line="360" w:lineRule="auto"/>
              <w:jc w:val="left"/>
              <w:rPr>
                <w:rFonts w:asciiTheme="minorEastAsia" w:hAnsiTheme="minorEastAsia"/>
                <w:sz w:val="24"/>
                <w:szCs w:val="24"/>
              </w:rPr>
            </w:pPr>
            <w:r>
              <w:rPr>
                <w:rFonts w:hint="eastAsia" w:asciiTheme="minorEastAsia" w:hAnsiTheme="minorEastAsia"/>
                <w:sz w:val="24"/>
                <w:szCs w:val="24"/>
              </w:rPr>
              <w:t>合计</w:t>
            </w:r>
          </w:p>
        </w:tc>
        <w:tc>
          <w:tcPr>
            <w:tcW w:w="945" w:type="dxa"/>
            <w:tcBorders>
              <w:top w:val="single" w:color="auto" w:sz="12" w:space="0"/>
              <w:left w:val="nil"/>
              <w:bottom w:val="single" w:color="auto" w:sz="12" w:space="0"/>
            </w:tcBorders>
            <w:vAlign w:val="center"/>
          </w:tcPr>
          <w:p w14:paraId="2C9D5B90">
            <w:pPr>
              <w:spacing w:line="360" w:lineRule="auto"/>
              <w:jc w:val="left"/>
              <w:rPr>
                <w:rFonts w:asciiTheme="minorEastAsia" w:hAnsiTheme="minorEastAsia"/>
                <w:sz w:val="24"/>
                <w:szCs w:val="24"/>
              </w:rPr>
            </w:pPr>
            <w:r>
              <w:rPr>
                <w:rFonts w:hint="eastAsia" w:asciiTheme="minorEastAsia" w:hAnsiTheme="minorEastAsia"/>
                <w:sz w:val="24"/>
                <w:szCs w:val="24"/>
              </w:rPr>
              <w:t>班级</w:t>
            </w:r>
          </w:p>
        </w:tc>
        <w:tc>
          <w:tcPr>
            <w:tcW w:w="1050" w:type="dxa"/>
            <w:tcBorders>
              <w:top w:val="single" w:color="auto" w:sz="12" w:space="0"/>
              <w:bottom w:val="single" w:color="auto" w:sz="12" w:space="0"/>
            </w:tcBorders>
            <w:vAlign w:val="center"/>
          </w:tcPr>
          <w:p w14:paraId="79EBB087">
            <w:pPr>
              <w:spacing w:line="360" w:lineRule="auto"/>
              <w:jc w:val="left"/>
              <w:rPr>
                <w:rFonts w:asciiTheme="minorEastAsia" w:hAnsiTheme="minorEastAsia"/>
                <w:sz w:val="24"/>
                <w:szCs w:val="24"/>
              </w:rPr>
            </w:pPr>
            <w:r>
              <w:rPr>
                <w:rFonts w:hint="eastAsia" w:asciiTheme="minorEastAsia" w:hAnsiTheme="minorEastAsia"/>
                <w:sz w:val="24"/>
                <w:szCs w:val="24"/>
              </w:rPr>
              <w:t>仪表</w:t>
            </w:r>
          </w:p>
          <w:p w14:paraId="7DC20B5C">
            <w:pPr>
              <w:spacing w:line="360" w:lineRule="auto"/>
              <w:jc w:val="left"/>
              <w:rPr>
                <w:rFonts w:asciiTheme="minorEastAsia" w:hAnsiTheme="minorEastAsia"/>
                <w:sz w:val="24"/>
                <w:szCs w:val="24"/>
              </w:rPr>
            </w:pPr>
            <w:r>
              <w:rPr>
                <w:rFonts w:hint="eastAsia" w:asciiTheme="minorEastAsia" w:hAnsiTheme="minorEastAsia"/>
                <w:sz w:val="24"/>
                <w:szCs w:val="24"/>
              </w:rPr>
              <w:t>检查</w:t>
            </w:r>
          </w:p>
        </w:tc>
        <w:tc>
          <w:tcPr>
            <w:tcW w:w="1050" w:type="dxa"/>
            <w:tcBorders>
              <w:top w:val="single" w:color="auto" w:sz="12" w:space="0"/>
              <w:bottom w:val="single" w:color="auto" w:sz="12" w:space="0"/>
            </w:tcBorders>
            <w:vAlign w:val="center"/>
          </w:tcPr>
          <w:p w14:paraId="7BDB44DA">
            <w:pPr>
              <w:spacing w:line="360" w:lineRule="auto"/>
              <w:jc w:val="left"/>
              <w:rPr>
                <w:rFonts w:asciiTheme="minorEastAsia" w:hAnsiTheme="minorEastAsia"/>
                <w:sz w:val="24"/>
                <w:szCs w:val="24"/>
              </w:rPr>
            </w:pPr>
            <w:r>
              <w:rPr>
                <w:rFonts w:hint="eastAsia" w:asciiTheme="minorEastAsia" w:hAnsiTheme="minorEastAsia"/>
                <w:sz w:val="24"/>
                <w:szCs w:val="24"/>
              </w:rPr>
              <w:t>下车</w:t>
            </w:r>
          </w:p>
          <w:p w14:paraId="7711D8CB">
            <w:pPr>
              <w:spacing w:line="360" w:lineRule="auto"/>
              <w:jc w:val="left"/>
              <w:rPr>
                <w:rFonts w:asciiTheme="minorEastAsia" w:hAnsiTheme="minorEastAsia"/>
                <w:sz w:val="24"/>
                <w:szCs w:val="24"/>
              </w:rPr>
            </w:pPr>
            <w:r>
              <w:rPr>
                <w:rFonts w:hint="eastAsia" w:asciiTheme="minorEastAsia" w:hAnsiTheme="minorEastAsia"/>
                <w:sz w:val="24"/>
                <w:szCs w:val="24"/>
              </w:rPr>
              <w:t>推行</w:t>
            </w:r>
          </w:p>
        </w:tc>
        <w:tc>
          <w:tcPr>
            <w:tcW w:w="945" w:type="dxa"/>
            <w:tcBorders>
              <w:top w:val="single" w:color="auto" w:sz="12" w:space="0"/>
              <w:bottom w:val="single" w:color="auto" w:sz="12" w:space="0"/>
              <w:right w:val="single" w:color="auto" w:sz="12" w:space="0"/>
            </w:tcBorders>
            <w:vAlign w:val="center"/>
          </w:tcPr>
          <w:p w14:paraId="3513231B">
            <w:pPr>
              <w:spacing w:line="360" w:lineRule="auto"/>
              <w:jc w:val="left"/>
              <w:rPr>
                <w:rFonts w:asciiTheme="minorEastAsia" w:hAnsiTheme="minorEastAsia"/>
                <w:sz w:val="24"/>
                <w:szCs w:val="24"/>
              </w:rPr>
            </w:pPr>
            <w:r>
              <w:rPr>
                <w:rFonts w:hint="eastAsia" w:asciiTheme="minorEastAsia" w:hAnsiTheme="minorEastAsia"/>
                <w:sz w:val="24"/>
                <w:szCs w:val="24"/>
              </w:rPr>
              <w:t>扣分</w:t>
            </w:r>
          </w:p>
          <w:p w14:paraId="548CF39D">
            <w:pPr>
              <w:spacing w:line="360" w:lineRule="auto"/>
              <w:jc w:val="left"/>
              <w:rPr>
                <w:rFonts w:asciiTheme="minorEastAsia" w:hAnsiTheme="minorEastAsia"/>
                <w:sz w:val="24"/>
                <w:szCs w:val="24"/>
              </w:rPr>
            </w:pPr>
            <w:r>
              <w:rPr>
                <w:rFonts w:hint="eastAsia" w:asciiTheme="minorEastAsia" w:hAnsiTheme="minorEastAsia"/>
                <w:sz w:val="24"/>
                <w:szCs w:val="24"/>
              </w:rPr>
              <w:t>合计</w:t>
            </w:r>
          </w:p>
        </w:tc>
      </w:tr>
      <w:tr w14:paraId="0B77B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top w:val="single" w:color="auto" w:sz="12" w:space="0"/>
              <w:left w:val="single" w:color="auto" w:sz="12" w:space="0"/>
            </w:tcBorders>
            <w:vAlign w:val="center"/>
          </w:tcPr>
          <w:p w14:paraId="4683A702">
            <w:pPr>
              <w:spacing w:line="360" w:lineRule="auto"/>
              <w:jc w:val="left"/>
              <w:rPr>
                <w:rFonts w:asciiTheme="minorEastAsia" w:hAnsiTheme="minorEastAsia"/>
                <w:sz w:val="24"/>
                <w:szCs w:val="24"/>
              </w:rPr>
            </w:pPr>
            <w:r>
              <w:rPr>
                <w:rFonts w:hint="eastAsia" w:asciiTheme="minorEastAsia" w:hAnsiTheme="minorEastAsia"/>
                <w:sz w:val="24"/>
                <w:szCs w:val="24"/>
              </w:rPr>
              <w:t>六1</w:t>
            </w:r>
          </w:p>
        </w:tc>
        <w:tc>
          <w:tcPr>
            <w:tcW w:w="1050" w:type="dxa"/>
            <w:tcBorders>
              <w:top w:val="single" w:color="auto" w:sz="12" w:space="0"/>
            </w:tcBorders>
            <w:vAlign w:val="center"/>
          </w:tcPr>
          <w:p w14:paraId="62435E48">
            <w:pPr>
              <w:spacing w:line="360" w:lineRule="auto"/>
              <w:ind w:firstLine="480" w:firstLineChars="200"/>
              <w:jc w:val="center"/>
              <w:rPr>
                <w:rFonts w:asciiTheme="minorEastAsia" w:hAnsiTheme="minorEastAsia"/>
                <w:sz w:val="24"/>
                <w:szCs w:val="24"/>
              </w:rPr>
            </w:pPr>
          </w:p>
        </w:tc>
        <w:tc>
          <w:tcPr>
            <w:tcW w:w="1050" w:type="dxa"/>
            <w:tcBorders>
              <w:top w:val="single" w:color="auto" w:sz="12" w:space="0"/>
            </w:tcBorders>
            <w:vAlign w:val="center"/>
          </w:tcPr>
          <w:p w14:paraId="034677C9">
            <w:pPr>
              <w:spacing w:line="360" w:lineRule="auto"/>
              <w:ind w:firstLine="480" w:firstLineChars="200"/>
              <w:jc w:val="center"/>
              <w:rPr>
                <w:rFonts w:asciiTheme="minorEastAsia" w:hAnsiTheme="minorEastAsia"/>
                <w:sz w:val="24"/>
                <w:szCs w:val="24"/>
              </w:rPr>
            </w:pPr>
          </w:p>
        </w:tc>
        <w:tc>
          <w:tcPr>
            <w:tcW w:w="945" w:type="dxa"/>
            <w:tcBorders>
              <w:top w:val="single" w:color="auto" w:sz="12" w:space="0"/>
              <w:right w:val="single" w:color="auto" w:sz="12" w:space="0"/>
            </w:tcBorders>
            <w:vAlign w:val="center"/>
          </w:tcPr>
          <w:p w14:paraId="02D300B3">
            <w:pPr>
              <w:spacing w:line="360" w:lineRule="auto"/>
              <w:ind w:firstLine="480" w:firstLineChars="200"/>
              <w:jc w:val="center"/>
              <w:rPr>
                <w:rFonts w:asciiTheme="minorEastAsia" w:hAnsiTheme="minorEastAsia"/>
                <w:sz w:val="24"/>
                <w:szCs w:val="24"/>
              </w:rPr>
            </w:pPr>
          </w:p>
        </w:tc>
        <w:tc>
          <w:tcPr>
            <w:tcW w:w="945" w:type="dxa"/>
            <w:tcBorders>
              <w:top w:val="single" w:color="auto" w:sz="12" w:space="0"/>
              <w:left w:val="nil"/>
            </w:tcBorders>
            <w:vAlign w:val="center"/>
          </w:tcPr>
          <w:p w14:paraId="40A1EBB5">
            <w:pPr>
              <w:spacing w:line="360" w:lineRule="auto"/>
              <w:jc w:val="left"/>
              <w:rPr>
                <w:rFonts w:asciiTheme="minorEastAsia" w:hAnsiTheme="minorEastAsia"/>
                <w:sz w:val="24"/>
                <w:szCs w:val="24"/>
              </w:rPr>
            </w:pPr>
            <w:r>
              <w:rPr>
                <w:rFonts w:hint="eastAsia" w:asciiTheme="minorEastAsia" w:hAnsiTheme="minorEastAsia"/>
                <w:sz w:val="24"/>
                <w:szCs w:val="24"/>
              </w:rPr>
              <w:t>七1</w:t>
            </w:r>
          </w:p>
        </w:tc>
        <w:tc>
          <w:tcPr>
            <w:tcW w:w="1050" w:type="dxa"/>
            <w:tcBorders>
              <w:top w:val="single" w:color="auto" w:sz="12" w:space="0"/>
            </w:tcBorders>
            <w:vAlign w:val="center"/>
          </w:tcPr>
          <w:p w14:paraId="7FA0DA28">
            <w:pPr>
              <w:spacing w:line="360" w:lineRule="auto"/>
              <w:ind w:firstLine="480" w:firstLineChars="200"/>
              <w:jc w:val="center"/>
              <w:rPr>
                <w:rFonts w:asciiTheme="minorEastAsia" w:hAnsiTheme="minorEastAsia"/>
                <w:sz w:val="24"/>
                <w:szCs w:val="24"/>
              </w:rPr>
            </w:pPr>
          </w:p>
        </w:tc>
        <w:tc>
          <w:tcPr>
            <w:tcW w:w="1050" w:type="dxa"/>
            <w:tcBorders>
              <w:top w:val="single" w:color="auto" w:sz="12" w:space="0"/>
            </w:tcBorders>
            <w:vAlign w:val="center"/>
          </w:tcPr>
          <w:p w14:paraId="265C0FBD">
            <w:pPr>
              <w:spacing w:line="360" w:lineRule="auto"/>
              <w:ind w:firstLine="480" w:firstLineChars="200"/>
              <w:jc w:val="center"/>
              <w:rPr>
                <w:rFonts w:asciiTheme="minorEastAsia" w:hAnsiTheme="minorEastAsia"/>
                <w:sz w:val="24"/>
                <w:szCs w:val="24"/>
              </w:rPr>
            </w:pPr>
          </w:p>
        </w:tc>
        <w:tc>
          <w:tcPr>
            <w:tcW w:w="945" w:type="dxa"/>
            <w:tcBorders>
              <w:top w:val="single" w:color="auto" w:sz="12" w:space="0"/>
              <w:right w:val="single" w:color="auto" w:sz="12" w:space="0"/>
            </w:tcBorders>
            <w:vAlign w:val="center"/>
          </w:tcPr>
          <w:p w14:paraId="3828AA9C">
            <w:pPr>
              <w:spacing w:line="360" w:lineRule="auto"/>
              <w:ind w:firstLine="480" w:firstLineChars="200"/>
              <w:jc w:val="center"/>
              <w:rPr>
                <w:rFonts w:asciiTheme="minorEastAsia" w:hAnsiTheme="minorEastAsia"/>
                <w:sz w:val="24"/>
                <w:szCs w:val="24"/>
              </w:rPr>
            </w:pPr>
          </w:p>
        </w:tc>
      </w:tr>
      <w:tr w14:paraId="681EE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07B85A1E">
            <w:pPr>
              <w:spacing w:line="360" w:lineRule="auto"/>
              <w:jc w:val="left"/>
              <w:rPr>
                <w:rFonts w:asciiTheme="minorEastAsia" w:hAnsiTheme="minorEastAsia"/>
                <w:sz w:val="24"/>
                <w:szCs w:val="24"/>
              </w:rPr>
            </w:pPr>
            <w:r>
              <w:rPr>
                <w:rFonts w:hint="eastAsia" w:asciiTheme="minorEastAsia" w:hAnsiTheme="minorEastAsia"/>
                <w:sz w:val="24"/>
                <w:szCs w:val="24"/>
              </w:rPr>
              <w:t>六2</w:t>
            </w:r>
          </w:p>
        </w:tc>
        <w:tc>
          <w:tcPr>
            <w:tcW w:w="1050" w:type="dxa"/>
            <w:vAlign w:val="center"/>
          </w:tcPr>
          <w:p w14:paraId="78E40F3B">
            <w:pPr>
              <w:spacing w:line="360" w:lineRule="auto"/>
              <w:ind w:firstLine="480" w:firstLineChars="200"/>
              <w:jc w:val="center"/>
              <w:rPr>
                <w:rFonts w:asciiTheme="minorEastAsia" w:hAnsiTheme="minorEastAsia"/>
                <w:sz w:val="24"/>
                <w:szCs w:val="24"/>
              </w:rPr>
            </w:pPr>
          </w:p>
        </w:tc>
        <w:tc>
          <w:tcPr>
            <w:tcW w:w="1050" w:type="dxa"/>
            <w:vAlign w:val="center"/>
          </w:tcPr>
          <w:p w14:paraId="0E8456D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2B2D6AA6">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5173742A">
            <w:pPr>
              <w:spacing w:line="360" w:lineRule="auto"/>
              <w:jc w:val="left"/>
              <w:rPr>
                <w:rFonts w:asciiTheme="minorEastAsia" w:hAnsiTheme="minorEastAsia"/>
                <w:sz w:val="24"/>
                <w:szCs w:val="24"/>
              </w:rPr>
            </w:pPr>
            <w:r>
              <w:rPr>
                <w:rFonts w:hint="eastAsia" w:asciiTheme="minorEastAsia" w:hAnsiTheme="minorEastAsia"/>
                <w:sz w:val="24"/>
                <w:szCs w:val="24"/>
              </w:rPr>
              <w:t>七2</w:t>
            </w:r>
          </w:p>
        </w:tc>
        <w:tc>
          <w:tcPr>
            <w:tcW w:w="1050" w:type="dxa"/>
            <w:vAlign w:val="center"/>
          </w:tcPr>
          <w:p w14:paraId="2E0A1167">
            <w:pPr>
              <w:spacing w:line="360" w:lineRule="auto"/>
              <w:ind w:firstLine="480" w:firstLineChars="200"/>
              <w:jc w:val="center"/>
              <w:rPr>
                <w:rFonts w:asciiTheme="minorEastAsia" w:hAnsiTheme="minorEastAsia"/>
                <w:sz w:val="24"/>
                <w:szCs w:val="24"/>
              </w:rPr>
            </w:pPr>
          </w:p>
        </w:tc>
        <w:tc>
          <w:tcPr>
            <w:tcW w:w="1050" w:type="dxa"/>
            <w:vAlign w:val="center"/>
          </w:tcPr>
          <w:p w14:paraId="17915E88">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750D2B60">
            <w:pPr>
              <w:spacing w:line="360" w:lineRule="auto"/>
              <w:ind w:firstLine="480" w:firstLineChars="200"/>
              <w:jc w:val="center"/>
              <w:rPr>
                <w:rFonts w:asciiTheme="minorEastAsia" w:hAnsiTheme="minorEastAsia"/>
                <w:sz w:val="24"/>
                <w:szCs w:val="24"/>
              </w:rPr>
            </w:pPr>
          </w:p>
        </w:tc>
      </w:tr>
      <w:tr w14:paraId="3AA8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3DD279FB">
            <w:pPr>
              <w:spacing w:line="360" w:lineRule="auto"/>
              <w:jc w:val="left"/>
              <w:rPr>
                <w:rFonts w:asciiTheme="minorEastAsia" w:hAnsiTheme="minorEastAsia"/>
                <w:sz w:val="24"/>
                <w:szCs w:val="24"/>
              </w:rPr>
            </w:pPr>
            <w:r>
              <w:rPr>
                <w:rFonts w:hint="eastAsia" w:asciiTheme="minorEastAsia" w:hAnsiTheme="minorEastAsia"/>
                <w:sz w:val="24"/>
                <w:szCs w:val="24"/>
              </w:rPr>
              <w:t>六3</w:t>
            </w:r>
          </w:p>
        </w:tc>
        <w:tc>
          <w:tcPr>
            <w:tcW w:w="1050" w:type="dxa"/>
            <w:vAlign w:val="center"/>
          </w:tcPr>
          <w:p w14:paraId="04DD0B2E">
            <w:pPr>
              <w:spacing w:line="360" w:lineRule="auto"/>
              <w:ind w:firstLine="480" w:firstLineChars="200"/>
              <w:jc w:val="center"/>
              <w:rPr>
                <w:rFonts w:asciiTheme="minorEastAsia" w:hAnsiTheme="minorEastAsia"/>
                <w:sz w:val="24"/>
                <w:szCs w:val="24"/>
              </w:rPr>
            </w:pPr>
          </w:p>
        </w:tc>
        <w:tc>
          <w:tcPr>
            <w:tcW w:w="1050" w:type="dxa"/>
            <w:vAlign w:val="center"/>
          </w:tcPr>
          <w:p w14:paraId="7C9F9C53">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239FDDD0">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720820BC">
            <w:pPr>
              <w:spacing w:line="360" w:lineRule="auto"/>
              <w:jc w:val="left"/>
              <w:rPr>
                <w:rFonts w:asciiTheme="minorEastAsia" w:hAnsiTheme="minorEastAsia"/>
                <w:sz w:val="24"/>
                <w:szCs w:val="24"/>
              </w:rPr>
            </w:pPr>
            <w:r>
              <w:rPr>
                <w:rFonts w:hint="eastAsia" w:asciiTheme="minorEastAsia" w:hAnsiTheme="minorEastAsia"/>
                <w:sz w:val="24"/>
                <w:szCs w:val="24"/>
              </w:rPr>
              <w:t>七3</w:t>
            </w:r>
          </w:p>
        </w:tc>
        <w:tc>
          <w:tcPr>
            <w:tcW w:w="1050" w:type="dxa"/>
            <w:vAlign w:val="center"/>
          </w:tcPr>
          <w:p w14:paraId="5D2406B5">
            <w:pPr>
              <w:spacing w:line="360" w:lineRule="auto"/>
              <w:ind w:firstLine="480" w:firstLineChars="200"/>
              <w:jc w:val="center"/>
              <w:rPr>
                <w:rFonts w:asciiTheme="minorEastAsia" w:hAnsiTheme="minorEastAsia"/>
                <w:sz w:val="24"/>
                <w:szCs w:val="24"/>
              </w:rPr>
            </w:pPr>
          </w:p>
        </w:tc>
        <w:tc>
          <w:tcPr>
            <w:tcW w:w="1050" w:type="dxa"/>
            <w:vAlign w:val="center"/>
          </w:tcPr>
          <w:p w14:paraId="1599ED1E">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573A0189">
            <w:pPr>
              <w:spacing w:line="360" w:lineRule="auto"/>
              <w:ind w:firstLine="480" w:firstLineChars="200"/>
              <w:jc w:val="center"/>
              <w:rPr>
                <w:rFonts w:asciiTheme="minorEastAsia" w:hAnsiTheme="minorEastAsia"/>
                <w:sz w:val="24"/>
                <w:szCs w:val="24"/>
              </w:rPr>
            </w:pPr>
          </w:p>
        </w:tc>
      </w:tr>
      <w:tr w14:paraId="4881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1DB08F61">
            <w:pPr>
              <w:spacing w:line="360" w:lineRule="auto"/>
              <w:jc w:val="left"/>
              <w:rPr>
                <w:rFonts w:asciiTheme="minorEastAsia" w:hAnsiTheme="minorEastAsia"/>
                <w:sz w:val="24"/>
                <w:szCs w:val="24"/>
              </w:rPr>
            </w:pPr>
            <w:r>
              <w:rPr>
                <w:rFonts w:hint="eastAsia" w:asciiTheme="minorEastAsia" w:hAnsiTheme="minorEastAsia"/>
                <w:sz w:val="24"/>
                <w:szCs w:val="24"/>
              </w:rPr>
              <w:t>六4</w:t>
            </w:r>
          </w:p>
        </w:tc>
        <w:tc>
          <w:tcPr>
            <w:tcW w:w="1050" w:type="dxa"/>
            <w:vAlign w:val="center"/>
          </w:tcPr>
          <w:p w14:paraId="4CC47AE1">
            <w:pPr>
              <w:spacing w:line="360" w:lineRule="auto"/>
              <w:ind w:firstLine="480" w:firstLineChars="200"/>
              <w:jc w:val="center"/>
              <w:rPr>
                <w:rFonts w:asciiTheme="minorEastAsia" w:hAnsiTheme="minorEastAsia"/>
                <w:sz w:val="24"/>
                <w:szCs w:val="24"/>
              </w:rPr>
            </w:pPr>
          </w:p>
        </w:tc>
        <w:tc>
          <w:tcPr>
            <w:tcW w:w="1050" w:type="dxa"/>
            <w:vAlign w:val="center"/>
          </w:tcPr>
          <w:p w14:paraId="27AD292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63A7B513">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4A5AA575">
            <w:pPr>
              <w:spacing w:line="360" w:lineRule="auto"/>
              <w:jc w:val="left"/>
              <w:rPr>
                <w:rFonts w:asciiTheme="minorEastAsia" w:hAnsiTheme="minorEastAsia"/>
                <w:sz w:val="24"/>
                <w:szCs w:val="24"/>
              </w:rPr>
            </w:pPr>
            <w:r>
              <w:rPr>
                <w:rFonts w:hint="eastAsia" w:asciiTheme="minorEastAsia" w:hAnsiTheme="minorEastAsia"/>
                <w:sz w:val="24"/>
                <w:szCs w:val="24"/>
              </w:rPr>
              <w:t>七4</w:t>
            </w:r>
          </w:p>
        </w:tc>
        <w:tc>
          <w:tcPr>
            <w:tcW w:w="1050" w:type="dxa"/>
            <w:vAlign w:val="center"/>
          </w:tcPr>
          <w:p w14:paraId="4643DFCA">
            <w:pPr>
              <w:spacing w:line="360" w:lineRule="auto"/>
              <w:ind w:firstLine="480" w:firstLineChars="200"/>
              <w:jc w:val="center"/>
              <w:rPr>
                <w:rFonts w:asciiTheme="minorEastAsia" w:hAnsiTheme="minorEastAsia"/>
                <w:sz w:val="24"/>
                <w:szCs w:val="24"/>
              </w:rPr>
            </w:pPr>
          </w:p>
        </w:tc>
        <w:tc>
          <w:tcPr>
            <w:tcW w:w="1050" w:type="dxa"/>
            <w:vAlign w:val="center"/>
          </w:tcPr>
          <w:p w14:paraId="226BC6A8">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309EC936">
            <w:pPr>
              <w:spacing w:line="360" w:lineRule="auto"/>
              <w:ind w:firstLine="480" w:firstLineChars="200"/>
              <w:jc w:val="center"/>
              <w:rPr>
                <w:rFonts w:asciiTheme="minorEastAsia" w:hAnsiTheme="minorEastAsia"/>
                <w:sz w:val="24"/>
                <w:szCs w:val="24"/>
              </w:rPr>
            </w:pPr>
          </w:p>
        </w:tc>
      </w:tr>
      <w:tr w14:paraId="2EFC7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1A4A9BC6">
            <w:pPr>
              <w:spacing w:line="360" w:lineRule="auto"/>
              <w:jc w:val="left"/>
              <w:rPr>
                <w:rFonts w:asciiTheme="minorEastAsia" w:hAnsiTheme="minorEastAsia"/>
                <w:sz w:val="24"/>
                <w:szCs w:val="24"/>
              </w:rPr>
            </w:pPr>
            <w:r>
              <w:rPr>
                <w:rFonts w:hint="eastAsia" w:asciiTheme="minorEastAsia" w:hAnsiTheme="minorEastAsia"/>
                <w:sz w:val="24"/>
                <w:szCs w:val="24"/>
              </w:rPr>
              <w:t>六5</w:t>
            </w:r>
          </w:p>
        </w:tc>
        <w:tc>
          <w:tcPr>
            <w:tcW w:w="1050" w:type="dxa"/>
            <w:vAlign w:val="center"/>
          </w:tcPr>
          <w:p w14:paraId="7EE4AE2D">
            <w:pPr>
              <w:spacing w:line="360" w:lineRule="auto"/>
              <w:ind w:firstLine="480" w:firstLineChars="200"/>
              <w:jc w:val="center"/>
              <w:rPr>
                <w:rFonts w:asciiTheme="minorEastAsia" w:hAnsiTheme="minorEastAsia"/>
                <w:sz w:val="24"/>
                <w:szCs w:val="24"/>
              </w:rPr>
            </w:pPr>
          </w:p>
        </w:tc>
        <w:tc>
          <w:tcPr>
            <w:tcW w:w="1050" w:type="dxa"/>
            <w:vAlign w:val="center"/>
          </w:tcPr>
          <w:p w14:paraId="5C2FF257">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2C032361">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31097442">
            <w:pPr>
              <w:spacing w:line="360" w:lineRule="auto"/>
              <w:jc w:val="left"/>
              <w:rPr>
                <w:rFonts w:asciiTheme="minorEastAsia" w:hAnsiTheme="minorEastAsia"/>
                <w:sz w:val="24"/>
                <w:szCs w:val="24"/>
              </w:rPr>
            </w:pPr>
            <w:r>
              <w:rPr>
                <w:rFonts w:hint="eastAsia" w:asciiTheme="minorEastAsia" w:hAnsiTheme="minorEastAsia"/>
                <w:sz w:val="24"/>
                <w:szCs w:val="24"/>
              </w:rPr>
              <w:t>七5</w:t>
            </w:r>
          </w:p>
        </w:tc>
        <w:tc>
          <w:tcPr>
            <w:tcW w:w="1050" w:type="dxa"/>
            <w:vAlign w:val="center"/>
          </w:tcPr>
          <w:p w14:paraId="420A7695">
            <w:pPr>
              <w:spacing w:line="360" w:lineRule="auto"/>
              <w:ind w:firstLine="480" w:firstLineChars="200"/>
              <w:jc w:val="center"/>
              <w:rPr>
                <w:rFonts w:asciiTheme="minorEastAsia" w:hAnsiTheme="minorEastAsia"/>
                <w:sz w:val="24"/>
                <w:szCs w:val="24"/>
              </w:rPr>
            </w:pPr>
          </w:p>
        </w:tc>
        <w:tc>
          <w:tcPr>
            <w:tcW w:w="1050" w:type="dxa"/>
            <w:vAlign w:val="center"/>
          </w:tcPr>
          <w:p w14:paraId="0FD5FB24">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363C5228">
            <w:pPr>
              <w:spacing w:line="360" w:lineRule="auto"/>
              <w:ind w:firstLine="480" w:firstLineChars="200"/>
              <w:jc w:val="center"/>
              <w:rPr>
                <w:rFonts w:asciiTheme="minorEastAsia" w:hAnsiTheme="minorEastAsia"/>
                <w:sz w:val="24"/>
                <w:szCs w:val="24"/>
              </w:rPr>
            </w:pPr>
          </w:p>
        </w:tc>
      </w:tr>
      <w:tr w14:paraId="76DC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5F1A2689">
            <w:pPr>
              <w:spacing w:line="360" w:lineRule="auto"/>
              <w:jc w:val="left"/>
              <w:rPr>
                <w:rFonts w:asciiTheme="minorEastAsia" w:hAnsiTheme="minorEastAsia"/>
                <w:sz w:val="24"/>
                <w:szCs w:val="24"/>
              </w:rPr>
            </w:pPr>
            <w:r>
              <w:rPr>
                <w:rFonts w:hint="eastAsia" w:asciiTheme="minorEastAsia" w:hAnsiTheme="minorEastAsia"/>
                <w:sz w:val="24"/>
                <w:szCs w:val="24"/>
              </w:rPr>
              <w:t>六6</w:t>
            </w:r>
          </w:p>
        </w:tc>
        <w:tc>
          <w:tcPr>
            <w:tcW w:w="1050" w:type="dxa"/>
            <w:vAlign w:val="center"/>
          </w:tcPr>
          <w:p w14:paraId="0585E465">
            <w:pPr>
              <w:spacing w:line="360" w:lineRule="auto"/>
              <w:ind w:firstLine="480" w:firstLineChars="200"/>
              <w:jc w:val="center"/>
              <w:rPr>
                <w:rFonts w:asciiTheme="minorEastAsia" w:hAnsiTheme="minorEastAsia"/>
                <w:sz w:val="24"/>
                <w:szCs w:val="24"/>
              </w:rPr>
            </w:pPr>
          </w:p>
        </w:tc>
        <w:tc>
          <w:tcPr>
            <w:tcW w:w="1050" w:type="dxa"/>
            <w:vAlign w:val="center"/>
          </w:tcPr>
          <w:p w14:paraId="4A4350BD">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1A30C48F">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63540325">
            <w:pPr>
              <w:spacing w:line="360" w:lineRule="auto"/>
              <w:jc w:val="left"/>
              <w:rPr>
                <w:rFonts w:asciiTheme="minorEastAsia" w:hAnsiTheme="minorEastAsia"/>
                <w:sz w:val="24"/>
                <w:szCs w:val="24"/>
              </w:rPr>
            </w:pPr>
            <w:r>
              <w:rPr>
                <w:rFonts w:hint="eastAsia" w:asciiTheme="minorEastAsia" w:hAnsiTheme="minorEastAsia"/>
                <w:sz w:val="24"/>
                <w:szCs w:val="24"/>
              </w:rPr>
              <w:t>七6</w:t>
            </w:r>
          </w:p>
        </w:tc>
        <w:tc>
          <w:tcPr>
            <w:tcW w:w="1050" w:type="dxa"/>
            <w:vAlign w:val="center"/>
          </w:tcPr>
          <w:p w14:paraId="66A66E11">
            <w:pPr>
              <w:spacing w:line="360" w:lineRule="auto"/>
              <w:ind w:firstLine="480" w:firstLineChars="200"/>
              <w:jc w:val="center"/>
              <w:rPr>
                <w:rFonts w:asciiTheme="minorEastAsia" w:hAnsiTheme="minorEastAsia"/>
                <w:sz w:val="24"/>
                <w:szCs w:val="24"/>
              </w:rPr>
            </w:pPr>
          </w:p>
        </w:tc>
        <w:tc>
          <w:tcPr>
            <w:tcW w:w="1050" w:type="dxa"/>
            <w:vAlign w:val="center"/>
          </w:tcPr>
          <w:p w14:paraId="79A53F73">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5D30419D">
            <w:pPr>
              <w:spacing w:line="360" w:lineRule="auto"/>
              <w:ind w:firstLine="480" w:firstLineChars="200"/>
              <w:jc w:val="center"/>
              <w:rPr>
                <w:rFonts w:asciiTheme="minorEastAsia" w:hAnsiTheme="minorEastAsia"/>
                <w:sz w:val="24"/>
                <w:szCs w:val="24"/>
              </w:rPr>
            </w:pPr>
          </w:p>
        </w:tc>
      </w:tr>
      <w:tr w14:paraId="19C0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432CBA8C">
            <w:pPr>
              <w:spacing w:line="360" w:lineRule="auto"/>
              <w:jc w:val="left"/>
              <w:rPr>
                <w:rFonts w:asciiTheme="minorEastAsia" w:hAnsiTheme="minorEastAsia"/>
                <w:sz w:val="24"/>
                <w:szCs w:val="24"/>
              </w:rPr>
            </w:pPr>
            <w:r>
              <w:rPr>
                <w:rFonts w:hint="eastAsia" w:asciiTheme="minorEastAsia" w:hAnsiTheme="minorEastAsia"/>
                <w:sz w:val="24"/>
                <w:szCs w:val="24"/>
              </w:rPr>
              <w:t>八1</w:t>
            </w:r>
          </w:p>
        </w:tc>
        <w:tc>
          <w:tcPr>
            <w:tcW w:w="1050" w:type="dxa"/>
            <w:vAlign w:val="center"/>
          </w:tcPr>
          <w:p w14:paraId="524B476C">
            <w:pPr>
              <w:spacing w:line="360" w:lineRule="auto"/>
              <w:ind w:firstLine="480" w:firstLineChars="200"/>
              <w:jc w:val="center"/>
              <w:rPr>
                <w:rFonts w:asciiTheme="minorEastAsia" w:hAnsiTheme="minorEastAsia"/>
                <w:sz w:val="24"/>
                <w:szCs w:val="24"/>
              </w:rPr>
            </w:pPr>
          </w:p>
        </w:tc>
        <w:tc>
          <w:tcPr>
            <w:tcW w:w="1050" w:type="dxa"/>
            <w:vAlign w:val="center"/>
          </w:tcPr>
          <w:p w14:paraId="1823202F">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21ADF35D">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6C35AB09">
            <w:pPr>
              <w:spacing w:line="360" w:lineRule="auto"/>
              <w:jc w:val="left"/>
              <w:rPr>
                <w:rFonts w:asciiTheme="minorEastAsia" w:hAnsiTheme="minorEastAsia"/>
                <w:sz w:val="24"/>
                <w:szCs w:val="24"/>
              </w:rPr>
            </w:pPr>
            <w:r>
              <w:rPr>
                <w:rFonts w:hint="eastAsia" w:asciiTheme="minorEastAsia" w:hAnsiTheme="minorEastAsia"/>
                <w:sz w:val="24"/>
                <w:szCs w:val="24"/>
              </w:rPr>
              <w:t>九1</w:t>
            </w:r>
          </w:p>
        </w:tc>
        <w:tc>
          <w:tcPr>
            <w:tcW w:w="1050" w:type="dxa"/>
            <w:vAlign w:val="center"/>
          </w:tcPr>
          <w:p w14:paraId="1BDD524A">
            <w:pPr>
              <w:spacing w:line="360" w:lineRule="auto"/>
              <w:ind w:firstLine="480" w:firstLineChars="200"/>
              <w:jc w:val="center"/>
              <w:rPr>
                <w:rFonts w:asciiTheme="minorEastAsia" w:hAnsiTheme="minorEastAsia"/>
                <w:sz w:val="24"/>
                <w:szCs w:val="24"/>
              </w:rPr>
            </w:pPr>
          </w:p>
        </w:tc>
        <w:tc>
          <w:tcPr>
            <w:tcW w:w="1050" w:type="dxa"/>
            <w:vAlign w:val="center"/>
          </w:tcPr>
          <w:p w14:paraId="57D13A8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1AA358A6">
            <w:pPr>
              <w:spacing w:line="360" w:lineRule="auto"/>
              <w:ind w:firstLine="480" w:firstLineChars="200"/>
              <w:jc w:val="center"/>
              <w:rPr>
                <w:rFonts w:asciiTheme="minorEastAsia" w:hAnsiTheme="minorEastAsia"/>
                <w:sz w:val="24"/>
                <w:szCs w:val="24"/>
              </w:rPr>
            </w:pPr>
          </w:p>
        </w:tc>
      </w:tr>
      <w:tr w14:paraId="3C906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5F4F233E">
            <w:pPr>
              <w:spacing w:line="360" w:lineRule="auto"/>
              <w:jc w:val="left"/>
              <w:rPr>
                <w:rFonts w:asciiTheme="minorEastAsia" w:hAnsiTheme="minorEastAsia"/>
                <w:sz w:val="24"/>
                <w:szCs w:val="24"/>
              </w:rPr>
            </w:pPr>
            <w:r>
              <w:rPr>
                <w:rFonts w:hint="eastAsia" w:asciiTheme="minorEastAsia" w:hAnsiTheme="minorEastAsia"/>
                <w:sz w:val="24"/>
                <w:szCs w:val="24"/>
              </w:rPr>
              <w:t>八2</w:t>
            </w:r>
          </w:p>
        </w:tc>
        <w:tc>
          <w:tcPr>
            <w:tcW w:w="1050" w:type="dxa"/>
            <w:vAlign w:val="center"/>
          </w:tcPr>
          <w:p w14:paraId="0D85F339">
            <w:pPr>
              <w:spacing w:line="360" w:lineRule="auto"/>
              <w:ind w:firstLine="480" w:firstLineChars="200"/>
              <w:jc w:val="center"/>
              <w:rPr>
                <w:rFonts w:asciiTheme="minorEastAsia" w:hAnsiTheme="minorEastAsia"/>
                <w:sz w:val="24"/>
                <w:szCs w:val="24"/>
              </w:rPr>
            </w:pPr>
          </w:p>
        </w:tc>
        <w:tc>
          <w:tcPr>
            <w:tcW w:w="1050" w:type="dxa"/>
            <w:vAlign w:val="center"/>
          </w:tcPr>
          <w:p w14:paraId="33F4685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59D85A53">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0D458017">
            <w:pPr>
              <w:spacing w:line="360" w:lineRule="auto"/>
              <w:jc w:val="left"/>
              <w:rPr>
                <w:rFonts w:asciiTheme="minorEastAsia" w:hAnsiTheme="minorEastAsia"/>
                <w:sz w:val="24"/>
                <w:szCs w:val="24"/>
              </w:rPr>
            </w:pPr>
            <w:r>
              <w:rPr>
                <w:rFonts w:hint="eastAsia" w:asciiTheme="minorEastAsia" w:hAnsiTheme="minorEastAsia"/>
                <w:sz w:val="24"/>
                <w:szCs w:val="24"/>
              </w:rPr>
              <w:t>九2</w:t>
            </w:r>
          </w:p>
        </w:tc>
        <w:tc>
          <w:tcPr>
            <w:tcW w:w="1050" w:type="dxa"/>
            <w:vAlign w:val="center"/>
          </w:tcPr>
          <w:p w14:paraId="2EDC23C5">
            <w:pPr>
              <w:spacing w:line="360" w:lineRule="auto"/>
              <w:ind w:firstLine="480" w:firstLineChars="200"/>
              <w:jc w:val="center"/>
              <w:rPr>
                <w:rFonts w:asciiTheme="minorEastAsia" w:hAnsiTheme="minorEastAsia"/>
                <w:sz w:val="24"/>
                <w:szCs w:val="24"/>
              </w:rPr>
            </w:pPr>
          </w:p>
        </w:tc>
        <w:tc>
          <w:tcPr>
            <w:tcW w:w="1050" w:type="dxa"/>
            <w:vAlign w:val="center"/>
          </w:tcPr>
          <w:p w14:paraId="323ABF9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60D8D1F3">
            <w:pPr>
              <w:spacing w:line="360" w:lineRule="auto"/>
              <w:ind w:firstLine="480" w:firstLineChars="200"/>
              <w:jc w:val="center"/>
              <w:rPr>
                <w:rFonts w:asciiTheme="minorEastAsia" w:hAnsiTheme="minorEastAsia"/>
                <w:sz w:val="24"/>
                <w:szCs w:val="24"/>
              </w:rPr>
            </w:pPr>
          </w:p>
        </w:tc>
      </w:tr>
      <w:tr w14:paraId="5014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01F90734">
            <w:pPr>
              <w:spacing w:line="360" w:lineRule="auto"/>
              <w:jc w:val="left"/>
              <w:rPr>
                <w:rFonts w:asciiTheme="minorEastAsia" w:hAnsiTheme="minorEastAsia"/>
                <w:sz w:val="24"/>
                <w:szCs w:val="24"/>
              </w:rPr>
            </w:pPr>
            <w:r>
              <w:rPr>
                <w:rFonts w:hint="eastAsia" w:asciiTheme="minorEastAsia" w:hAnsiTheme="minorEastAsia"/>
                <w:sz w:val="24"/>
                <w:szCs w:val="24"/>
              </w:rPr>
              <w:t>八3</w:t>
            </w:r>
          </w:p>
        </w:tc>
        <w:tc>
          <w:tcPr>
            <w:tcW w:w="1050" w:type="dxa"/>
            <w:vAlign w:val="center"/>
          </w:tcPr>
          <w:p w14:paraId="3B8E2EF2">
            <w:pPr>
              <w:spacing w:line="360" w:lineRule="auto"/>
              <w:ind w:firstLine="480" w:firstLineChars="200"/>
              <w:jc w:val="center"/>
              <w:rPr>
                <w:rFonts w:asciiTheme="minorEastAsia" w:hAnsiTheme="minorEastAsia"/>
                <w:sz w:val="24"/>
                <w:szCs w:val="24"/>
              </w:rPr>
            </w:pPr>
          </w:p>
        </w:tc>
        <w:tc>
          <w:tcPr>
            <w:tcW w:w="1050" w:type="dxa"/>
            <w:vAlign w:val="center"/>
          </w:tcPr>
          <w:p w14:paraId="2FEBBCB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7D55F478">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2BF61B71">
            <w:pPr>
              <w:spacing w:line="360" w:lineRule="auto"/>
              <w:jc w:val="left"/>
              <w:rPr>
                <w:rFonts w:asciiTheme="minorEastAsia" w:hAnsiTheme="minorEastAsia"/>
                <w:sz w:val="24"/>
                <w:szCs w:val="24"/>
              </w:rPr>
            </w:pPr>
            <w:r>
              <w:rPr>
                <w:rFonts w:hint="eastAsia" w:asciiTheme="minorEastAsia" w:hAnsiTheme="minorEastAsia"/>
                <w:sz w:val="24"/>
                <w:szCs w:val="24"/>
              </w:rPr>
              <w:t>九3</w:t>
            </w:r>
          </w:p>
        </w:tc>
        <w:tc>
          <w:tcPr>
            <w:tcW w:w="1050" w:type="dxa"/>
            <w:vAlign w:val="center"/>
          </w:tcPr>
          <w:p w14:paraId="15BC6098">
            <w:pPr>
              <w:spacing w:line="360" w:lineRule="auto"/>
              <w:ind w:firstLine="480" w:firstLineChars="200"/>
              <w:jc w:val="center"/>
              <w:rPr>
                <w:rFonts w:asciiTheme="minorEastAsia" w:hAnsiTheme="minorEastAsia"/>
                <w:sz w:val="24"/>
                <w:szCs w:val="24"/>
              </w:rPr>
            </w:pPr>
          </w:p>
        </w:tc>
        <w:tc>
          <w:tcPr>
            <w:tcW w:w="1050" w:type="dxa"/>
            <w:vAlign w:val="center"/>
          </w:tcPr>
          <w:p w14:paraId="064E3C83">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4BCC6722">
            <w:pPr>
              <w:spacing w:line="360" w:lineRule="auto"/>
              <w:ind w:firstLine="480" w:firstLineChars="200"/>
              <w:jc w:val="center"/>
              <w:rPr>
                <w:rFonts w:asciiTheme="minorEastAsia" w:hAnsiTheme="minorEastAsia"/>
                <w:sz w:val="24"/>
                <w:szCs w:val="24"/>
              </w:rPr>
            </w:pPr>
          </w:p>
        </w:tc>
      </w:tr>
      <w:tr w14:paraId="77D2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213DF483">
            <w:pPr>
              <w:spacing w:line="360" w:lineRule="auto"/>
              <w:jc w:val="left"/>
              <w:rPr>
                <w:rFonts w:asciiTheme="minorEastAsia" w:hAnsiTheme="minorEastAsia"/>
                <w:sz w:val="24"/>
                <w:szCs w:val="24"/>
              </w:rPr>
            </w:pPr>
            <w:r>
              <w:rPr>
                <w:rFonts w:hint="eastAsia" w:asciiTheme="minorEastAsia" w:hAnsiTheme="minorEastAsia"/>
                <w:sz w:val="24"/>
                <w:szCs w:val="24"/>
              </w:rPr>
              <w:t>八4</w:t>
            </w:r>
          </w:p>
        </w:tc>
        <w:tc>
          <w:tcPr>
            <w:tcW w:w="1050" w:type="dxa"/>
            <w:vAlign w:val="center"/>
          </w:tcPr>
          <w:p w14:paraId="1A333CF2">
            <w:pPr>
              <w:spacing w:line="360" w:lineRule="auto"/>
              <w:ind w:firstLine="480" w:firstLineChars="200"/>
              <w:jc w:val="center"/>
              <w:rPr>
                <w:rFonts w:asciiTheme="minorEastAsia" w:hAnsiTheme="minorEastAsia"/>
                <w:sz w:val="24"/>
                <w:szCs w:val="24"/>
              </w:rPr>
            </w:pPr>
          </w:p>
        </w:tc>
        <w:tc>
          <w:tcPr>
            <w:tcW w:w="1050" w:type="dxa"/>
            <w:vAlign w:val="center"/>
          </w:tcPr>
          <w:p w14:paraId="22121C25">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44237BA8">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7C1F3BF0">
            <w:pPr>
              <w:spacing w:line="360" w:lineRule="auto"/>
              <w:jc w:val="left"/>
              <w:rPr>
                <w:rFonts w:asciiTheme="minorEastAsia" w:hAnsiTheme="minorEastAsia"/>
                <w:sz w:val="24"/>
                <w:szCs w:val="24"/>
              </w:rPr>
            </w:pPr>
            <w:r>
              <w:rPr>
                <w:rFonts w:hint="eastAsia" w:asciiTheme="minorEastAsia" w:hAnsiTheme="minorEastAsia"/>
                <w:sz w:val="24"/>
                <w:szCs w:val="24"/>
              </w:rPr>
              <w:t>九4</w:t>
            </w:r>
          </w:p>
        </w:tc>
        <w:tc>
          <w:tcPr>
            <w:tcW w:w="1050" w:type="dxa"/>
            <w:vAlign w:val="center"/>
          </w:tcPr>
          <w:p w14:paraId="13EAAD8D">
            <w:pPr>
              <w:spacing w:line="360" w:lineRule="auto"/>
              <w:ind w:firstLine="480" w:firstLineChars="200"/>
              <w:jc w:val="center"/>
              <w:rPr>
                <w:rFonts w:asciiTheme="minorEastAsia" w:hAnsiTheme="minorEastAsia"/>
                <w:sz w:val="24"/>
                <w:szCs w:val="24"/>
              </w:rPr>
            </w:pPr>
          </w:p>
        </w:tc>
        <w:tc>
          <w:tcPr>
            <w:tcW w:w="1050" w:type="dxa"/>
            <w:vAlign w:val="center"/>
          </w:tcPr>
          <w:p w14:paraId="6976451A">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63D41E90">
            <w:pPr>
              <w:spacing w:line="360" w:lineRule="auto"/>
              <w:ind w:firstLine="480" w:firstLineChars="200"/>
              <w:jc w:val="center"/>
              <w:rPr>
                <w:rFonts w:asciiTheme="minorEastAsia" w:hAnsiTheme="minorEastAsia"/>
                <w:sz w:val="24"/>
                <w:szCs w:val="24"/>
              </w:rPr>
            </w:pPr>
          </w:p>
        </w:tc>
      </w:tr>
      <w:tr w14:paraId="2457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tcBorders>
            <w:vAlign w:val="center"/>
          </w:tcPr>
          <w:p w14:paraId="3F9C98C7">
            <w:pPr>
              <w:spacing w:line="360" w:lineRule="auto"/>
              <w:jc w:val="left"/>
              <w:rPr>
                <w:rFonts w:asciiTheme="minorEastAsia" w:hAnsiTheme="minorEastAsia"/>
                <w:sz w:val="24"/>
                <w:szCs w:val="24"/>
              </w:rPr>
            </w:pPr>
            <w:r>
              <w:rPr>
                <w:rFonts w:hint="eastAsia" w:asciiTheme="minorEastAsia" w:hAnsiTheme="minorEastAsia"/>
                <w:sz w:val="24"/>
                <w:szCs w:val="24"/>
              </w:rPr>
              <w:t>八5</w:t>
            </w:r>
          </w:p>
        </w:tc>
        <w:tc>
          <w:tcPr>
            <w:tcW w:w="1050" w:type="dxa"/>
            <w:vAlign w:val="center"/>
          </w:tcPr>
          <w:p w14:paraId="5F1C6716">
            <w:pPr>
              <w:spacing w:line="360" w:lineRule="auto"/>
              <w:ind w:firstLine="480" w:firstLineChars="200"/>
              <w:jc w:val="center"/>
              <w:rPr>
                <w:rFonts w:asciiTheme="minorEastAsia" w:hAnsiTheme="minorEastAsia"/>
                <w:sz w:val="24"/>
                <w:szCs w:val="24"/>
              </w:rPr>
            </w:pPr>
          </w:p>
        </w:tc>
        <w:tc>
          <w:tcPr>
            <w:tcW w:w="1050" w:type="dxa"/>
            <w:vAlign w:val="center"/>
          </w:tcPr>
          <w:p w14:paraId="787F9326">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44D970FB">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07D06D5C">
            <w:pPr>
              <w:spacing w:line="360" w:lineRule="auto"/>
              <w:jc w:val="left"/>
              <w:rPr>
                <w:rFonts w:asciiTheme="minorEastAsia" w:hAnsiTheme="minorEastAsia"/>
                <w:sz w:val="24"/>
                <w:szCs w:val="24"/>
              </w:rPr>
            </w:pPr>
            <w:r>
              <w:rPr>
                <w:rFonts w:hint="eastAsia" w:asciiTheme="minorEastAsia" w:hAnsiTheme="minorEastAsia"/>
                <w:sz w:val="24"/>
                <w:szCs w:val="24"/>
              </w:rPr>
              <w:t>九5</w:t>
            </w:r>
          </w:p>
        </w:tc>
        <w:tc>
          <w:tcPr>
            <w:tcW w:w="1050" w:type="dxa"/>
            <w:vAlign w:val="center"/>
          </w:tcPr>
          <w:p w14:paraId="4CB474CF">
            <w:pPr>
              <w:spacing w:line="360" w:lineRule="auto"/>
              <w:ind w:firstLine="480" w:firstLineChars="200"/>
              <w:jc w:val="center"/>
              <w:rPr>
                <w:rFonts w:asciiTheme="minorEastAsia" w:hAnsiTheme="minorEastAsia"/>
                <w:sz w:val="24"/>
                <w:szCs w:val="24"/>
              </w:rPr>
            </w:pPr>
          </w:p>
        </w:tc>
        <w:tc>
          <w:tcPr>
            <w:tcW w:w="1050" w:type="dxa"/>
            <w:vAlign w:val="center"/>
          </w:tcPr>
          <w:p w14:paraId="6E2623D2">
            <w:pPr>
              <w:spacing w:line="360" w:lineRule="auto"/>
              <w:ind w:firstLine="480" w:firstLineChars="200"/>
              <w:jc w:val="center"/>
              <w:rPr>
                <w:rFonts w:asciiTheme="minorEastAsia" w:hAnsiTheme="minorEastAsia"/>
                <w:sz w:val="24"/>
                <w:szCs w:val="24"/>
              </w:rPr>
            </w:pPr>
          </w:p>
        </w:tc>
        <w:tc>
          <w:tcPr>
            <w:tcW w:w="945" w:type="dxa"/>
            <w:tcBorders>
              <w:right w:val="single" w:color="auto" w:sz="12" w:space="0"/>
            </w:tcBorders>
            <w:vAlign w:val="center"/>
          </w:tcPr>
          <w:p w14:paraId="1FEF7C14">
            <w:pPr>
              <w:spacing w:line="360" w:lineRule="auto"/>
              <w:ind w:firstLine="480" w:firstLineChars="200"/>
              <w:jc w:val="center"/>
              <w:rPr>
                <w:rFonts w:asciiTheme="minorEastAsia" w:hAnsiTheme="minorEastAsia"/>
                <w:sz w:val="24"/>
                <w:szCs w:val="24"/>
              </w:rPr>
            </w:pPr>
          </w:p>
        </w:tc>
      </w:tr>
      <w:tr w14:paraId="4C7A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8" w:type="dxa"/>
            <w:tcBorders>
              <w:left w:val="single" w:color="auto" w:sz="12" w:space="0"/>
              <w:bottom w:val="single" w:color="auto" w:sz="12" w:space="0"/>
            </w:tcBorders>
            <w:vAlign w:val="center"/>
          </w:tcPr>
          <w:p w14:paraId="0612F78E">
            <w:pPr>
              <w:spacing w:line="360" w:lineRule="auto"/>
              <w:jc w:val="left"/>
              <w:rPr>
                <w:rFonts w:asciiTheme="minorEastAsia" w:hAnsiTheme="minorEastAsia"/>
                <w:sz w:val="24"/>
                <w:szCs w:val="24"/>
              </w:rPr>
            </w:pPr>
            <w:r>
              <w:rPr>
                <w:rFonts w:hint="eastAsia" w:asciiTheme="minorEastAsia" w:hAnsiTheme="minorEastAsia"/>
                <w:sz w:val="24"/>
                <w:szCs w:val="24"/>
              </w:rPr>
              <w:t>八6</w:t>
            </w:r>
          </w:p>
        </w:tc>
        <w:tc>
          <w:tcPr>
            <w:tcW w:w="1050" w:type="dxa"/>
            <w:tcBorders>
              <w:bottom w:val="single" w:color="auto" w:sz="12" w:space="0"/>
            </w:tcBorders>
            <w:vAlign w:val="center"/>
          </w:tcPr>
          <w:p w14:paraId="6FC61430">
            <w:pPr>
              <w:spacing w:line="360" w:lineRule="auto"/>
              <w:ind w:firstLine="480" w:firstLineChars="200"/>
              <w:jc w:val="center"/>
              <w:rPr>
                <w:rFonts w:asciiTheme="minorEastAsia" w:hAnsiTheme="minorEastAsia"/>
                <w:sz w:val="24"/>
                <w:szCs w:val="24"/>
              </w:rPr>
            </w:pPr>
          </w:p>
        </w:tc>
        <w:tc>
          <w:tcPr>
            <w:tcW w:w="1050" w:type="dxa"/>
            <w:tcBorders>
              <w:bottom w:val="single" w:color="auto" w:sz="12" w:space="0"/>
            </w:tcBorders>
            <w:vAlign w:val="center"/>
          </w:tcPr>
          <w:p w14:paraId="1E9333DC">
            <w:pPr>
              <w:spacing w:line="360" w:lineRule="auto"/>
              <w:ind w:firstLine="480" w:firstLineChars="200"/>
              <w:jc w:val="center"/>
              <w:rPr>
                <w:rFonts w:asciiTheme="minorEastAsia" w:hAnsiTheme="minorEastAsia"/>
                <w:sz w:val="24"/>
                <w:szCs w:val="24"/>
              </w:rPr>
            </w:pPr>
          </w:p>
        </w:tc>
        <w:tc>
          <w:tcPr>
            <w:tcW w:w="945" w:type="dxa"/>
            <w:tcBorders>
              <w:bottom w:val="single" w:color="auto" w:sz="12" w:space="0"/>
              <w:right w:val="single" w:color="auto" w:sz="12" w:space="0"/>
            </w:tcBorders>
            <w:vAlign w:val="center"/>
          </w:tcPr>
          <w:p w14:paraId="583554C4">
            <w:pPr>
              <w:spacing w:line="360" w:lineRule="auto"/>
              <w:ind w:firstLine="480" w:firstLineChars="200"/>
              <w:jc w:val="center"/>
              <w:rPr>
                <w:rFonts w:asciiTheme="minorEastAsia" w:hAnsiTheme="minorEastAsia"/>
                <w:sz w:val="24"/>
                <w:szCs w:val="24"/>
              </w:rPr>
            </w:pPr>
          </w:p>
        </w:tc>
        <w:tc>
          <w:tcPr>
            <w:tcW w:w="945" w:type="dxa"/>
            <w:tcBorders>
              <w:left w:val="nil"/>
              <w:bottom w:val="single" w:color="auto" w:sz="12" w:space="0"/>
            </w:tcBorders>
            <w:vAlign w:val="center"/>
          </w:tcPr>
          <w:p w14:paraId="202B636C">
            <w:pPr>
              <w:spacing w:line="360" w:lineRule="auto"/>
              <w:ind w:firstLine="480" w:firstLineChars="200"/>
              <w:jc w:val="center"/>
              <w:rPr>
                <w:rFonts w:asciiTheme="minorEastAsia" w:hAnsiTheme="minorEastAsia"/>
                <w:sz w:val="24"/>
                <w:szCs w:val="24"/>
              </w:rPr>
            </w:pPr>
          </w:p>
        </w:tc>
        <w:tc>
          <w:tcPr>
            <w:tcW w:w="1050" w:type="dxa"/>
            <w:tcBorders>
              <w:bottom w:val="single" w:color="auto" w:sz="12" w:space="0"/>
            </w:tcBorders>
            <w:vAlign w:val="center"/>
          </w:tcPr>
          <w:p w14:paraId="59C4917B">
            <w:pPr>
              <w:spacing w:line="360" w:lineRule="auto"/>
              <w:ind w:firstLine="480" w:firstLineChars="200"/>
              <w:jc w:val="center"/>
              <w:rPr>
                <w:rFonts w:asciiTheme="minorEastAsia" w:hAnsiTheme="minorEastAsia"/>
                <w:sz w:val="24"/>
                <w:szCs w:val="24"/>
              </w:rPr>
            </w:pPr>
          </w:p>
        </w:tc>
        <w:tc>
          <w:tcPr>
            <w:tcW w:w="1050" w:type="dxa"/>
            <w:tcBorders>
              <w:bottom w:val="single" w:color="auto" w:sz="12" w:space="0"/>
            </w:tcBorders>
            <w:vAlign w:val="center"/>
          </w:tcPr>
          <w:p w14:paraId="7B9878A7">
            <w:pPr>
              <w:spacing w:line="360" w:lineRule="auto"/>
              <w:ind w:firstLine="480" w:firstLineChars="200"/>
              <w:jc w:val="center"/>
              <w:rPr>
                <w:rFonts w:asciiTheme="minorEastAsia" w:hAnsiTheme="minorEastAsia"/>
                <w:sz w:val="24"/>
                <w:szCs w:val="24"/>
              </w:rPr>
            </w:pPr>
          </w:p>
        </w:tc>
        <w:tc>
          <w:tcPr>
            <w:tcW w:w="945" w:type="dxa"/>
            <w:tcBorders>
              <w:bottom w:val="single" w:color="auto" w:sz="12" w:space="0"/>
              <w:right w:val="single" w:color="auto" w:sz="12" w:space="0"/>
            </w:tcBorders>
            <w:vAlign w:val="center"/>
          </w:tcPr>
          <w:p w14:paraId="7FDF329E">
            <w:pPr>
              <w:spacing w:line="360" w:lineRule="auto"/>
              <w:ind w:firstLine="480" w:firstLineChars="200"/>
              <w:jc w:val="center"/>
              <w:rPr>
                <w:rFonts w:asciiTheme="minorEastAsia" w:hAnsiTheme="minorEastAsia"/>
                <w:sz w:val="24"/>
                <w:szCs w:val="24"/>
              </w:rPr>
            </w:pPr>
          </w:p>
        </w:tc>
      </w:tr>
    </w:tbl>
    <w:p w14:paraId="3584D0C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p>
    <w:p w14:paraId="30C1DF4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1．进出校门不下车推行者，每人每次扣0.5分,记录时记下他(她）的班级和姓名，总分10分，登记时算正分。</w:t>
      </w:r>
    </w:p>
    <w:p w14:paraId="0AEA03D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2．没有穿戴校服、校徽、红领巾、团徽或队徽者，每人每缺一项扣所在班级</w:t>
      </w:r>
      <w:r>
        <w:rPr>
          <w:rFonts w:asciiTheme="minorEastAsia" w:hAnsiTheme="minorEastAsia"/>
          <w:sz w:val="24"/>
          <w:szCs w:val="24"/>
        </w:rPr>
        <w:t>0.5</w:t>
      </w:r>
      <w:r>
        <w:rPr>
          <w:rFonts w:hint="eastAsia" w:asciiTheme="minorEastAsia" w:hAnsiTheme="minorEastAsia"/>
          <w:sz w:val="24"/>
          <w:szCs w:val="24"/>
        </w:rPr>
        <w:t>分，累加扣分，上、下午各5分，总分10分，登记时算正分。</w:t>
      </w:r>
    </w:p>
    <w:p w14:paraId="686710B5">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值勤班级：</w:t>
      </w:r>
      <w:r>
        <w:rPr>
          <w:rFonts w:asciiTheme="minorEastAsia" w:hAnsiTheme="minorEastAsia"/>
          <w:sz w:val="24"/>
          <w:szCs w:val="24"/>
        </w:rPr>
        <w:t xml:space="preserve">____________  </w:t>
      </w:r>
      <w:r>
        <w:rPr>
          <w:rFonts w:hint="eastAsia" w:asciiTheme="minorEastAsia" w:hAnsiTheme="minorEastAsia"/>
          <w:sz w:val="24"/>
          <w:szCs w:val="24"/>
        </w:rPr>
        <w:t>班长签名：</w:t>
      </w:r>
      <w:r>
        <w:rPr>
          <w:rFonts w:asciiTheme="minorEastAsia" w:hAnsiTheme="minorEastAsia"/>
          <w:sz w:val="24"/>
          <w:szCs w:val="24"/>
        </w:rPr>
        <w:t>_____________</w:t>
      </w:r>
    </w:p>
    <w:p w14:paraId="0429EC8C">
      <w:pPr>
        <w:spacing w:line="360" w:lineRule="auto"/>
        <w:ind w:firstLine="480" w:firstLineChars="200"/>
        <w:jc w:val="center"/>
        <w:rPr>
          <w:rFonts w:asciiTheme="minorEastAsia" w:hAnsiTheme="minorEastAsia"/>
          <w:sz w:val="24"/>
          <w:szCs w:val="24"/>
        </w:rPr>
      </w:pPr>
    </w:p>
    <w:p w14:paraId="16D8CB7B">
      <w:pPr>
        <w:spacing w:line="360" w:lineRule="auto"/>
        <w:jc w:val="center"/>
        <w:outlineLvl w:val="2"/>
        <w:rPr>
          <w:rFonts w:ascii="黑体" w:hAnsi="黑体" w:eastAsia="黑体" w:cs="黑体"/>
          <w:b/>
          <w:sz w:val="30"/>
          <w:szCs w:val="30"/>
        </w:rPr>
      </w:pPr>
      <w:bookmarkStart w:id="295" w:name="_Toc11060053"/>
      <w:bookmarkStart w:id="296" w:name="_Toc12357375"/>
      <w:bookmarkStart w:id="297" w:name="_Toc11059552"/>
      <w:r>
        <w:rPr>
          <w:rFonts w:hint="eastAsia" w:ascii="黑体" w:hAnsi="黑体" w:eastAsia="黑体" w:cs="黑体"/>
          <w:b/>
          <w:sz w:val="30"/>
          <w:szCs w:val="30"/>
        </w:rPr>
        <w:t>三、黄渡中学班级值勤（文明岗）反馈表（二）</w:t>
      </w:r>
      <w:bookmarkEnd w:id="295"/>
      <w:bookmarkEnd w:id="296"/>
      <w:bookmarkEnd w:id="297"/>
    </w:p>
    <w:p w14:paraId="5B12FBF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w:t>
      </w:r>
      <w:r>
        <w:rPr>
          <w:rFonts w:asciiTheme="minorEastAsia" w:hAnsiTheme="minorEastAsia"/>
          <w:sz w:val="24"/>
          <w:szCs w:val="24"/>
        </w:rPr>
        <w:t>_____</w:t>
      </w:r>
      <w:r>
        <w:rPr>
          <w:rFonts w:hint="eastAsia" w:asciiTheme="minorEastAsia" w:hAnsiTheme="minorEastAsia"/>
          <w:sz w:val="24"/>
          <w:szCs w:val="24"/>
        </w:rPr>
        <w:t>周</w:t>
      </w:r>
      <w:r>
        <w:rPr>
          <w:rFonts w:asciiTheme="minorEastAsia" w:hAnsiTheme="minorEastAsia"/>
          <w:sz w:val="24"/>
          <w:szCs w:val="24"/>
        </w:rPr>
        <w:t xml:space="preserve">  </w:t>
      </w:r>
      <w:r>
        <w:rPr>
          <w:rFonts w:hint="eastAsia" w:asciiTheme="minorEastAsia" w:hAnsiTheme="minorEastAsia"/>
          <w:sz w:val="24"/>
          <w:szCs w:val="24"/>
        </w:rPr>
        <w:t>星期</w:t>
      </w:r>
      <w:r>
        <w:rPr>
          <w:rFonts w:asciiTheme="minorEastAsia" w:hAnsiTheme="minorEastAsia"/>
          <w:sz w:val="24"/>
          <w:szCs w:val="24"/>
        </w:rPr>
        <w:t xml:space="preserve">______  </w:t>
      </w:r>
      <w:r>
        <w:rPr>
          <w:rFonts w:hint="eastAsia" w:asciiTheme="minorEastAsia" w:hAnsiTheme="minorEastAsia"/>
          <w:sz w:val="24"/>
          <w:szCs w:val="24"/>
        </w:rPr>
        <w:t>日期</w:t>
      </w:r>
      <w:r>
        <w:rPr>
          <w:rFonts w:asciiTheme="minorEastAsia" w:hAnsiTheme="minorEastAsia"/>
          <w:sz w:val="24"/>
          <w:szCs w:val="24"/>
        </w:rPr>
        <w:t>______</w:t>
      </w:r>
    </w:p>
    <w:tbl>
      <w:tblPr>
        <w:tblStyle w:val="26"/>
        <w:tblW w:w="8007"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51"/>
        <w:gridCol w:w="567"/>
        <w:gridCol w:w="709"/>
        <w:gridCol w:w="709"/>
        <w:gridCol w:w="677"/>
        <w:gridCol w:w="787"/>
        <w:gridCol w:w="662"/>
        <w:gridCol w:w="567"/>
        <w:gridCol w:w="567"/>
        <w:gridCol w:w="567"/>
        <w:gridCol w:w="709"/>
      </w:tblGrid>
      <w:tr w14:paraId="594E8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Merge w:val="restart"/>
            <w:tcBorders>
              <w:top w:val="single" w:color="auto" w:sz="12" w:space="0"/>
              <w:left w:val="single" w:color="auto" w:sz="12" w:space="0"/>
            </w:tcBorders>
            <w:vAlign w:val="center"/>
          </w:tcPr>
          <w:p w14:paraId="5AB19B02">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班级</w:t>
            </w:r>
          </w:p>
        </w:tc>
        <w:tc>
          <w:tcPr>
            <w:tcW w:w="751" w:type="dxa"/>
            <w:vMerge w:val="restart"/>
            <w:tcBorders>
              <w:top w:val="single" w:color="auto" w:sz="12" w:space="0"/>
            </w:tcBorders>
            <w:vAlign w:val="center"/>
          </w:tcPr>
          <w:p w14:paraId="3C64A3E3">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不出操</w:t>
            </w:r>
          </w:p>
        </w:tc>
        <w:tc>
          <w:tcPr>
            <w:tcW w:w="567" w:type="dxa"/>
            <w:vMerge w:val="restart"/>
            <w:tcBorders>
              <w:top w:val="single" w:color="auto" w:sz="12" w:space="0"/>
            </w:tcBorders>
            <w:vAlign w:val="center"/>
          </w:tcPr>
          <w:p w14:paraId="1D37BA69">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不关灯扇</w:t>
            </w:r>
          </w:p>
        </w:tc>
        <w:tc>
          <w:tcPr>
            <w:tcW w:w="2095" w:type="dxa"/>
            <w:gridSpan w:val="3"/>
            <w:tcBorders>
              <w:top w:val="single" w:color="auto" w:sz="12" w:space="0"/>
              <w:right w:val="single" w:color="auto" w:sz="12" w:space="0"/>
            </w:tcBorders>
            <w:vAlign w:val="center"/>
          </w:tcPr>
          <w:p w14:paraId="73269D71">
            <w:pPr>
              <w:spacing w:line="360" w:lineRule="auto"/>
              <w:jc w:val="center"/>
              <w:rPr>
                <w:rFonts w:asciiTheme="minorEastAsia" w:hAnsiTheme="minorEastAsia"/>
                <w:spacing w:val="-20"/>
                <w:sz w:val="24"/>
                <w:szCs w:val="24"/>
              </w:rPr>
            </w:pPr>
            <w:r>
              <w:rPr>
                <w:rFonts w:hint="eastAsia" w:asciiTheme="minorEastAsia" w:hAnsiTheme="minorEastAsia"/>
                <w:spacing w:val="-20"/>
                <w:sz w:val="24"/>
                <w:szCs w:val="24"/>
              </w:rPr>
              <w:t>眼保健操</w:t>
            </w:r>
          </w:p>
        </w:tc>
        <w:tc>
          <w:tcPr>
            <w:tcW w:w="787" w:type="dxa"/>
            <w:vMerge w:val="restart"/>
            <w:tcBorders>
              <w:top w:val="single" w:color="auto" w:sz="12" w:space="0"/>
              <w:left w:val="nil"/>
            </w:tcBorders>
            <w:vAlign w:val="center"/>
          </w:tcPr>
          <w:p w14:paraId="0E320622">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班级</w:t>
            </w:r>
          </w:p>
        </w:tc>
        <w:tc>
          <w:tcPr>
            <w:tcW w:w="662" w:type="dxa"/>
            <w:vMerge w:val="restart"/>
            <w:tcBorders>
              <w:top w:val="single" w:color="auto" w:sz="12" w:space="0"/>
            </w:tcBorders>
            <w:vAlign w:val="center"/>
          </w:tcPr>
          <w:p w14:paraId="374A500F">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不出操</w:t>
            </w:r>
          </w:p>
        </w:tc>
        <w:tc>
          <w:tcPr>
            <w:tcW w:w="567" w:type="dxa"/>
            <w:vMerge w:val="restart"/>
            <w:tcBorders>
              <w:top w:val="single" w:color="auto" w:sz="12" w:space="0"/>
            </w:tcBorders>
            <w:vAlign w:val="center"/>
          </w:tcPr>
          <w:p w14:paraId="15DD5BBC">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不关灯扇</w:t>
            </w:r>
          </w:p>
        </w:tc>
        <w:tc>
          <w:tcPr>
            <w:tcW w:w="1843" w:type="dxa"/>
            <w:gridSpan w:val="3"/>
            <w:tcBorders>
              <w:top w:val="single" w:color="auto" w:sz="12" w:space="0"/>
            </w:tcBorders>
            <w:vAlign w:val="center"/>
          </w:tcPr>
          <w:p w14:paraId="2F4D4E8C">
            <w:pPr>
              <w:spacing w:line="360" w:lineRule="auto"/>
              <w:jc w:val="center"/>
              <w:rPr>
                <w:rFonts w:asciiTheme="minorEastAsia" w:hAnsiTheme="minorEastAsia"/>
                <w:spacing w:val="-20"/>
                <w:sz w:val="24"/>
                <w:szCs w:val="24"/>
              </w:rPr>
            </w:pPr>
            <w:r>
              <w:rPr>
                <w:rFonts w:hint="eastAsia" w:asciiTheme="minorEastAsia" w:hAnsiTheme="minorEastAsia"/>
                <w:spacing w:val="-20"/>
                <w:sz w:val="24"/>
                <w:szCs w:val="24"/>
              </w:rPr>
              <w:t>眼保健操</w:t>
            </w:r>
          </w:p>
        </w:tc>
      </w:tr>
      <w:tr w14:paraId="700A0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Merge w:val="continue"/>
            <w:tcBorders>
              <w:left w:val="single" w:color="auto" w:sz="12" w:space="0"/>
              <w:bottom w:val="single" w:color="auto" w:sz="12" w:space="0"/>
            </w:tcBorders>
            <w:vAlign w:val="center"/>
          </w:tcPr>
          <w:p w14:paraId="16D77DAA">
            <w:pPr>
              <w:spacing w:line="360" w:lineRule="auto"/>
              <w:ind w:firstLine="400" w:firstLineChars="200"/>
              <w:jc w:val="center"/>
              <w:rPr>
                <w:rFonts w:asciiTheme="minorEastAsia" w:hAnsiTheme="minorEastAsia"/>
                <w:spacing w:val="-20"/>
                <w:sz w:val="24"/>
                <w:szCs w:val="24"/>
              </w:rPr>
            </w:pPr>
          </w:p>
        </w:tc>
        <w:tc>
          <w:tcPr>
            <w:tcW w:w="751" w:type="dxa"/>
            <w:vMerge w:val="continue"/>
            <w:tcBorders>
              <w:bottom w:val="single" w:color="auto" w:sz="12" w:space="0"/>
            </w:tcBorders>
            <w:vAlign w:val="center"/>
          </w:tcPr>
          <w:p w14:paraId="1C441FE5">
            <w:pPr>
              <w:spacing w:line="360" w:lineRule="auto"/>
              <w:ind w:firstLine="400" w:firstLineChars="200"/>
              <w:jc w:val="center"/>
              <w:rPr>
                <w:rFonts w:asciiTheme="minorEastAsia" w:hAnsiTheme="minorEastAsia"/>
                <w:spacing w:val="-20"/>
                <w:sz w:val="24"/>
                <w:szCs w:val="24"/>
              </w:rPr>
            </w:pPr>
          </w:p>
        </w:tc>
        <w:tc>
          <w:tcPr>
            <w:tcW w:w="567" w:type="dxa"/>
            <w:vMerge w:val="continue"/>
            <w:tcBorders>
              <w:bottom w:val="single" w:color="auto" w:sz="12" w:space="0"/>
            </w:tcBorders>
            <w:vAlign w:val="center"/>
          </w:tcPr>
          <w:p w14:paraId="5B406378">
            <w:pPr>
              <w:spacing w:line="360" w:lineRule="auto"/>
              <w:ind w:firstLine="400" w:firstLineChars="200"/>
              <w:jc w:val="center"/>
              <w:rPr>
                <w:rFonts w:asciiTheme="minorEastAsia" w:hAnsiTheme="minorEastAsia"/>
                <w:spacing w:val="-20"/>
                <w:sz w:val="24"/>
                <w:szCs w:val="24"/>
              </w:rPr>
            </w:pPr>
          </w:p>
        </w:tc>
        <w:tc>
          <w:tcPr>
            <w:tcW w:w="709" w:type="dxa"/>
            <w:tcBorders>
              <w:bottom w:val="single" w:color="auto" w:sz="12" w:space="0"/>
            </w:tcBorders>
            <w:vAlign w:val="center"/>
          </w:tcPr>
          <w:p w14:paraId="17729A8A">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上午</w:t>
            </w:r>
          </w:p>
        </w:tc>
        <w:tc>
          <w:tcPr>
            <w:tcW w:w="709" w:type="dxa"/>
            <w:tcBorders>
              <w:bottom w:val="single" w:color="auto" w:sz="12" w:space="0"/>
            </w:tcBorders>
            <w:vAlign w:val="center"/>
          </w:tcPr>
          <w:p w14:paraId="07C25BC8">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下午</w:t>
            </w:r>
          </w:p>
        </w:tc>
        <w:tc>
          <w:tcPr>
            <w:tcW w:w="677" w:type="dxa"/>
            <w:tcBorders>
              <w:bottom w:val="single" w:color="auto" w:sz="12" w:space="0"/>
              <w:right w:val="single" w:color="auto" w:sz="12" w:space="0"/>
            </w:tcBorders>
            <w:vAlign w:val="center"/>
          </w:tcPr>
          <w:p w14:paraId="67A07A1A">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合计</w:t>
            </w:r>
          </w:p>
        </w:tc>
        <w:tc>
          <w:tcPr>
            <w:tcW w:w="787" w:type="dxa"/>
            <w:vMerge w:val="continue"/>
            <w:tcBorders>
              <w:left w:val="nil"/>
              <w:bottom w:val="single" w:color="auto" w:sz="12" w:space="0"/>
            </w:tcBorders>
            <w:vAlign w:val="center"/>
          </w:tcPr>
          <w:p w14:paraId="2370D81E">
            <w:pPr>
              <w:spacing w:line="360" w:lineRule="auto"/>
              <w:ind w:firstLine="400" w:firstLineChars="200"/>
              <w:jc w:val="center"/>
              <w:rPr>
                <w:rFonts w:asciiTheme="minorEastAsia" w:hAnsiTheme="minorEastAsia"/>
                <w:spacing w:val="-20"/>
                <w:sz w:val="24"/>
                <w:szCs w:val="24"/>
              </w:rPr>
            </w:pPr>
          </w:p>
        </w:tc>
        <w:tc>
          <w:tcPr>
            <w:tcW w:w="662" w:type="dxa"/>
            <w:vMerge w:val="continue"/>
            <w:tcBorders>
              <w:bottom w:val="single" w:color="auto" w:sz="12" w:space="0"/>
            </w:tcBorders>
            <w:vAlign w:val="center"/>
          </w:tcPr>
          <w:p w14:paraId="01D477E8">
            <w:pPr>
              <w:spacing w:line="360" w:lineRule="auto"/>
              <w:ind w:firstLine="400" w:firstLineChars="200"/>
              <w:jc w:val="center"/>
              <w:rPr>
                <w:rFonts w:asciiTheme="minorEastAsia" w:hAnsiTheme="minorEastAsia"/>
                <w:spacing w:val="-20"/>
                <w:sz w:val="24"/>
                <w:szCs w:val="24"/>
              </w:rPr>
            </w:pPr>
          </w:p>
        </w:tc>
        <w:tc>
          <w:tcPr>
            <w:tcW w:w="567" w:type="dxa"/>
            <w:vMerge w:val="continue"/>
            <w:tcBorders>
              <w:bottom w:val="single" w:color="auto" w:sz="12" w:space="0"/>
            </w:tcBorders>
            <w:vAlign w:val="center"/>
          </w:tcPr>
          <w:p w14:paraId="3D8F208D">
            <w:pPr>
              <w:spacing w:line="360" w:lineRule="auto"/>
              <w:ind w:firstLine="400" w:firstLineChars="200"/>
              <w:jc w:val="center"/>
              <w:rPr>
                <w:rFonts w:asciiTheme="minorEastAsia" w:hAnsiTheme="minorEastAsia"/>
                <w:spacing w:val="-20"/>
                <w:sz w:val="24"/>
                <w:szCs w:val="24"/>
              </w:rPr>
            </w:pPr>
          </w:p>
        </w:tc>
        <w:tc>
          <w:tcPr>
            <w:tcW w:w="567" w:type="dxa"/>
            <w:tcBorders>
              <w:bottom w:val="single" w:color="auto" w:sz="12" w:space="0"/>
            </w:tcBorders>
            <w:vAlign w:val="center"/>
          </w:tcPr>
          <w:p w14:paraId="449C5786">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上午</w:t>
            </w:r>
          </w:p>
        </w:tc>
        <w:tc>
          <w:tcPr>
            <w:tcW w:w="567" w:type="dxa"/>
            <w:tcBorders>
              <w:bottom w:val="single" w:color="auto" w:sz="12" w:space="0"/>
            </w:tcBorders>
            <w:vAlign w:val="center"/>
          </w:tcPr>
          <w:p w14:paraId="0C71E672">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下午</w:t>
            </w:r>
          </w:p>
        </w:tc>
        <w:tc>
          <w:tcPr>
            <w:tcW w:w="709" w:type="dxa"/>
            <w:tcBorders>
              <w:bottom w:val="single" w:color="auto" w:sz="12" w:space="0"/>
            </w:tcBorders>
            <w:vAlign w:val="center"/>
          </w:tcPr>
          <w:p w14:paraId="7AE02D4E">
            <w:pPr>
              <w:spacing w:line="360" w:lineRule="auto"/>
              <w:jc w:val="left"/>
              <w:rPr>
                <w:rFonts w:asciiTheme="minorEastAsia" w:hAnsiTheme="minorEastAsia"/>
                <w:spacing w:val="-20"/>
                <w:sz w:val="24"/>
                <w:szCs w:val="24"/>
              </w:rPr>
            </w:pPr>
            <w:r>
              <w:rPr>
                <w:rFonts w:hint="eastAsia" w:asciiTheme="minorEastAsia" w:hAnsiTheme="minorEastAsia"/>
                <w:spacing w:val="-20"/>
                <w:sz w:val="24"/>
                <w:szCs w:val="24"/>
              </w:rPr>
              <w:t>合计</w:t>
            </w:r>
          </w:p>
        </w:tc>
      </w:tr>
      <w:tr w14:paraId="35E1D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top w:val="single" w:color="auto" w:sz="12" w:space="0"/>
              <w:left w:val="single" w:color="auto" w:sz="12" w:space="0"/>
            </w:tcBorders>
            <w:vAlign w:val="center"/>
          </w:tcPr>
          <w:p w14:paraId="0AE08B59">
            <w:pPr>
              <w:spacing w:line="360" w:lineRule="auto"/>
              <w:jc w:val="left"/>
              <w:rPr>
                <w:rFonts w:asciiTheme="minorEastAsia" w:hAnsiTheme="minorEastAsia"/>
                <w:sz w:val="24"/>
                <w:szCs w:val="24"/>
              </w:rPr>
            </w:pPr>
            <w:r>
              <w:rPr>
                <w:rFonts w:hint="eastAsia" w:asciiTheme="minorEastAsia" w:hAnsiTheme="minorEastAsia"/>
                <w:sz w:val="24"/>
                <w:szCs w:val="24"/>
              </w:rPr>
              <w:t>六1</w:t>
            </w:r>
          </w:p>
        </w:tc>
        <w:tc>
          <w:tcPr>
            <w:tcW w:w="751" w:type="dxa"/>
            <w:tcBorders>
              <w:top w:val="single" w:color="auto" w:sz="12" w:space="0"/>
            </w:tcBorders>
            <w:vAlign w:val="center"/>
          </w:tcPr>
          <w:p w14:paraId="2CDF373A">
            <w:pPr>
              <w:spacing w:line="360" w:lineRule="auto"/>
              <w:ind w:firstLine="400" w:firstLineChars="200"/>
              <w:jc w:val="center"/>
              <w:rPr>
                <w:rFonts w:asciiTheme="minorEastAsia" w:hAnsiTheme="minorEastAsia"/>
                <w:spacing w:val="-20"/>
                <w:sz w:val="24"/>
                <w:szCs w:val="24"/>
              </w:rPr>
            </w:pPr>
          </w:p>
        </w:tc>
        <w:tc>
          <w:tcPr>
            <w:tcW w:w="567" w:type="dxa"/>
            <w:tcBorders>
              <w:top w:val="single" w:color="auto" w:sz="12" w:space="0"/>
            </w:tcBorders>
            <w:vAlign w:val="center"/>
          </w:tcPr>
          <w:p w14:paraId="2BD4C7BD">
            <w:pPr>
              <w:spacing w:line="360" w:lineRule="auto"/>
              <w:ind w:firstLine="400" w:firstLineChars="200"/>
              <w:jc w:val="center"/>
              <w:rPr>
                <w:rFonts w:asciiTheme="minorEastAsia" w:hAnsiTheme="minorEastAsia"/>
                <w:spacing w:val="-20"/>
                <w:sz w:val="24"/>
                <w:szCs w:val="24"/>
              </w:rPr>
            </w:pPr>
          </w:p>
        </w:tc>
        <w:tc>
          <w:tcPr>
            <w:tcW w:w="709" w:type="dxa"/>
            <w:tcBorders>
              <w:top w:val="single" w:color="auto" w:sz="12" w:space="0"/>
            </w:tcBorders>
            <w:vAlign w:val="center"/>
          </w:tcPr>
          <w:p w14:paraId="0E675FD7">
            <w:pPr>
              <w:spacing w:line="360" w:lineRule="auto"/>
              <w:ind w:firstLine="400" w:firstLineChars="200"/>
              <w:jc w:val="center"/>
              <w:rPr>
                <w:rFonts w:asciiTheme="minorEastAsia" w:hAnsiTheme="minorEastAsia"/>
                <w:spacing w:val="-20"/>
                <w:sz w:val="24"/>
                <w:szCs w:val="24"/>
              </w:rPr>
            </w:pPr>
          </w:p>
        </w:tc>
        <w:tc>
          <w:tcPr>
            <w:tcW w:w="709" w:type="dxa"/>
            <w:tcBorders>
              <w:top w:val="single" w:color="auto" w:sz="12" w:space="0"/>
            </w:tcBorders>
            <w:vAlign w:val="center"/>
          </w:tcPr>
          <w:p w14:paraId="68EC7CDE">
            <w:pPr>
              <w:spacing w:line="360" w:lineRule="auto"/>
              <w:ind w:firstLine="400" w:firstLineChars="200"/>
              <w:jc w:val="center"/>
              <w:rPr>
                <w:rFonts w:asciiTheme="minorEastAsia" w:hAnsiTheme="minorEastAsia"/>
                <w:spacing w:val="-20"/>
                <w:sz w:val="24"/>
                <w:szCs w:val="24"/>
              </w:rPr>
            </w:pPr>
          </w:p>
        </w:tc>
        <w:tc>
          <w:tcPr>
            <w:tcW w:w="677" w:type="dxa"/>
            <w:tcBorders>
              <w:top w:val="single" w:color="auto" w:sz="12" w:space="0"/>
              <w:right w:val="single" w:color="auto" w:sz="12" w:space="0"/>
            </w:tcBorders>
            <w:vAlign w:val="center"/>
          </w:tcPr>
          <w:p w14:paraId="359D53B7">
            <w:pPr>
              <w:spacing w:line="360" w:lineRule="auto"/>
              <w:ind w:firstLine="400" w:firstLineChars="200"/>
              <w:jc w:val="center"/>
              <w:rPr>
                <w:rFonts w:asciiTheme="minorEastAsia" w:hAnsiTheme="minorEastAsia"/>
                <w:spacing w:val="-20"/>
                <w:sz w:val="24"/>
                <w:szCs w:val="24"/>
              </w:rPr>
            </w:pPr>
          </w:p>
        </w:tc>
        <w:tc>
          <w:tcPr>
            <w:tcW w:w="787" w:type="dxa"/>
            <w:tcBorders>
              <w:top w:val="single" w:color="auto" w:sz="12" w:space="0"/>
              <w:left w:val="nil"/>
            </w:tcBorders>
            <w:vAlign w:val="center"/>
          </w:tcPr>
          <w:p w14:paraId="36D02CBE">
            <w:pPr>
              <w:spacing w:line="360" w:lineRule="auto"/>
              <w:jc w:val="left"/>
              <w:rPr>
                <w:rFonts w:asciiTheme="minorEastAsia" w:hAnsiTheme="minorEastAsia"/>
                <w:sz w:val="24"/>
                <w:szCs w:val="24"/>
              </w:rPr>
            </w:pPr>
            <w:r>
              <w:rPr>
                <w:rFonts w:hint="eastAsia" w:asciiTheme="minorEastAsia" w:hAnsiTheme="minorEastAsia"/>
                <w:sz w:val="24"/>
                <w:szCs w:val="24"/>
              </w:rPr>
              <w:t>七1</w:t>
            </w:r>
          </w:p>
        </w:tc>
        <w:tc>
          <w:tcPr>
            <w:tcW w:w="662" w:type="dxa"/>
            <w:tcBorders>
              <w:top w:val="single" w:color="auto" w:sz="12" w:space="0"/>
            </w:tcBorders>
            <w:vAlign w:val="center"/>
          </w:tcPr>
          <w:p w14:paraId="09009A6A">
            <w:pPr>
              <w:spacing w:line="360" w:lineRule="auto"/>
              <w:ind w:firstLine="400" w:firstLineChars="200"/>
              <w:jc w:val="center"/>
              <w:rPr>
                <w:rFonts w:asciiTheme="minorEastAsia" w:hAnsiTheme="minorEastAsia"/>
                <w:spacing w:val="-20"/>
                <w:sz w:val="24"/>
                <w:szCs w:val="24"/>
              </w:rPr>
            </w:pPr>
          </w:p>
        </w:tc>
        <w:tc>
          <w:tcPr>
            <w:tcW w:w="567" w:type="dxa"/>
            <w:tcBorders>
              <w:top w:val="single" w:color="auto" w:sz="12" w:space="0"/>
            </w:tcBorders>
            <w:vAlign w:val="center"/>
          </w:tcPr>
          <w:p w14:paraId="5AFDF5D8">
            <w:pPr>
              <w:spacing w:line="360" w:lineRule="auto"/>
              <w:ind w:firstLine="400" w:firstLineChars="200"/>
              <w:jc w:val="center"/>
              <w:rPr>
                <w:rFonts w:asciiTheme="minorEastAsia" w:hAnsiTheme="minorEastAsia"/>
                <w:spacing w:val="-20"/>
                <w:sz w:val="24"/>
                <w:szCs w:val="24"/>
              </w:rPr>
            </w:pPr>
          </w:p>
        </w:tc>
        <w:tc>
          <w:tcPr>
            <w:tcW w:w="567" w:type="dxa"/>
            <w:tcBorders>
              <w:top w:val="single" w:color="auto" w:sz="12" w:space="0"/>
            </w:tcBorders>
            <w:vAlign w:val="center"/>
          </w:tcPr>
          <w:p w14:paraId="59BB109B">
            <w:pPr>
              <w:spacing w:line="360" w:lineRule="auto"/>
              <w:ind w:firstLine="400" w:firstLineChars="200"/>
              <w:jc w:val="center"/>
              <w:rPr>
                <w:rFonts w:asciiTheme="minorEastAsia" w:hAnsiTheme="minorEastAsia"/>
                <w:spacing w:val="-20"/>
                <w:sz w:val="24"/>
                <w:szCs w:val="24"/>
              </w:rPr>
            </w:pPr>
          </w:p>
        </w:tc>
        <w:tc>
          <w:tcPr>
            <w:tcW w:w="567" w:type="dxa"/>
            <w:tcBorders>
              <w:top w:val="single" w:color="auto" w:sz="12" w:space="0"/>
            </w:tcBorders>
            <w:vAlign w:val="center"/>
          </w:tcPr>
          <w:p w14:paraId="642F0CE9">
            <w:pPr>
              <w:spacing w:line="360" w:lineRule="auto"/>
              <w:ind w:firstLine="400" w:firstLineChars="200"/>
              <w:jc w:val="center"/>
              <w:rPr>
                <w:rFonts w:asciiTheme="minorEastAsia" w:hAnsiTheme="minorEastAsia"/>
                <w:spacing w:val="-20"/>
                <w:sz w:val="24"/>
                <w:szCs w:val="24"/>
              </w:rPr>
            </w:pPr>
          </w:p>
        </w:tc>
        <w:tc>
          <w:tcPr>
            <w:tcW w:w="709" w:type="dxa"/>
            <w:tcBorders>
              <w:top w:val="single" w:color="auto" w:sz="12" w:space="0"/>
            </w:tcBorders>
            <w:vAlign w:val="center"/>
          </w:tcPr>
          <w:p w14:paraId="437C64DD">
            <w:pPr>
              <w:spacing w:line="360" w:lineRule="auto"/>
              <w:ind w:firstLine="400" w:firstLineChars="200"/>
              <w:jc w:val="center"/>
              <w:rPr>
                <w:rFonts w:asciiTheme="minorEastAsia" w:hAnsiTheme="minorEastAsia"/>
                <w:spacing w:val="-20"/>
                <w:sz w:val="24"/>
                <w:szCs w:val="24"/>
              </w:rPr>
            </w:pPr>
          </w:p>
        </w:tc>
      </w:tr>
      <w:tr w14:paraId="6143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321A96EB">
            <w:pPr>
              <w:spacing w:line="360" w:lineRule="auto"/>
              <w:jc w:val="left"/>
              <w:rPr>
                <w:rFonts w:asciiTheme="minorEastAsia" w:hAnsiTheme="minorEastAsia"/>
                <w:sz w:val="24"/>
                <w:szCs w:val="24"/>
              </w:rPr>
            </w:pPr>
            <w:r>
              <w:rPr>
                <w:rFonts w:hint="eastAsia" w:asciiTheme="minorEastAsia" w:hAnsiTheme="minorEastAsia"/>
                <w:sz w:val="24"/>
                <w:szCs w:val="24"/>
              </w:rPr>
              <w:t>六2</w:t>
            </w:r>
          </w:p>
        </w:tc>
        <w:tc>
          <w:tcPr>
            <w:tcW w:w="751" w:type="dxa"/>
            <w:vAlign w:val="center"/>
          </w:tcPr>
          <w:p w14:paraId="10C860B4">
            <w:pPr>
              <w:spacing w:line="360" w:lineRule="auto"/>
              <w:ind w:firstLine="400" w:firstLineChars="200"/>
              <w:jc w:val="center"/>
              <w:rPr>
                <w:rFonts w:asciiTheme="minorEastAsia" w:hAnsiTheme="minorEastAsia"/>
                <w:spacing w:val="-20"/>
                <w:sz w:val="24"/>
                <w:szCs w:val="24"/>
              </w:rPr>
            </w:pPr>
          </w:p>
        </w:tc>
        <w:tc>
          <w:tcPr>
            <w:tcW w:w="567" w:type="dxa"/>
            <w:vAlign w:val="center"/>
          </w:tcPr>
          <w:p w14:paraId="563012C8">
            <w:pPr>
              <w:spacing w:line="360" w:lineRule="auto"/>
              <w:ind w:firstLine="400" w:firstLineChars="200"/>
              <w:jc w:val="center"/>
              <w:rPr>
                <w:rFonts w:asciiTheme="minorEastAsia" w:hAnsiTheme="minorEastAsia"/>
                <w:spacing w:val="-20"/>
                <w:sz w:val="24"/>
                <w:szCs w:val="24"/>
              </w:rPr>
            </w:pPr>
          </w:p>
        </w:tc>
        <w:tc>
          <w:tcPr>
            <w:tcW w:w="709" w:type="dxa"/>
            <w:vAlign w:val="center"/>
          </w:tcPr>
          <w:p w14:paraId="0F6EBF0C">
            <w:pPr>
              <w:spacing w:line="360" w:lineRule="auto"/>
              <w:ind w:firstLine="400" w:firstLineChars="200"/>
              <w:jc w:val="center"/>
              <w:rPr>
                <w:rFonts w:asciiTheme="minorEastAsia" w:hAnsiTheme="minorEastAsia"/>
                <w:spacing w:val="-20"/>
                <w:sz w:val="24"/>
                <w:szCs w:val="24"/>
              </w:rPr>
            </w:pPr>
          </w:p>
        </w:tc>
        <w:tc>
          <w:tcPr>
            <w:tcW w:w="709" w:type="dxa"/>
            <w:vAlign w:val="center"/>
          </w:tcPr>
          <w:p w14:paraId="3A5DC24A">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63A2DDC0">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572CD3CE">
            <w:pPr>
              <w:spacing w:line="360" w:lineRule="auto"/>
              <w:jc w:val="left"/>
              <w:rPr>
                <w:rFonts w:asciiTheme="minorEastAsia" w:hAnsiTheme="minorEastAsia"/>
                <w:sz w:val="24"/>
                <w:szCs w:val="24"/>
              </w:rPr>
            </w:pPr>
            <w:r>
              <w:rPr>
                <w:rFonts w:hint="eastAsia" w:asciiTheme="minorEastAsia" w:hAnsiTheme="minorEastAsia"/>
                <w:sz w:val="24"/>
                <w:szCs w:val="24"/>
              </w:rPr>
              <w:t>七2</w:t>
            </w:r>
          </w:p>
        </w:tc>
        <w:tc>
          <w:tcPr>
            <w:tcW w:w="662" w:type="dxa"/>
            <w:vAlign w:val="center"/>
          </w:tcPr>
          <w:p w14:paraId="4C5C22EC">
            <w:pPr>
              <w:spacing w:line="360" w:lineRule="auto"/>
              <w:ind w:firstLine="400" w:firstLineChars="200"/>
              <w:jc w:val="center"/>
              <w:rPr>
                <w:rFonts w:asciiTheme="minorEastAsia" w:hAnsiTheme="minorEastAsia"/>
                <w:spacing w:val="-20"/>
                <w:sz w:val="24"/>
                <w:szCs w:val="24"/>
              </w:rPr>
            </w:pPr>
          </w:p>
        </w:tc>
        <w:tc>
          <w:tcPr>
            <w:tcW w:w="567" w:type="dxa"/>
            <w:vAlign w:val="center"/>
          </w:tcPr>
          <w:p w14:paraId="11A43E9B">
            <w:pPr>
              <w:spacing w:line="360" w:lineRule="auto"/>
              <w:ind w:firstLine="400" w:firstLineChars="200"/>
              <w:jc w:val="center"/>
              <w:rPr>
                <w:rFonts w:asciiTheme="minorEastAsia" w:hAnsiTheme="minorEastAsia"/>
                <w:spacing w:val="-20"/>
                <w:sz w:val="24"/>
                <w:szCs w:val="24"/>
              </w:rPr>
            </w:pPr>
          </w:p>
        </w:tc>
        <w:tc>
          <w:tcPr>
            <w:tcW w:w="567" w:type="dxa"/>
            <w:vAlign w:val="center"/>
          </w:tcPr>
          <w:p w14:paraId="08382EC7">
            <w:pPr>
              <w:spacing w:line="360" w:lineRule="auto"/>
              <w:ind w:firstLine="400" w:firstLineChars="200"/>
              <w:jc w:val="center"/>
              <w:rPr>
                <w:rFonts w:asciiTheme="minorEastAsia" w:hAnsiTheme="minorEastAsia"/>
                <w:spacing w:val="-20"/>
                <w:sz w:val="24"/>
                <w:szCs w:val="24"/>
              </w:rPr>
            </w:pPr>
          </w:p>
        </w:tc>
        <w:tc>
          <w:tcPr>
            <w:tcW w:w="567" w:type="dxa"/>
            <w:vAlign w:val="center"/>
          </w:tcPr>
          <w:p w14:paraId="49BC44B0">
            <w:pPr>
              <w:spacing w:line="360" w:lineRule="auto"/>
              <w:ind w:firstLine="400" w:firstLineChars="200"/>
              <w:jc w:val="center"/>
              <w:rPr>
                <w:rFonts w:asciiTheme="minorEastAsia" w:hAnsiTheme="minorEastAsia"/>
                <w:spacing w:val="-20"/>
                <w:sz w:val="24"/>
                <w:szCs w:val="24"/>
              </w:rPr>
            </w:pPr>
          </w:p>
        </w:tc>
        <w:tc>
          <w:tcPr>
            <w:tcW w:w="709" w:type="dxa"/>
            <w:vAlign w:val="center"/>
          </w:tcPr>
          <w:p w14:paraId="17A39174">
            <w:pPr>
              <w:spacing w:line="360" w:lineRule="auto"/>
              <w:ind w:firstLine="400" w:firstLineChars="200"/>
              <w:jc w:val="center"/>
              <w:rPr>
                <w:rFonts w:asciiTheme="minorEastAsia" w:hAnsiTheme="minorEastAsia"/>
                <w:spacing w:val="-20"/>
                <w:sz w:val="24"/>
                <w:szCs w:val="24"/>
              </w:rPr>
            </w:pPr>
          </w:p>
        </w:tc>
      </w:tr>
      <w:tr w14:paraId="680EF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3BEB24E2">
            <w:pPr>
              <w:spacing w:line="360" w:lineRule="auto"/>
              <w:jc w:val="left"/>
              <w:rPr>
                <w:rFonts w:asciiTheme="minorEastAsia" w:hAnsiTheme="minorEastAsia"/>
                <w:sz w:val="24"/>
                <w:szCs w:val="24"/>
              </w:rPr>
            </w:pPr>
            <w:r>
              <w:rPr>
                <w:rFonts w:hint="eastAsia" w:asciiTheme="minorEastAsia" w:hAnsiTheme="minorEastAsia"/>
                <w:sz w:val="24"/>
                <w:szCs w:val="24"/>
              </w:rPr>
              <w:t>六3</w:t>
            </w:r>
          </w:p>
        </w:tc>
        <w:tc>
          <w:tcPr>
            <w:tcW w:w="751" w:type="dxa"/>
            <w:vAlign w:val="center"/>
          </w:tcPr>
          <w:p w14:paraId="4242456C">
            <w:pPr>
              <w:spacing w:line="360" w:lineRule="auto"/>
              <w:ind w:firstLine="400" w:firstLineChars="200"/>
              <w:jc w:val="center"/>
              <w:rPr>
                <w:rFonts w:asciiTheme="minorEastAsia" w:hAnsiTheme="minorEastAsia"/>
                <w:spacing w:val="-20"/>
                <w:sz w:val="24"/>
                <w:szCs w:val="24"/>
              </w:rPr>
            </w:pPr>
          </w:p>
        </w:tc>
        <w:tc>
          <w:tcPr>
            <w:tcW w:w="567" w:type="dxa"/>
            <w:vAlign w:val="center"/>
          </w:tcPr>
          <w:p w14:paraId="3F4A3ADE">
            <w:pPr>
              <w:spacing w:line="360" w:lineRule="auto"/>
              <w:ind w:firstLine="400" w:firstLineChars="200"/>
              <w:jc w:val="center"/>
              <w:rPr>
                <w:rFonts w:asciiTheme="minorEastAsia" w:hAnsiTheme="minorEastAsia"/>
                <w:spacing w:val="-20"/>
                <w:sz w:val="24"/>
                <w:szCs w:val="24"/>
              </w:rPr>
            </w:pPr>
          </w:p>
        </w:tc>
        <w:tc>
          <w:tcPr>
            <w:tcW w:w="709" w:type="dxa"/>
            <w:vAlign w:val="center"/>
          </w:tcPr>
          <w:p w14:paraId="40DAF3A6">
            <w:pPr>
              <w:spacing w:line="360" w:lineRule="auto"/>
              <w:ind w:firstLine="400" w:firstLineChars="200"/>
              <w:jc w:val="center"/>
              <w:rPr>
                <w:rFonts w:asciiTheme="minorEastAsia" w:hAnsiTheme="minorEastAsia"/>
                <w:spacing w:val="-20"/>
                <w:sz w:val="24"/>
                <w:szCs w:val="24"/>
              </w:rPr>
            </w:pPr>
          </w:p>
        </w:tc>
        <w:tc>
          <w:tcPr>
            <w:tcW w:w="709" w:type="dxa"/>
            <w:vAlign w:val="center"/>
          </w:tcPr>
          <w:p w14:paraId="649425D8">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3C7927F3">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52756467">
            <w:pPr>
              <w:spacing w:line="360" w:lineRule="auto"/>
              <w:jc w:val="left"/>
              <w:rPr>
                <w:rFonts w:asciiTheme="minorEastAsia" w:hAnsiTheme="minorEastAsia"/>
                <w:sz w:val="24"/>
                <w:szCs w:val="24"/>
              </w:rPr>
            </w:pPr>
            <w:r>
              <w:rPr>
                <w:rFonts w:hint="eastAsia" w:asciiTheme="minorEastAsia" w:hAnsiTheme="minorEastAsia"/>
                <w:sz w:val="24"/>
                <w:szCs w:val="24"/>
              </w:rPr>
              <w:t>七3</w:t>
            </w:r>
          </w:p>
        </w:tc>
        <w:tc>
          <w:tcPr>
            <w:tcW w:w="662" w:type="dxa"/>
            <w:vAlign w:val="center"/>
          </w:tcPr>
          <w:p w14:paraId="4ACFBCE1">
            <w:pPr>
              <w:spacing w:line="360" w:lineRule="auto"/>
              <w:ind w:firstLine="400" w:firstLineChars="200"/>
              <w:jc w:val="center"/>
              <w:rPr>
                <w:rFonts w:asciiTheme="minorEastAsia" w:hAnsiTheme="minorEastAsia"/>
                <w:spacing w:val="-20"/>
                <w:sz w:val="24"/>
                <w:szCs w:val="24"/>
              </w:rPr>
            </w:pPr>
          </w:p>
        </w:tc>
        <w:tc>
          <w:tcPr>
            <w:tcW w:w="567" w:type="dxa"/>
            <w:vAlign w:val="center"/>
          </w:tcPr>
          <w:p w14:paraId="56783F16">
            <w:pPr>
              <w:spacing w:line="360" w:lineRule="auto"/>
              <w:ind w:firstLine="400" w:firstLineChars="200"/>
              <w:jc w:val="center"/>
              <w:rPr>
                <w:rFonts w:asciiTheme="minorEastAsia" w:hAnsiTheme="minorEastAsia"/>
                <w:spacing w:val="-20"/>
                <w:sz w:val="24"/>
                <w:szCs w:val="24"/>
              </w:rPr>
            </w:pPr>
          </w:p>
        </w:tc>
        <w:tc>
          <w:tcPr>
            <w:tcW w:w="567" w:type="dxa"/>
            <w:vAlign w:val="center"/>
          </w:tcPr>
          <w:p w14:paraId="107644A3">
            <w:pPr>
              <w:spacing w:line="360" w:lineRule="auto"/>
              <w:ind w:firstLine="400" w:firstLineChars="200"/>
              <w:jc w:val="center"/>
              <w:rPr>
                <w:rFonts w:asciiTheme="minorEastAsia" w:hAnsiTheme="minorEastAsia"/>
                <w:spacing w:val="-20"/>
                <w:sz w:val="24"/>
                <w:szCs w:val="24"/>
              </w:rPr>
            </w:pPr>
          </w:p>
        </w:tc>
        <w:tc>
          <w:tcPr>
            <w:tcW w:w="567" w:type="dxa"/>
            <w:vAlign w:val="center"/>
          </w:tcPr>
          <w:p w14:paraId="6E8493C4">
            <w:pPr>
              <w:spacing w:line="360" w:lineRule="auto"/>
              <w:ind w:firstLine="400" w:firstLineChars="200"/>
              <w:jc w:val="center"/>
              <w:rPr>
                <w:rFonts w:asciiTheme="minorEastAsia" w:hAnsiTheme="minorEastAsia"/>
                <w:spacing w:val="-20"/>
                <w:sz w:val="24"/>
                <w:szCs w:val="24"/>
              </w:rPr>
            </w:pPr>
          </w:p>
        </w:tc>
        <w:tc>
          <w:tcPr>
            <w:tcW w:w="709" w:type="dxa"/>
            <w:vAlign w:val="center"/>
          </w:tcPr>
          <w:p w14:paraId="363904EC">
            <w:pPr>
              <w:spacing w:line="360" w:lineRule="auto"/>
              <w:ind w:firstLine="400" w:firstLineChars="200"/>
              <w:jc w:val="center"/>
              <w:rPr>
                <w:rFonts w:asciiTheme="minorEastAsia" w:hAnsiTheme="minorEastAsia"/>
                <w:spacing w:val="-20"/>
                <w:sz w:val="24"/>
                <w:szCs w:val="24"/>
              </w:rPr>
            </w:pPr>
          </w:p>
        </w:tc>
      </w:tr>
      <w:tr w14:paraId="2C333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6BD2D85B">
            <w:pPr>
              <w:spacing w:line="360" w:lineRule="auto"/>
              <w:jc w:val="left"/>
              <w:rPr>
                <w:rFonts w:asciiTheme="minorEastAsia" w:hAnsiTheme="minorEastAsia"/>
                <w:sz w:val="24"/>
                <w:szCs w:val="24"/>
              </w:rPr>
            </w:pPr>
            <w:r>
              <w:rPr>
                <w:rFonts w:hint="eastAsia" w:asciiTheme="minorEastAsia" w:hAnsiTheme="minorEastAsia"/>
                <w:sz w:val="24"/>
                <w:szCs w:val="24"/>
              </w:rPr>
              <w:t>六4</w:t>
            </w:r>
          </w:p>
        </w:tc>
        <w:tc>
          <w:tcPr>
            <w:tcW w:w="751" w:type="dxa"/>
            <w:vAlign w:val="center"/>
          </w:tcPr>
          <w:p w14:paraId="0734C63B">
            <w:pPr>
              <w:spacing w:line="360" w:lineRule="auto"/>
              <w:ind w:firstLine="400" w:firstLineChars="200"/>
              <w:jc w:val="center"/>
              <w:rPr>
                <w:rFonts w:asciiTheme="minorEastAsia" w:hAnsiTheme="minorEastAsia"/>
                <w:spacing w:val="-20"/>
                <w:sz w:val="24"/>
                <w:szCs w:val="24"/>
              </w:rPr>
            </w:pPr>
          </w:p>
        </w:tc>
        <w:tc>
          <w:tcPr>
            <w:tcW w:w="567" w:type="dxa"/>
            <w:vAlign w:val="center"/>
          </w:tcPr>
          <w:p w14:paraId="4E72DFFB">
            <w:pPr>
              <w:spacing w:line="360" w:lineRule="auto"/>
              <w:ind w:firstLine="400" w:firstLineChars="200"/>
              <w:jc w:val="center"/>
              <w:rPr>
                <w:rFonts w:asciiTheme="minorEastAsia" w:hAnsiTheme="minorEastAsia"/>
                <w:spacing w:val="-20"/>
                <w:sz w:val="24"/>
                <w:szCs w:val="24"/>
              </w:rPr>
            </w:pPr>
          </w:p>
        </w:tc>
        <w:tc>
          <w:tcPr>
            <w:tcW w:w="709" w:type="dxa"/>
            <w:vAlign w:val="center"/>
          </w:tcPr>
          <w:p w14:paraId="5EF65D2C">
            <w:pPr>
              <w:spacing w:line="360" w:lineRule="auto"/>
              <w:ind w:firstLine="400" w:firstLineChars="200"/>
              <w:jc w:val="center"/>
              <w:rPr>
                <w:rFonts w:asciiTheme="minorEastAsia" w:hAnsiTheme="minorEastAsia"/>
                <w:spacing w:val="-20"/>
                <w:sz w:val="24"/>
                <w:szCs w:val="24"/>
              </w:rPr>
            </w:pPr>
          </w:p>
        </w:tc>
        <w:tc>
          <w:tcPr>
            <w:tcW w:w="709" w:type="dxa"/>
            <w:vAlign w:val="center"/>
          </w:tcPr>
          <w:p w14:paraId="71CF55B1">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43629DBD">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4B6FF25C">
            <w:pPr>
              <w:spacing w:line="360" w:lineRule="auto"/>
              <w:jc w:val="left"/>
              <w:rPr>
                <w:rFonts w:asciiTheme="minorEastAsia" w:hAnsiTheme="minorEastAsia"/>
                <w:sz w:val="24"/>
                <w:szCs w:val="24"/>
              </w:rPr>
            </w:pPr>
            <w:r>
              <w:rPr>
                <w:rFonts w:hint="eastAsia" w:asciiTheme="minorEastAsia" w:hAnsiTheme="minorEastAsia"/>
                <w:sz w:val="24"/>
                <w:szCs w:val="24"/>
              </w:rPr>
              <w:t>七4</w:t>
            </w:r>
          </w:p>
        </w:tc>
        <w:tc>
          <w:tcPr>
            <w:tcW w:w="662" w:type="dxa"/>
            <w:vAlign w:val="center"/>
          </w:tcPr>
          <w:p w14:paraId="5C939F2B">
            <w:pPr>
              <w:spacing w:line="360" w:lineRule="auto"/>
              <w:ind w:firstLine="400" w:firstLineChars="200"/>
              <w:jc w:val="center"/>
              <w:rPr>
                <w:rFonts w:asciiTheme="minorEastAsia" w:hAnsiTheme="minorEastAsia"/>
                <w:spacing w:val="-20"/>
                <w:sz w:val="24"/>
                <w:szCs w:val="24"/>
              </w:rPr>
            </w:pPr>
          </w:p>
        </w:tc>
        <w:tc>
          <w:tcPr>
            <w:tcW w:w="567" w:type="dxa"/>
            <w:vAlign w:val="center"/>
          </w:tcPr>
          <w:p w14:paraId="01753E96">
            <w:pPr>
              <w:spacing w:line="360" w:lineRule="auto"/>
              <w:ind w:firstLine="400" w:firstLineChars="200"/>
              <w:jc w:val="center"/>
              <w:rPr>
                <w:rFonts w:asciiTheme="minorEastAsia" w:hAnsiTheme="minorEastAsia"/>
                <w:spacing w:val="-20"/>
                <w:sz w:val="24"/>
                <w:szCs w:val="24"/>
              </w:rPr>
            </w:pPr>
          </w:p>
        </w:tc>
        <w:tc>
          <w:tcPr>
            <w:tcW w:w="567" w:type="dxa"/>
            <w:vAlign w:val="center"/>
          </w:tcPr>
          <w:p w14:paraId="6F834563">
            <w:pPr>
              <w:spacing w:line="360" w:lineRule="auto"/>
              <w:ind w:firstLine="400" w:firstLineChars="200"/>
              <w:jc w:val="center"/>
              <w:rPr>
                <w:rFonts w:asciiTheme="minorEastAsia" w:hAnsiTheme="minorEastAsia"/>
                <w:spacing w:val="-20"/>
                <w:sz w:val="24"/>
                <w:szCs w:val="24"/>
              </w:rPr>
            </w:pPr>
          </w:p>
        </w:tc>
        <w:tc>
          <w:tcPr>
            <w:tcW w:w="567" w:type="dxa"/>
            <w:vAlign w:val="center"/>
          </w:tcPr>
          <w:p w14:paraId="7A72C330">
            <w:pPr>
              <w:spacing w:line="360" w:lineRule="auto"/>
              <w:ind w:firstLine="400" w:firstLineChars="200"/>
              <w:jc w:val="center"/>
              <w:rPr>
                <w:rFonts w:asciiTheme="minorEastAsia" w:hAnsiTheme="minorEastAsia"/>
                <w:spacing w:val="-20"/>
                <w:sz w:val="24"/>
                <w:szCs w:val="24"/>
              </w:rPr>
            </w:pPr>
          </w:p>
        </w:tc>
        <w:tc>
          <w:tcPr>
            <w:tcW w:w="709" w:type="dxa"/>
            <w:vAlign w:val="center"/>
          </w:tcPr>
          <w:p w14:paraId="581A182F">
            <w:pPr>
              <w:spacing w:line="360" w:lineRule="auto"/>
              <w:ind w:firstLine="400" w:firstLineChars="200"/>
              <w:jc w:val="center"/>
              <w:rPr>
                <w:rFonts w:asciiTheme="minorEastAsia" w:hAnsiTheme="minorEastAsia"/>
                <w:spacing w:val="-20"/>
                <w:sz w:val="24"/>
                <w:szCs w:val="24"/>
              </w:rPr>
            </w:pPr>
          </w:p>
        </w:tc>
      </w:tr>
      <w:tr w14:paraId="0243B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14131F83">
            <w:pPr>
              <w:spacing w:line="360" w:lineRule="auto"/>
              <w:jc w:val="left"/>
              <w:rPr>
                <w:rFonts w:asciiTheme="minorEastAsia" w:hAnsiTheme="minorEastAsia"/>
                <w:sz w:val="24"/>
                <w:szCs w:val="24"/>
              </w:rPr>
            </w:pPr>
            <w:r>
              <w:rPr>
                <w:rFonts w:hint="eastAsia" w:asciiTheme="minorEastAsia" w:hAnsiTheme="minorEastAsia"/>
                <w:sz w:val="24"/>
                <w:szCs w:val="24"/>
              </w:rPr>
              <w:t>六5</w:t>
            </w:r>
          </w:p>
        </w:tc>
        <w:tc>
          <w:tcPr>
            <w:tcW w:w="751" w:type="dxa"/>
            <w:vAlign w:val="center"/>
          </w:tcPr>
          <w:p w14:paraId="5A3B2794">
            <w:pPr>
              <w:spacing w:line="360" w:lineRule="auto"/>
              <w:ind w:firstLine="400" w:firstLineChars="200"/>
              <w:jc w:val="center"/>
              <w:rPr>
                <w:rFonts w:asciiTheme="minorEastAsia" w:hAnsiTheme="minorEastAsia"/>
                <w:spacing w:val="-20"/>
                <w:sz w:val="24"/>
                <w:szCs w:val="24"/>
              </w:rPr>
            </w:pPr>
          </w:p>
        </w:tc>
        <w:tc>
          <w:tcPr>
            <w:tcW w:w="567" w:type="dxa"/>
            <w:vAlign w:val="center"/>
          </w:tcPr>
          <w:p w14:paraId="56433241">
            <w:pPr>
              <w:spacing w:line="360" w:lineRule="auto"/>
              <w:ind w:firstLine="400" w:firstLineChars="200"/>
              <w:jc w:val="center"/>
              <w:rPr>
                <w:rFonts w:asciiTheme="minorEastAsia" w:hAnsiTheme="minorEastAsia"/>
                <w:spacing w:val="-20"/>
                <w:sz w:val="24"/>
                <w:szCs w:val="24"/>
              </w:rPr>
            </w:pPr>
          </w:p>
        </w:tc>
        <w:tc>
          <w:tcPr>
            <w:tcW w:w="709" w:type="dxa"/>
            <w:vAlign w:val="center"/>
          </w:tcPr>
          <w:p w14:paraId="5394CC34">
            <w:pPr>
              <w:spacing w:line="360" w:lineRule="auto"/>
              <w:ind w:firstLine="400" w:firstLineChars="200"/>
              <w:jc w:val="center"/>
              <w:rPr>
                <w:rFonts w:asciiTheme="minorEastAsia" w:hAnsiTheme="minorEastAsia"/>
                <w:spacing w:val="-20"/>
                <w:sz w:val="24"/>
                <w:szCs w:val="24"/>
              </w:rPr>
            </w:pPr>
          </w:p>
        </w:tc>
        <w:tc>
          <w:tcPr>
            <w:tcW w:w="709" w:type="dxa"/>
            <w:vAlign w:val="center"/>
          </w:tcPr>
          <w:p w14:paraId="47F8F06C">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174592F5">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118C5B99">
            <w:pPr>
              <w:spacing w:line="360" w:lineRule="auto"/>
              <w:jc w:val="left"/>
              <w:rPr>
                <w:rFonts w:asciiTheme="minorEastAsia" w:hAnsiTheme="minorEastAsia"/>
                <w:sz w:val="24"/>
                <w:szCs w:val="24"/>
              </w:rPr>
            </w:pPr>
            <w:r>
              <w:rPr>
                <w:rFonts w:hint="eastAsia" w:asciiTheme="minorEastAsia" w:hAnsiTheme="minorEastAsia"/>
                <w:sz w:val="24"/>
                <w:szCs w:val="24"/>
              </w:rPr>
              <w:t>七5</w:t>
            </w:r>
          </w:p>
        </w:tc>
        <w:tc>
          <w:tcPr>
            <w:tcW w:w="662" w:type="dxa"/>
            <w:vAlign w:val="center"/>
          </w:tcPr>
          <w:p w14:paraId="20BE56D7">
            <w:pPr>
              <w:spacing w:line="360" w:lineRule="auto"/>
              <w:ind w:firstLine="400" w:firstLineChars="200"/>
              <w:jc w:val="center"/>
              <w:rPr>
                <w:rFonts w:asciiTheme="minorEastAsia" w:hAnsiTheme="minorEastAsia"/>
                <w:spacing w:val="-20"/>
                <w:sz w:val="24"/>
                <w:szCs w:val="24"/>
              </w:rPr>
            </w:pPr>
          </w:p>
        </w:tc>
        <w:tc>
          <w:tcPr>
            <w:tcW w:w="567" w:type="dxa"/>
            <w:vAlign w:val="center"/>
          </w:tcPr>
          <w:p w14:paraId="2FB463C0">
            <w:pPr>
              <w:spacing w:line="360" w:lineRule="auto"/>
              <w:ind w:firstLine="400" w:firstLineChars="200"/>
              <w:jc w:val="center"/>
              <w:rPr>
                <w:rFonts w:asciiTheme="minorEastAsia" w:hAnsiTheme="minorEastAsia"/>
                <w:spacing w:val="-20"/>
                <w:sz w:val="24"/>
                <w:szCs w:val="24"/>
              </w:rPr>
            </w:pPr>
          </w:p>
        </w:tc>
        <w:tc>
          <w:tcPr>
            <w:tcW w:w="567" w:type="dxa"/>
            <w:vAlign w:val="center"/>
          </w:tcPr>
          <w:p w14:paraId="3829F3FF">
            <w:pPr>
              <w:spacing w:line="360" w:lineRule="auto"/>
              <w:ind w:firstLine="400" w:firstLineChars="200"/>
              <w:jc w:val="center"/>
              <w:rPr>
                <w:rFonts w:asciiTheme="minorEastAsia" w:hAnsiTheme="minorEastAsia"/>
                <w:spacing w:val="-20"/>
                <w:sz w:val="24"/>
                <w:szCs w:val="24"/>
              </w:rPr>
            </w:pPr>
          </w:p>
        </w:tc>
        <w:tc>
          <w:tcPr>
            <w:tcW w:w="567" w:type="dxa"/>
            <w:vAlign w:val="center"/>
          </w:tcPr>
          <w:p w14:paraId="066FFADF">
            <w:pPr>
              <w:spacing w:line="360" w:lineRule="auto"/>
              <w:ind w:firstLine="400" w:firstLineChars="200"/>
              <w:jc w:val="center"/>
              <w:rPr>
                <w:rFonts w:asciiTheme="minorEastAsia" w:hAnsiTheme="minorEastAsia"/>
                <w:spacing w:val="-20"/>
                <w:sz w:val="24"/>
                <w:szCs w:val="24"/>
              </w:rPr>
            </w:pPr>
          </w:p>
        </w:tc>
        <w:tc>
          <w:tcPr>
            <w:tcW w:w="709" w:type="dxa"/>
            <w:vAlign w:val="center"/>
          </w:tcPr>
          <w:p w14:paraId="15F057B9">
            <w:pPr>
              <w:spacing w:line="360" w:lineRule="auto"/>
              <w:ind w:firstLine="400" w:firstLineChars="200"/>
              <w:jc w:val="center"/>
              <w:rPr>
                <w:rFonts w:asciiTheme="minorEastAsia" w:hAnsiTheme="minorEastAsia"/>
                <w:spacing w:val="-20"/>
                <w:sz w:val="24"/>
                <w:szCs w:val="24"/>
              </w:rPr>
            </w:pPr>
          </w:p>
        </w:tc>
      </w:tr>
      <w:tr w14:paraId="1B27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0F399B22">
            <w:pPr>
              <w:spacing w:line="360" w:lineRule="auto"/>
              <w:jc w:val="left"/>
              <w:rPr>
                <w:rFonts w:asciiTheme="minorEastAsia" w:hAnsiTheme="minorEastAsia"/>
                <w:sz w:val="24"/>
                <w:szCs w:val="24"/>
              </w:rPr>
            </w:pPr>
            <w:r>
              <w:rPr>
                <w:rFonts w:hint="eastAsia" w:asciiTheme="minorEastAsia" w:hAnsiTheme="minorEastAsia"/>
                <w:sz w:val="24"/>
                <w:szCs w:val="24"/>
              </w:rPr>
              <w:t>六6</w:t>
            </w:r>
          </w:p>
        </w:tc>
        <w:tc>
          <w:tcPr>
            <w:tcW w:w="751" w:type="dxa"/>
            <w:vAlign w:val="center"/>
          </w:tcPr>
          <w:p w14:paraId="22DBF602">
            <w:pPr>
              <w:spacing w:line="360" w:lineRule="auto"/>
              <w:ind w:firstLine="400" w:firstLineChars="200"/>
              <w:jc w:val="center"/>
              <w:rPr>
                <w:rFonts w:asciiTheme="minorEastAsia" w:hAnsiTheme="minorEastAsia"/>
                <w:spacing w:val="-20"/>
                <w:sz w:val="24"/>
                <w:szCs w:val="24"/>
              </w:rPr>
            </w:pPr>
          </w:p>
        </w:tc>
        <w:tc>
          <w:tcPr>
            <w:tcW w:w="567" w:type="dxa"/>
            <w:vAlign w:val="center"/>
          </w:tcPr>
          <w:p w14:paraId="49B4ED02">
            <w:pPr>
              <w:spacing w:line="360" w:lineRule="auto"/>
              <w:ind w:firstLine="400" w:firstLineChars="200"/>
              <w:jc w:val="center"/>
              <w:rPr>
                <w:rFonts w:asciiTheme="minorEastAsia" w:hAnsiTheme="minorEastAsia"/>
                <w:spacing w:val="-20"/>
                <w:sz w:val="24"/>
                <w:szCs w:val="24"/>
              </w:rPr>
            </w:pPr>
          </w:p>
        </w:tc>
        <w:tc>
          <w:tcPr>
            <w:tcW w:w="709" w:type="dxa"/>
            <w:vAlign w:val="center"/>
          </w:tcPr>
          <w:p w14:paraId="31461EE0">
            <w:pPr>
              <w:spacing w:line="360" w:lineRule="auto"/>
              <w:ind w:firstLine="400" w:firstLineChars="200"/>
              <w:jc w:val="center"/>
              <w:rPr>
                <w:rFonts w:asciiTheme="minorEastAsia" w:hAnsiTheme="minorEastAsia"/>
                <w:spacing w:val="-20"/>
                <w:sz w:val="24"/>
                <w:szCs w:val="24"/>
              </w:rPr>
            </w:pPr>
          </w:p>
        </w:tc>
        <w:tc>
          <w:tcPr>
            <w:tcW w:w="709" w:type="dxa"/>
            <w:vAlign w:val="center"/>
          </w:tcPr>
          <w:p w14:paraId="0FDD5222">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74B06FBE">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5CEF7BD7">
            <w:pPr>
              <w:spacing w:line="360" w:lineRule="auto"/>
              <w:jc w:val="left"/>
              <w:rPr>
                <w:rFonts w:asciiTheme="minorEastAsia" w:hAnsiTheme="minorEastAsia"/>
                <w:sz w:val="24"/>
                <w:szCs w:val="24"/>
              </w:rPr>
            </w:pPr>
            <w:r>
              <w:rPr>
                <w:rFonts w:hint="eastAsia" w:asciiTheme="minorEastAsia" w:hAnsiTheme="minorEastAsia"/>
                <w:sz w:val="24"/>
                <w:szCs w:val="24"/>
              </w:rPr>
              <w:t>七6</w:t>
            </w:r>
          </w:p>
        </w:tc>
        <w:tc>
          <w:tcPr>
            <w:tcW w:w="662" w:type="dxa"/>
            <w:vAlign w:val="center"/>
          </w:tcPr>
          <w:p w14:paraId="01757C20">
            <w:pPr>
              <w:spacing w:line="360" w:lineRule="auto"/>
              <w:ind w:firstLine="400" w:firstLineChars="200"/>
              <w:jc w:val="center"/>
              <w:rPr>
                <w:rFonts w:asciiTheme="minorEastAsia" w:hAnsiTheme="minorEastAsia"/>
                <w:spacing w:val="-20"/>
                <w:sz w:val="24"/>
                <w:szCs w:val="24"/>
              </w:rPr>
            </w:pPr>
          </w:p>
        </w:tc>
        <w:tc>
          <w:tcPr>
            <w:tcW w:w="567" w:type="dxa"/>
            <w:vAlign w:val="center"/>
          </w:tcPr>
          <w:p w14:paraId="19E25E6D">
            <w:pPr>
              <w:spacing w:line="360" w:lineRule="auto"/>
              <w:ind w:firstLine="400" w:firstLineChars="200"/>
              <w:jc w:val="center"/>
              <w:rPr>
                <w:rFonts w:asciiTheme="minorEastAsia" w:hAnsiTheme="minorEastAsia"/>
                <w:spacing w:val="-20"/>
                <w:sz w:val="24"/>
                <w:szCs w:val="24"/>
              </w:rPr>
            </w:pPr>
          </w:p>
        </w:tc>
        <w:tc>
          <w:tcPr>
            <w:tcW w:w="567" w:type="dxa"/>
            <w:vAlign w:val="center"/>
          </w:tcPr>
          <w:p w14:paraId="60470A3A">
            <w:pPr>
              <w:spacing w:line="360" w:lineRule="auto"/>
              <w:ind w:firstLine="400" w:firstLineChars="200"/>
              <w:jc w:val="center"/>
              <w:rPr>
                <w:rFonts w:asciiTheme="minorEastAsia" w:hAnsiTheme="minorEastAsia"/>
                <w:spacing w:val="-20"/>
                <w:sz w:val="24"/>
                <w:szCs w:val="24"/>
              </w:rPr>
            </w:pPr>
          </w:p>
        </w:tc>
        <w:tc>
          <w:tcPr>
            <w:tcW w:w="567" w:type="dxa"/>
            <w:vAlign w:val="center"/>
          </w:tcPr>
          <w:p w14:paraId="665458BA">
            <w:pPr>
              <w:spacing w:line="360" w:lineRule="auto"/>
              <w:ind w:firstLine="400" w:firstLineChars="200"/>
              <w:jc w:val="center"/>
              <w:rPr>
                <w:rFonts w:asciiTheme="minorEastAsia" w:hAnsiTheme="minorEastAsia"/>
                <w:spacing w:val="-20"/>
                <w:sz w:val="24"/>
                <w:szCs w:val="24"/>
              </w:rPr>
            </w:pPr>
          </w:p>
        </w:tc>
        <w:tc>
          <w:tcPr>
            <w:tcW w:w="709" w:type="dxa"/>
            <w:vAlign w:val="center"/>
          </w:tcPr>
          <w:p w14:paraId="30F1A8DE">
            <w:pPr>
              <w:spacing w:line="360" w:lineRule="auto"/>
              <w:ind w:firstLine="400" w:firstLineChars="200"/>
              <w:jc w:val="center"/>
              <w:rPr>
                <w:rFonts w:asciiTheme="minorEastAsia" w:hAnsiTheme="minorEastAsia"/>
                <w:spacing w:val="-20"/>
                <w:sz w:val="24"/>
                <w:szCs w:val="24"/>
              </w:rPr>
            </w:pPr>
          </w:p>
        </w:tc>
      </w:tr>
      <w:tr w14:paraId="456D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11FC9FB2">
            <w:pPr>
              <w:spacing w:line="360" w:lineRule="auto"/>
              <w:jc w:val="left"/>
              <w:rPr>
                <w:rFonts w:asciiTheme="minorEastAsia" w:hAnsiTheme="minorEastAsia"/>
                <w:sz w:val="24"/>
                <w:szCs w:val="24"/>
              </w:rPr>
            </w:pPr>
            <w:r>
              <w:rPr>
                <w:rFonts w:hint="eastAsia" w:asciiTheme="minorEastAsia" w:hAnsiTheme="minorEastAsia"/>
                <w:sz w:val="24"/>
                <w:szCs w:val="24"/>
              </w:rPr>
              <w:t>八1</w:t>
            </w:r>
          </w:p>
        </w:tc>
        <w:tc>
          <w:tcPr>
            <w:tcW w:w="751" w:type="dxa"/>
            <w:vAlign w:val="center"/>
          </w:tcPr>
          <w:p w14:paraId="5F43E006">
            <w:pPr>
              <w:spacing w:line="360" w:lineRule="auto"/>
              <w:ind w:firstLine="400" w:firstLineChars="200"/>
              <w:jc w:val="center"/>
              <w:rPr>
                <w:rFonts w:asciiTheme="minorEastAsia" w:hAnsiTheme="minorEastAsia"/>
                <w:spacing w:val="-20"/>
                <w:sz w:val="24"/>
                <w:szCs w:val="24"/>
              </w:rPr>
            </w:pPr>
          </w:p>
        </w:tc>
        <w:tc>
          <w:tcPr>
            <w:tcW w:w="567" w:type="dxa"/>
            <w:vAlign w:val="center"/>
          </w:tcPr>
          <w:p w14:paraId="158D1B2A">
            <w:pPr>
              <w:spacing w:line="360" w:lineRule="auto"/>
              <w:ind w:firstLine="400" w:firstLineChars="200"/>
              <w:jc w:val="center"/>
              <w:rPr>
                <w:rFonts w:asciiTheme="minorEastAsia" w:hAnsiTheme="minorEastAsia"/>
                <w:spacing w:val="-20"/>
                <w:sz w:val="24"/>
                <w:szCs w:val="24"/>
              </w:rPr>
            </w:pPr>
          </w:p>
        </w:tc>
        <w:tc>
          <w:tcPr>
            <w:tcW w:w="709" w:type="dxa"/>
            <w:vAlign w:val="center"/>
          </w:tcPr>
          <w:p w14:paraId="0FAF9A0F">
            <w:pPr>
              <w:spacing w:line="360" w:lineRule="auto"/>
              <w:ind w:firstLine="400" w:firstLineChars="200"/>
              <w:jc w:val="center"/>
              <w:rPr>
                <w:rFonts w:asciiTheme="minorEastAsia" w:hAnsiTheme="minorEastAsia"/>
                <w:spacing w:val="-20"/>
                <w:sz w:val="24"/>
                <w:szCs w:val="24"/>
              </w:rPr>
            </w:pPr>
          </w:p>
        </w:tc>
        <w:tc>
          <w:tcPr>
            <w:tcW w:w="709" w:type="dxa"/>
            <w:vAlign w:val="center"/>
          </w:tcPr>
          <w:p w14:paraId="2D4A1703">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669EEF06">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155EB468">
            <w:pPr>
              <w:spacing w:line="360" w:lineRule="auto"/>
              <w:jc w:val="left"/>
              <w:rPr>
                <w:rFonts w:asciiTheme="minorEastAsia" w:hAnsiTheme="minorEastAsia"/>
                <w:sz w:val="24"/>
                <w:szCs w:val="24"/>
              </w:rPr>
            </w:pPr>
            <w:r>
              <w:rPr>
                <w:rFonts w:hint="eastAsia" w:asciiTheme="minorEastAsia" w:hAnsiTheme="minorEastAsia"/>
                <w:sz w:val="24"/>
                <w:szCs w:val="24"/>
              </w:rPr>
              <w:t>九1</w:t>
            </w:r>
          </w:p>
        </w:tc>
        <w:tc>
          <w:tcPr>
            <w:tcW w:w="662" w:type="dxa"/>
            <w:vAlign w:val="center"/>
          </w:tcPr>
          <w:p w14:paraId="3850B068">
            <w:pPr>
              <w:spacing w:line="360" w:lineRule="auto"/>
              <w:ind w:firstLine="400" w:firstLineChars="200"/>
              <w:jc w:val="center"/>
              <w:rPr>
                <w:rFonts w:asciiTheme="minorEastAsia" w:hAnsiTheme="minorEastAsia"/>
                <w:spacing w:val="-20"/>
                <w:sz w:val="24"/>
                <w:szCs w:val="24"/>
              </w:rPr>
            </w:pPr>
          </w:p>
        </w:tc>
        <w:tc>
          <w:tcPr>
            <w:tcW w:w="567" w:type="dxa"/>
            <w:vAlign w:val="center"/>
          </w:tcPr>
          <w:p w14:paraId="674577E4">
            <w:pPr>
              <w:spacing w:line="360" w:lineRule="auto"/>
              <w:ind w:firstLine="400" w:firstLineChars="200"/>
              <w:jc w:val="center"/>
              <w:rPr>
                <w:rFonts w:asciiTheme="minorEastAsia" w:hAnsiTheme="minorEastAsia"/>
                <w:spacing w:val="-20"/>
                <w:sz w:val="24"/>
                <w:szCs w:val="24"/>
              </w:rPr>
            </w:pPr>
          </w:p>
        </w:tc>
        <w:tc>
          <w:tcPr>
            <w:tcW w:w="567" w:type="dxa"/>
            <w:vAlign w:val="center"/>
          </w:tcPr>
          <w:p w14:paraId="09DFDB49">
            <w:pPr>
              <w:spacing w:line="360" w:lineRule="auto"/>
              <w:ind w:firstLine="400" w:firstLineChars="200"/>
              <w:jc w:val="center"/>
              <w:rPr>
                <w:rFonts w:asciiTheme="minorEastAsia" w:hAnsiTheme="minorEastAsia"/>
                <w:spacing w:val="-20"/>
                <w:sz w:val="24"/>
                <w:szCs w:val="24"/>
              </w:rPr>
            </w:pPr>
          </w:p>
        </w:tc>
        <w:tc>
          <w:tcPr>
            <w:tcW w:w="567" w:type="dxa"/>
            <w:vAlign w:val="center"/>
          </w:tcPr>
          <w:p w14:paraId="012CC76A">
            <w:pPr>
              <w:spacing w:line="360" w:lineRule="auto"/>
              <w:ind w:firstLine="400" w:firstLineChars="200"/>
              <w:jc w:val="center"/>
              <w:rPr>
                <w:rFonts w:asciiTheme="minorEastAsia" w:hAnsiTheme="minorEastAsia"/>
                <w:spacing w:val="-20"/>
                <w:sz w:val="24"/>
                <w:szCs w:val="24"/>
              </w:rPr>
            </w:pPr>
          </w:p>
        </w:tc>
        <w:tc>
          <w:tcPr>
            <w:tcW w:w="709" w:type="dxa"/>
            <w:vAlign w:val="center"/>
          </w:tcPr>
          <w:p w14:paraId="564B091C">
            <w:pPr>
              <w:spacing w:line="360" w:lineRule="auto"/>
              <w:ind w:firstLine="400" w:firstLineChars="200"/>
              <w:jc w:val="center"/>
              <w:rPr>
                <w:rFonts w:asciiTheme="minorEastAsia" w:hAnsiTheme="minorEastAsia"/>
                <w:spacing w:val="-20"/>
                <w:sz w:val="24"/>
                <w:szCs w:val="24"/>
              </w:rPr>
            </w:pPr>
          </w:p>
        </w:tc>
      </w:tr>
      <w:tr w14:paraId="27560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3A6FC7F0">
            <w:pPr>
              <w:spacing w:line="360" w:lineRule="auto"/>
              <w:jc w:val="left"/>
              <w:rPr>
                <w:rFonts w:asciiTheme="minorEastAsia" w:hAnsiTheme="minorEastAsia"/>
                <w:sz w:val="24"/>
                <w:szCs w:val="24"/>
              </w:rPr>
            </w:pPr>
            <w:r>
              <w:rPr>
                <w:rFonts w:hint="eastAsia" w:asciiTheme="minorEastAsia" w:hAnsiTheme="minorEastAsia"/>
                <w:sz w:val="24"/>
                <w:szCs w:val="24"/>
              </w:rPr>
              <w:t>八2</w:t>
            </w:r>
          </w:p>
        </w:tc>
        <w:tc>
          <w:tcPr>
            <w:tcW w:w="751" w:type="dxa"/>
            <w:vAlign w:val="center"/>
          </w:tcPr>
          <w:p w14:paraId="734627C1">
            <w:pPr>
              <w:spacing w:line="360" w:lineRule="auto"/>
              <w:ind w:firstLine="400" w:firstLineChars="200"/>
              <w:jc w:val="center"/>
              <w:rPr>
                <w:rFonts w:asciiTheme="minorEastAsia" w:hAnsiTheme="minorEastAsia"/>
                <w:spacing w:val="-20"/>
                <w:sz w:val="24"/>
                <w:szCs w:val="24"/>
              </w:rPr>
            </w:pPr>
          </w:p>
        </w:tc>
        <w:tc>
          <w:tcPr>
            <w:tcW w:w="567" w:type="dxa"/>
            <w:vAlign w:val="center"/>
          </w:tcPr>
          <w:p w14:paraId="4ED0D620">
            <w:pPr>
              <w:spacing w:line="360" w:lineRule="auto"/>
              <w:ind w:firstLine="400" w:firstLineChars="200"/>
              <w:jc w:val="center"/>
              <w:rPr>
                <w:rFonts w:asciiTheme="minorEastAsia" w:hAnsiTheme="minorEastAsia"/>
                <w:spacing w:val="-20"/>
                <w:sz w:val="24"/>
                <w:szCs w:val="24"/>
              </w:rPr>
            </w:pPr>
          </w:p>
        </w:tc>
        <w:tc>
          <w:tcPr>
            <w:tcW w:w="709" w:type="dxa"/>
            <w:vAlign w:val="center"/>
          </w:tcPr>
          <w:p w14:paraId="166C1571">
            <w:pPr>
              <w:spacing w:line="360" w:lineRule="auto"/>
              <w:ind w:firstLine="400" w:firstLineChars="200"/>
              <w:jc w:val="center"/>
              <w:rPr>
                <w:rFonts w:asciiTheme="minorEastAsia" w:hAnsiTheme="minorEastAsia"/>
                <w:spacing w:val="-20"/>
                <w:sz w:val="24"/>
                <w:szCs w:val="24"/>
              </w:rPr>
            </w:pPr>
          </w:p>
        </w:tc>
        <w:tc>
          <w:tcPr>
            <w:tcW w:w="709" w:type="dxa"/>
            <w:vAlign w:val="center"/>
          </w:tcPr>
          <w:p w14:paraId="5AFAD570">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4262C62E">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23A44FCF">
            <w:pPr>
              <w:spacing w:line="360" w:lineRule="auto"/>
              <w:jc w:val="left"/>
              <w:rPr>
                <w:rFonts w:asciiTheme="minorEastAsia" w:hAnsiTheme="minorEastAsia"/>
                <w:sz w:val="24"/>
                <w:szCs w:val="24"/>
              </w:rPr>
            </w:pPr>
            <w:r>
              <w:rPr>
                <w:rFonts w:hint="eastAsia" w:asciiTheme="minorEastAsia" w:hAnsiTheme="minorEastAsia"/>
                <w:sz w:val="24"/>
                <w:szCs w:val="24"/>
              </w:rPr>
              <w:t>九2</w:t>
            </w:r>
          </w:p>
        </w:tc>
        <w:tc>
          <w:tcPr>
            <w:tcW w:w="662" w:type="dxa"/>
            <w:vAlign w:val="center"/>
          </w:tcPr>
          <w:p w14:paraId="7AC49EE6">
            <w:pPr>
              <w:spacing w:line="360" w:lineRule="auto"/>
              <w:ind w:firstLine="400" w:firstLineChars="200"/>
              <w:jc w:val="center"/>
              <w:rPr>
                <w:rFonts w:asciiTheme="minorEastAsia" w:hAnsiTheme="minorEastAsia"/>
                <w:spacing w:val="-20"/>
                <w:sz w:val="24"/>
                <w:szCs w:val="24"/>
              </w:rPr>
            </w:pPr>
          </w:p>
        </w:tc>
        <w:tc>
          <w:tcPr>
            <w:tcW w:w="567" w:type="dxa"/>
            <w:vAlign w:val="center"/>
          </w:tcPr>
          <w:p w14:paraId="725CCC06">
            <w:pPr>
              <w:spacing w:line="360" w:lineRule="auto"/>
              <w:ind w:firstLine="400" w:firstLineChars="200"/>
              <w:jc w:val="center"/>
              <w:rPr>
                <w:rFonts w:asciiTheme="minorEastAsia" w:hAnsiTheme="minorEastAsia"/>
                <w:spacing w:val="-20"/>
                <w:sz w:val="24"/>
                <w:szCs w:val="24"/>
              </w:rPr>
            </w:pPr>
          </w:p>
        </w:tc>
        <w:tc>
          <w:tcPr>
            <w:tcW w:w="567" w:type="dxa"/>
            <w:vAlign w:val="center"/>
          </w:tcPr>
          <w:p w14:paraId="6DCC3CFB">
            <w:pPr>
              <w:spacing w:line="360" w:lineRule="auto"/>
              <w:ind w:firstLine="400" w:firstLineChars="200"/>
              <w:jc w:val="center"/>
              <w:rPr>
                <w:rFonts w:asciiTheme="minorEastAsia" w:hAnsiTheme="minorEastAsia"/>
                <w:spacing w:val="-20"/>
                <w:sz w:val="24"/>
                <w:szCs w:val="24"/>
              </w:rPr>
            </w:pPr>
          </w:p>
        </w:tc>
        <w:tc>
          <w:tcPr>
            <w:tcW w:w="567" w:type="dxa"/>
            <w:vAlign w:val="center"/>
          </w:tcPr>
          <w:p w14:paraId="3006A21A">
            <w:pPr>
              <w:spacing w:line="360" w:lineRule="auto"/>
              <w:ind w:firstLine="400" w:firstLineChars="200"/>
              <w:jc w:val="center"/>
              <w:rPr>
                <w:rFonts w:asciiTheme="minorEastAsia" w:hAnsiTheme="minorEastAsia"/>
                <w:spacing w:val="-20"/>
                <w:sz w:val="24"/>
                <w:szCs w:val="24"/>
              </w:rPr>
            </w:pPr>
          </w:p>
        </w:tc>
        <w:tc>
          <w:tcPr>
            <w:tcW w:w="709" w:type="dxa"/>
            <w:vAlign w:val="center"/>
          </w:tcPr>
          <w:p w14:paraId="1B715F89">
            <w:pPr>
              <w:spacing w:line="360" w:lineRule="auto"/>
              <w:ind w:firstLine="400" w:firstLineChars="200"/>
              <w:jc w:val="center"/>
              <w:rPr>
                <w:rFonts w:asciiTheme="minorEastAsia" w:hAnsiTheme="minorEastAsia"/>
                <w:spacing w:val="-20"/>
                <w:sz w:val="24"/>
                <w:szCs w:val="24"/>
              </w:rPr>
            </w:pPr>
          </w:p>
        </w:tc>
      </w:tr>
      <w:tr w14:paraId="01DC6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49BFC5EB">
            <w:pPr>
              <w:spacing w:line="360" w:lineRule="auto"/>
              <w:jc w:val="left"/>
              <w:rPr>
                <w:rFonts w:asciiTheme="minorEastAsia" w:hAnsiTheme="minorEastAsia"/>
                <w:sz w:val="24"/>
                <w:szCs w:val="24"/>
              </w:rPr>
            </w:pPr>
            <w:r>
              <w:rPr>
                <w:rFonts w:hint="eastAsia" w:asciiTheme="minorEastAsia" w:hAnsiTheme="minorEastAsia"/>
                <w:sz w:val="24"/>
                <w:szCs w:val="24"/>
              </w:rPr>
              <w:t>八3</w:t>
            </w:r>
          </w:p>
        </w:tc>
        <w:tc>
          <w:tcPr>
            <w:tcW w:w="751" w:type="dxa"/>
            <w:vAlign w:val="center"/>
          </w:tcPr>
          <w:p w14:paraId="7ABBF8B3">
            <w:pPr>
              <w:spacing w:line="360" w:lineRule="auto"/>
              <w:ind w:firstLine="400" w:firstLineChars="200"/>
              <w:jc w:val="center"/>
              <w:rPr>
                <w:rFonts w:asciiTheme="minorEastAsia" w:hAnsiTheme="minorEastAsia"/>
                <w:spacing w:val="-20"/>
                <w:sz w:val="24"/>
                <w:szCs w:val="24"/>
              </w:rPr>
            </w:pPr>
          </w:p>
        </w:tc>
        <w:tc>
          <w:tcPr>
            <w:tcW w:w="567" w:type="dxa"/>
            <w:vAlign w:val="center"/>
          </w:tcPr>
          <w:p w14:paraId="4D08E80F">
            <w:pPr>
              <w:spacing w:line="360" w:lineRule="auto"/>
              <w:ind w:firstLine="400" w:firstLineChars="200"/>
              <w:jc w:val="center"/>
              <w:rPr>
                <w:rFonts w:asciiTheme="minorEastAsia" w:hAnsiTheme="minorEastAsia"/>
                <w:spacing w:val="-20"/>
                <w:sz w:val="24"/>
                <w:szCs w:val="24"/>
              </w:rPr>
            </w:pPr>
          </w:p>
        </w:tc>
        <w:tc>
          <w:tcPr>
            <w:tcW w:w="709" w:type="dxa"/>
            <w:vAlign w:val="center"/>
          </w:tcPr>
          <w:p w14:paraId="53190D0F">
            <w:pPr>
              <w:spacing w:line="360" w:lineRule="auto"/>
              <w:ind w:firstLine="400" w:firstLineChars="200"/>
              <w:jc w:val="center"/>
              <w:rPr>
                <w:rFonts w:asciiTheme="minorEastAsia" w:hAnsiTheme="minorEastAsia"/>
                <w:spacing w:val="-20"/>
                <w:sz w:val="24"/>
                <w:szCs w:val="24"/>
              </w:rPr>
            </w:pPr>
          </w:p>
        </w:tc>
        <w:tc>
          <w:tcPr>
            <w:tcW w:w="709" w:type="dxa"/>
            <w:vAlign w:val="center"/>
          </w:tcPr>
          <w:p w14:paraId="0A0D7F36">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42E9E51B">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0CBBE562">
            <w:pPr>
              <w:spacing w:line="360" w:lineRule="auto"/>
              <w:jc w:val="left"/>
              <w:rPr>
                <w:rFonts w:asciiTheme="minorEastAsia" w:hAnsiTheme="minorEastAsia"/>
                <w:sz w:val="24"/>
                <w:szCs w:val="24"/>
              </w:rPr>
            </w:pPr>
            <w:r>
              <w:rPr>
                <w:rFonts w:hint="eastAsia" w:asciiTheme="minorEastAsia" w:hAnsiTheme="minorEastAsia"/>
                <w:sz w:val="24"/>
                <w:szCs w:val="24"/>
              </w:rPr>
              <w:t>九3</w:t>
            </w:r>
          </w:p>
        </w:tc>
        <w:tc>
          <w:tcPr>
            <w:tcW w:w="662" w:type="dxa"/>
            <w:vAlign w:val="center"/>
          </w:tcPr>
          <w:p w14:paraId="603F8C87">
            <w:pPr>
              <w:spacing w:line="360" w:lineRule="auto"/>
              <w:ind w:firstLine="400" w:firstLineChars="200"/>
              <w:jc w:val="center"/>
              <w:rPr>
                <w:rFonts w:asciiTheme="minorEastAsia" w:hAnsiTheme="minorEastAsia"/>
                <w:spacing w:val="-20"/>
                <w:sz w:val="24"/>
                <w:szCs w:val="24"/>
              </w:rPr>
            </w:pPr>
          </w:p>
        </w:tc>
        <w:tc>
          <w:tcPr>
            <w:tcW w:w="567" w:type="dxa"/>
            <w:vAlign w:val="center"/>
          </w:tcPr>
          <w:p w14:paraId="610A1B99">
            <w:pPr>
              <w:spacing w:line="360" w:lineRule="auto"/>
              <w:ind w:firstLine="400" w:firstLineChars="200"/>
              <w:jc w:val="center"/>
              <w:rPr>
                <w:rFonts w:asciiTheme="minorEastAsia" w:hAnsiTheme="minorEastAsia"/>
                <w:spacing w:val="-20"/>
                <w:sz w:val="24"/>
                <w:szCs w:val="24"/>
              </w:rPr>
            </w:pPr>
          </w:p>
        </w:tc>
        <w:tc>
          <w:tcPr>
            <w:tcW w:w="567" w:type="dxa"/>
            <w:vAlign w:val="center"/>
          </w:tcPr>
          <w:p w14:paraId="6E32E3AD">
            <w:pPr>
              <w:spacing w:line="360" w:lineRule="auto"/>
              <w:ind w:firstLine="400" w:firstLineChars="200"/>
              <w:jc w:val="center"/>
              <w:rPr>
                <w:rFonts w:asciiTheme="minorEastAsia" w:hAnsiTheme="minorEastAsia"/>
                <w:spacing w:val="-20"/>
                <w:sz w:val="24"/>
                <w:szCs w:val="24"/>
              </w:rPr>
            </w:pPr>
          </w:p>
        </w:tc>
        <w:tc>
          <w:tcPr>
            <w:tcW w:w="567" w:type="dxa"/>
            <w:vAlign w:val="center"/>
          </w:tcPr>
          <w:p w14:paraId="5458FE47">
            <w:pPr>
              <w:spacing w:line="360" w:lineRule="auto"/>
              <w:ind w:firstLine="400" w:firstLineChars="200"/>
              <w:jc w:val="center"/>
              <w:rPr>
                <w:rFonts w:asciiTheme="minorEastAsia" w:hAnsiTheme="minorEastAsia"/>
                <w:spacing w:val="-20"/>
                <w:sz w:val="24"/>
                <w:szCs w:val="24"/>
              </w:rPr>
            </w:pPr>
          </w:p>
        </w:tc>
        <w:tc>
          <w:tcPr>
            <w:tcW w:w="709" w:type="dxa"/>
            <w:vAlign w:val="center"/>
          </w:tcPr>
          <w:p w14:paraId="116B6273">
            <w:pPr>
              <w:spacing w:line="360" w:lineRule="auto"/>
              <w:ind w:firstLine="400" w:firstLineChars="200"/>
              <w:jc w:val="center"/>
              <w:rPr>
                <w:rFonts w:asciiTheme="minorEastAsia" w:hAnsiTheme="minorEastAsia"/>
                <w:spacing w:val="-20"/>
                <w:sz w:val="24"/>
                <w:szCs w:val="24"/>
              </w:rPr>
            </w:pPr>
          </w:p>
        </w:tc>
      </w:tr>
      <w:tr w14:paraId="1940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0DDA6656">
            <w:pPr>
              <w:spacing w:line="360" w:lineRule="auto"/>
              <w:jc w:val="left"/>
              <w:rPr>
                <w:rFonts w:asciiTheme="minorEastAsia" w:hAnsiTheme="minorEastAsia"/>
                <w:sz w:val="24"/>
                <w:szCs w:val="24"/>
              </w:rPr>
            </w:pPr>
            <w:r>
              <w:rPr>
                <w:rFonts w:hint="eastAsia" w:asciiTheme="minorEastAsia" w:hAnsiTheme="minorEastAsia"/>
                <w:sz w:val="24"/>
                <w:szCs w:val="24"/>
              </w:rPr>
              <w:t>八4</w:t>
            </w:r>
          </w:p>
        </w:tc>
        <w:tc>
          <w:tcPr>
            <w:tcW w:w="751" w:type="dxa"/>
            <w:vAlign w:val="center"/>
          </w:tcPr>
          <w:p w14:paraId="4EFEDF10">
            <w:pPr>
              <w:spacing w:line="360" w:lineRule="auto"/>
              <w:ind w:firstLine="400" w:firstLineChars="200"/>
              <w:jc w:val="center"/>
              <w:rPr>
                <w:rFonts w:asciiTheme="minorEastAsia" w:hAnsiTheme="minorEastAsia"/>
                <w:spacing w:val="-20"/>
                <w:sz w:val="24"/>
                <w:szCs w:val="24"/>
              </w:rPr>
            </w:pPr>
          </w:p>
        </w:tc>
        <w:tc>
          <w:tcPr>
            <w:tcW w:w="567" w:type="dxa"/>
            <w:vAlign w:val="center"/>
          </w:tcPr>
          <w:p w14:paraId="534BC103">
            <w:pPr>
              <w:spacing w:line="360" w:lineRule="auto"/>
              <w:ind w:firstLine="400" w:firstLineChars="200"/>
              <w:jc w:val="center"/>
              <w:rPr>
                <w:rFonts w:asciiTheme="minorEastAsia" w:hAnsiTheme="minorEastAsia"/>
                <w:spacing w:val="-20"/>
                <w:sz w:val="24"/>
                <w:szCs w:val="24"/>
              </w:rPr>
            </w:pPr>
          </w:p>
        </w:tc>
        <w:tc>
          <w:tcPr>
            <w:tcW w:w="709" w:type="dxa"/>
            <w:vAlign w:val="center"/>
          </w:tcPr>
          <w:p w14:paraId="4BC9FA4E">
            <w:pPr>
              <w:spacing w:line="360" w:lineRule="auto"/>
              <w:ind w:firstLine="400" w:firstLineChars="200"/>
              <w:jc w:val="center"/>
              <w:rPr>
                <w:rFonts w:asciiTheme="minorEastAsia" w:hAnsiTheme="minorEastAsia"/>
                <w:spacing w:val="-20"/>
                <w:sz w:val="24"/>
                <w:szCs w:val="24"/>
              </w:rPr>
            </w:pPr>
          </w:p>
        </w:tc>
        <w:tc>
          <w:tcPr>
            <w:tcW w:w="709" w:type="dxa"/>
            <w:vAlign w:val="center"/>
          </w:tcPr>
          <w:p w14:paraId="47E8C048">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2340A4F0">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62E74EDE">
            <w:pPr>
              <w:spacing w:line="360" w:lineRule="auto"/>
              <w:jc w:val="left"/>
              <w:rPr>
                <w:rFonts w:asciiTheme="minorEastAsia" w:hAnsiTheme="minorEastAsia"/>
                <w:sz w:val="24"/>
                <w:szCs w:val="24"/>
              </w:rPr>
            </w:pPr>
            <w:r>
              <w:rPr>
                <w:rFonts w:hint="eastAsia" w:asciiTheme="minorEastAsia" w:hAnsiTheme="minorEastAsia"/>
                <w:sz w:val="24"/>
                <w:szCs w:val="24"/>
              </w:rPr>
              <w:t>九4</w:t>
            </w:r>
          </w:p>
        </w:tc>
        <w:tc>
          <w:tcPr>
            <w:tcW w:w="662" w:type="dxa"/>
            <w:vAlign w:val="center"/>
          </w:tcPr>
          <w:p w14:paraId="253CDF09">
            <w:pPr>
              <w:spacing w:line="360" w:lineRule="auto"/>
              <w:ind w:firstLine="400" w:firstLineChars="200"/>
              <w:jc w:val="center"/>
              <w:rPr>
                <w:rFonts w:asciiTheme="minorEastAsia" w:hAnsiTheme="minorEastAsia"/>
                <w:spacing w:val="-20"/>
                <w:sz w:val="24"/>
                <w:szCs w:val="24"/>
              </w:rPr>
            </w:pPr>
          </w:p>
        </w:tc>
        <w:tc>
          <w:tcPr>
            <w:tcW w:w="567" w:type="dxa"/>
            <w:vAlign w:val="center"/>
          </w:tcPr>
          <w:p w14:paraId="36079101">
            <w:pPr>
              <w:spacing w:line="360" w:lineRule="auto"/>
              <w:ind w:firstLine="400" w:firstLineChars="200"/>
              <w:jc w:val="center"/>
              <w:rPr>
                <w:rFonts w:asciiTheme="minorEastAsia" w:hAnsiTheme="minorEastAsia"/>
                <w:spacing w:val="-20"/>
                <w:sz w:val="24"/>
                <w:szCs w:val="24"/>
              </w:rPr>
            </w:pPr>
          </w:p>
        </w:tc>
        <w:tc>
          <w:tcPr>
            <w:tcW w:w="567" w:type="dxa"/>
            <w:vAlign w:val="center"/>
          </w:tcPr>
          <w:p w14:paraId="7D91CD1D">
            <w:pPr>
              <w:spacing w:line="360" w:lineRule="auto"/>
              <w:ind w:firstLine="400" w:firstLineChars="200"/>
              <w:jc w:val="center"/>
              <w:rPr>
                <w:rFonts w:asciiTheme="minorEastAsia" w:hAnsiTheme="minorEastAsia"/>
                <w:spacing w:val="-20"/>
                <w:sz w:val="24"/>
                <w:szCs w:val="24"/>
              </w:rPr>
            </w:pPr>
          </w:p>
        </w:tc>
        <w:tc>
          <w:tcPr>
            <w:tcW w:w="567" w:type="dxa"/>
            <w:vAlign w:val="center"/>
          </w:tcPr>
          <w:p w14:paraId="7FD7E2FB">
            <w:pPr>
              <w:spacing w:line="360" w:lineRule="auto"/>
              <w:ind w:firstLine="400" w:firstLineChars="200"/>
              <w:jc w:val="center"/>
              <w:rPr>
                <w:rFonts w:asciiTheme="minorEastAsia" w:hAnsiTheme="minorEastAsia"/>
                <w:spacing w:val="-20"/>
                <w:sz w:val="24"/>
                <w:szCs w:val="24"/>
              </w:rPr>
            </w:pPr>
          </w:p>
        </w:tc>
        <w:tc>
          <w:tcPr>
            <w:tcW w:w="709" w:type="dxa"/>
            <w:vAlign w:val="center"/>
          </w:tcPr>
          <w:p w14:paraId="045C87F6">
            <w:pPr>
              <w:spacing w:line="360" w:lineRule="auto"/>
              <w:ind w:firstLine="400" w:firstLineChars="200"/>
              <w:jc w:val="center"/>
              <w:rPr>
                <w:rFonts w:asciiTheme="minorEastAsia" w:hAnsiTheme="minorEastAsia"/>
                <w:spacing w:val="-20"/>
                <w:sz w:val="24"/>
                <w:szCs w:val="24"/>
              </w:rPr>
            </w:pPr>
          </w:p>
        </w:tc>
      </w:tr>
      <w:tr w14:paraId="67C81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tcBorders>
            <w:vAlign w:val="center"/>
          </w:tcPr>
          <w:p w14:paraId="6C916482">
            <w:pPr>
              <w:spacing w:line="360" w:lineRule="auto"/>
              <w:jc w:val="left"/>
              <w:rPr>
                <w:rFonts w:asciiTheme="minorEastAsia" w:hAnsiTheme="minorEastAsia"/>
                <w:sz w:val="24"/>
                <w:szCs w:val="24"/>
              </w:rPr>
            </w:pPr>
            <w:r>
              <w:rPr>
                <w:rFonts w:hint="eastAsia" w:asciiTheme="minorEastAsia" w:hAnsiTheme="minorEastAsia"/>
                <w:sz w:val="24"/>
                <w:szCs w:val="24"/>
              </w:rPr>
              <w:t>八5</w:t>
            </w:r>
          </w:p>
        </w:tc>
        <w:tc>
          <w:tcPr>
            <w:tcW w:w="751" w:type="dxa"/>
            <w:vAlign w:val="center"/>
          </w:tcPr>
          <w:p w14:paraId="6DF2E98B">
            <w:pPr>
              <w:spacing w:line="360" w:lineRule="auto"/>
              <w:ind w:firstLine="400" w:firstLineChars="200"/>
              <w:jc w:val="center"/>
              <w:rPr>
                <w:rFonts w:asciiTheme="minorEastAsia" w:hAnsiTheme="minorEastAsia"/>
                <w:spacing w:val="-20"/>
                <w:sz w:val="24"/>
                <w:szCs w:val="24"/>
              </w:rPr>
            </w:pPr>
          </w:p>
        </w:tc>
        <w:tc>
          <w:tcPr>
            <w:tcW w:w="567" w:type="dxa"/>
            <w:vAlign w:val="center"/>
          </w:tcPr>
          <w:p w14:paraId="59B8A45C">
            <w:pPr>
              <w:spacing w:line="360" w:lineRule="auto"/>
              <w:ind w:firstLine="400" w:firstLineChars="200"/>
              <w:jc w:val="center"/>
              <w:rPr>
                <w:rFonts w:asciiTheme="minorEastAsia" w:hAnsiTheme="minorEastAsia"/>
                <w:spacing w:val="-20"/>
                <w:sz w:val="24"/>
                <w:szCs w:val="24"/>
              </w:rPr>
            </w:pPr>
          </w:p>
        </w:tc>
        <w:tc>
          <w:tcPr>
            <w:tcW w:w="709" w:type="dxa"/>
            <w:vAlign w:val="center"/>
          </w:tcPr>
          <w:p w14:paraId="093B650F">
            <w:pPr>
              <w:spacing w:line="360" w:lineRule="auto"/>
              <w:ind w:firstLine="400" w:firstLineChars="200"/>
              <w:jc w:val="center"/>
              <w:rPr>
                <w:rFonts w:asciiTheme="minorEastAsia" w:hAnsiTheme="minorEastAsia"/>
                <w:spacing w:val="-20"/>
                <w:sz w:val="24"/>
                <w:szCs w:val="24"/>
              </w:rPr>
            </w:pPr>
          </w:p>
        </w:tc>
        <w:tc>
          <w:tcPr>
            <w:tcW w:w="709" w:type="dxa"/>
            <w:vAlign w:val="center"/>
          </w:tcPr>
          <w:p w14:paraId="44C43CC5">
            <w:pPr>
              <w:spacing w:line="360" w:lineRule="auto"/>
              <w:ind w:firstLine="400" w:firstLineChars="200"/>
              <w:jc w:val="center"/>
              <w:rPr>
                <w:rFonts w:asciiTheme="minorEastAsia" w:hAnsiTheme="minorEastAsia"/>
                <w:spacing w:val="-20"/>
                <w:sz w:val="24"/>
                <w:szCs w:val="24"/>
              </w:rPr>
            </w:pPr>
          </w:p>
        </w:tc>
        <w:tc>
          <w:tcPr>
            <w:tcW w:w="677" w:type="dxa"/>
            <w:tcBorders>
              <w:right w:val="single" w:color="auto" w:sz="12" w:space="0"/>
            </w:tcBorders>
            <w:vAlign w:val="center"/>
          </w:tcPr>
          <w:p w14:paraId="64E4B820">
            <w:pPr>
              <w:spacing w:line="360" w:lineRule="auto"/>
              <w:ind w:firstLine="400" w:firstLineChars="200"/>
              <w:jc w:val="center"/>
              <w:rPr>
                <w:rFonts w:asciiTheme="minorEastAsia" w:hAnsiTheme="minorEastAsia"/>
                <w:spacing w:val="-20"/>
                <w:sz w:val="24"/>
                <w:szCs w:val="24"/>
              </w:rPr>
            </w:pPr>
          </w:p>
        </w:tc>
        <w:tc>
          <w:tcPr>
            <w:tcW w:w="787" w:type="dxa"/>
            <w:tcBorders>
              <w:left w:val="nil"/>
            </w:tcBorders>
            <w:vAlign w:val="center"/>
          </w:tcPr>
          <w:p w14:paraId="11F4DD6F">
            <w:pPr>
              <w:spacing w:line="360" w:lineRule="auto"/>
              <w:jc w:val="left"/>
              <w:rPr>
                <w:rFonts w:asciiTheme="minorEastAsia" w:hAnsiTheme="minorEastAsia"/>
                <w:sz w:val="24"/>
                <w:szCs w:val="24"/>
              </w:rPr>
            </w:pPr>
            <w:r>
              <w:rPr>
                <w:rFonts w:hint="eastAsia" w:asciiTheme="minorEastAsia" w:hAnsiTheme="minorEastAsia"/>
                <w:sz w:val="24"/>
                <w:szCs w:val="24"/>
              </w:rPr>
              <w:t>九5</w:t>
            </w:r>
          </w:p>
        </w:tc>
        <w:tc>
          <w:tcPr>
            <w:tcW w:w="662" w:type="dxa"/>
            <w:vAlign w:val="center"/>
          </w:tcPr>
          <w:p w14:paraId="498848CA">
            <w:pPr>
              <w:spacing w:line="360" w:lineRule="auto"/>
              <w:ind w:firstLine="400" w:firstLineChars="200"/>
              <w:jc w:val="center"/>
              <w:rPr>
                <w:rFonts w:asciiTheme="minorEastAsia" w:hAnsiTheme="minorEastAsia"/>
                <w:spacing w:val="-20"/>
                <w:sz w:val="24"/>
                <w:szCs w:val="24"/>
              </w:rPr>
            </w:pPr>
          </w:p>
        </w:tc>
        <w:tc>
          <w:tcPr>
            <w:tcW w:w="567" w:type="dxa"/>
            <w:vAlign w:val="center"/>
          </w:tcPr>
          <w:p w14:paraId="1EA3C195">
            <w:pPr>
              <w:spacing w:line="360" w:lineRule="auto"/>
              <w:ind w:firstLine="400" w:firstLineChars="200"/>
              <w:jc w:val="center"/>
              <w:rPr>
                <w:rFonts w:asciiTheme="minorEastAsia" w:hAnsiTheme="minorEastAsia"/>
                <w:spacing w:val="-20"/>
                <w:sz w:val="24"/>
                <w:szCs w:val="24"/>
              </w:rPr>
            </w:pPr>
          </w:p>
        </w:tc>
        <w:tc>
          <w:tcPr>
            <w:tcW w:w="567" w:type="dxa"/>
            <w:vAlign w:val="center"/>
          </w:tcPr>
          <w:p w14:paraId="0A935F4C">
            <w:pPr>
              <w:spacing w:line="360" w:lineRule="auto"/>
              <w:ind w:firstLine="400" w:firstLineChars="200"/>
              <w:jc w:val="center"/>
              <w:rPr>
                <w:rFonts w:asciiTheme="minorEastAsia" w:hAnsiTheme="minorEastAsia"/>
                <w:spacing w:val="-20"/>
                <w:sz w:val="24"/>
                <w:szCs w:val="24"/>
              </w:rPr>
            </w:pPr>
          </w:p>
        </w:tc>
        <w:tc>
          <w:tcPr>
            <w:tcW w:w="567" w:type="dxa"/>
            <w:vAlign w:val="center"/>
          </w:tcPr>
          <w:p w14:paraId="560A808F">
            <w:pPr>
              <w:spacing w:line="360" w:lineRule="auto"/>
              <w:ind w:firstLine="400" w:firstLineChars="200"/>
              <w:jc w:val="center"/>
              <w:rPr>
                <w:rFonts w:asciiTheme="minorEastAsia" w:hAnsiTheme="minorEastAsia"/>
                <w:spacing w:val="-20"/>
                <w:sz w:val="24"/>
                <w:szCs w:val="24"/>
              </w:rPr>
            </w:pPr>
          </w:p>
        </w:tc>
        <w:tc>
          <w:tcPr>
            <w:tcW w:w="709" w:type="dxa"/>
            <w:vAlign w:val="center"/>
          </w:tcPr>
          <w:p w14:paraId="4232B5BE">
            <w:pPr>
              <w:spacing w:line="360" w:lineRule="auto"/>
              <w:ind w:firstLine="400" w:firstLineChars="200"/>
              <w:jc w:val="center"/>
              <w:rPr>
                <w:rFonts w:asciiTheme="minorEastAsia" w:hAnsiTheme="minorEastAsia"/>
                <w:spacing w:val="-20"/>
                <w:sz w:val="24"/>
                <w:szCs w:val="24"/>
              </w:rPr>
            </w:pPr>
          </w:p>
        </w:tc>
      </w:tr>
      <w:tr w14:paraId="2740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tcBorders>
              <w:left w:val="single" w:color="auto" w:sz="12" w:space="0"/>
              <w:bottom w:val="single" w:color="auto" w:sz="12" w:space="0"/>
            </w:tcBorders>
            <w:vAlign w:val="center"/>
          </w:tcPr>
          <w:p w14:paraId="130F93E3">
            <w:pPr>
              <w:spacing w:line="360" w:lineRule="auto"/>
              <w:jc w:val="left"/>
              <w:rPr>
                <w:rFonts w:asciiTheme="minorEastAsia" w:hAnsiTheme="minorEastAsia"/>
                <w:sz w:val="24"/>
                <w:szCs w:val="24"/>
              </w:rPr>
            </w:pPr>
            <w:r>
              <w:rPr>
                <w:rFonts w:hint="eastAsia" w:asciiTheme="minorEastAsia" w:hAnsiTheme="minorEastAsia"/>
                <w:sz w:val="24"/>
                <w:szCs w:val="24"/>
              </w:rPr>
              <w:t>八6</w:t>
            </w:r>
          </w:p>
        </w:tc>
        <w:tc>
          <w:tcPr>
            <w:tcW w:w="751" w:type="dxa"/>
            <w:tcBorders>
              <w:bottom w:val="single" w:color="auto" w:sz="12" w:space="0"/>
            </w:tcBorders>
            <w:vAlign w:val="center"/>
          </w:tcPr>
          <w:p w14:paraId="50EA3508">
            <w:pPr>
              <w:spacing w:line="360" w:lineRule="auto"/>
              <w:ind w:firstLine="400" w:firstLineChars="200"/>
              <w:jc w:val="center"/>
              <w:rPr>
                <w:rFonts w:asciiTheme="minorEastAsia" w:hAnsiTheme="minorEastAsia"/>
                <w:spacing w:val="-20"/>
                <w:sz w:val="24"/>
                <w:szCs w:val="24"/>
              </w:rPr>
            </w:pPr>
          </w:p>
        </w:tc>
        <w:tc>
          <w:tcPr>
            <w:tcW w:w="567" w:type="dxa"/>
            <w:tcBorders>
              <w:bottom w:val="single" w:color="auto" w:sz="12" w:space="0"/>
            </w:tcBorders>
            <w:vAlign w:val="center"/>
          </w:tcPr>
          <w:p w14:paraId="2C7D2675">
            <w:pPr>
              <w:spacing w:line="360" w:lineRule="auto"/>
              <w:ind w:firstLine="400" w:firstLineChars="200"/>
              <w:jc w:val="center"/>
              <w:rPr>
                <w:rFonts w:asciiTheme="minorEastAsia" w:hAnsiTheme="minorEastAsia"/>
                <w:spacing w:val="-20"/>
                <w:sz w:val="24"/>
                <w:szCs w:val="24"/>
              </w:rPr>
            </w:pPr>
          </w:p>
        </w:tc>
        <w:tc>
          <w:tcPr>
            <w:tcW w:w="709" w:type="dxa"/>
            <w:tcBorders>
              <w:bottom w:val="single" w:color="auto" w:sz="12" w:space="0"/>
            </w:tcBorders>
            <w:vAlign w:val="center"/>
          </w:tcPr>
          <w:p w14:paraId="3D17B17A">
            <w:pPr>
              <w:spacing w:line="360" w:lineRule="auto"/>
              <w:ind w:firstLine="400" w:firstLineChars="200"/>
              <w:jc w:val="center"/>
              <w:rPr>
                <w:rFonts w:asciiTheme="minorEastAsia" w:hAnsiTheme="minorEastAsia"/>
                <w:spacing w:val="-20"/>
                <w:sz w:val="24"/>
                <w:szCs w:val="24"/>
              </w:rPr>
            </w:pPr>
          </w:p>
        </w:tc>
        <w:tc>
          <w:tcPr>
            <w:tcW w:w="709" w:type="dxa"/>
            <w:tcBorders>
              <w:bottom w:val="single" w:color="auto" w:sz="12" w:space="0"/>
            </w:tcBorders>
            <w:vAlign w:val="center"/>
          </w:tcPr>
          <w:p w14:paraId="5280CB9B">
            <w:pPr>
              <w:spacing w:line="360" w:lineRule="auto"/>
              <w:ind w:firstLine="400" w:firstLineChars="200"/>
              <w:jc w:val="center"/>
              <w:rPr>
                <w:rFonts w:asciiTheme="minorEastAsia" w:hAnsiTheme="minorEastAsia"/>
                <w:spacing w:val="-20"/>
                <w:sz w:val="24"/>
                <w:szCs w:val="24"/>
              </w:rPr>
            </w:pPr>
          </w:p>
        </w:tc>
        <w:tc>
          <w:tcPr>
            <w:tcW w:w="677" w:type="dxa"/>
            <w:tcBorders>
              <w:bottom w:val="single" w:color="auto" w:sz="12" w:space="0"/>
              <w:right w:val="single" w:color="auto" w:sz="12" w:space="0"/>
            </w:tcBorders>
            <w:vAlign w:val="center"/>
          </w:tcPr>
          <w:p w14:paraId="3D7D536F">
            <w:pPr>
              <w:spacing w:line="360" w:lineRule="auto"/>
              <w:ind w:firstLine="400" w:firstLineChars="200"/>
              <w:jc w:val="center"/>
              <w:rPr>
                <w:rFonts w:asciiTheme="minorEastAsia" w:hAnsiTheme="minorEastAsia"/>
                <w:spacing w:val="-20"/>
                <w:sz w:val="24"/>
                <w:szCs w:val="24"/>
              </w:rPr>
            </w:pPr>
          </w:p>
        </w:tc>
        <w:tc>
          <w:tcPr>
            <w:tcW w:w="787" w:type="dxa"/>
            <w:tcBorders>
              <w:left w:val="nil"/>
              <w:bottom w:val="single" w:color="auto" w:sz="12" w:space="0"/>
            </w:tcBorders>
            <w:vAlign w:val="center"/>
          </w:tcPr>
          <w:p w14:paraId="22554C65">
            <w:pPr>
              <w:spacing w:line="360" w:lineRule="auto"/>
              <w:jc w:val="left"/>
              <w:rPr>
                <w:rFonts w:asciiTheme="minorEastAsia" w:hAnsiTheme="minorEastAsia"/>
                <w:sz w:val="24"/>
                <w:szCs w:val="24"/>
              </w:rPr>
            </w:pPr>
            <w:r>
              <w:rPr>
                <w:rFonts w:hint="eastAsia" w:asciiTheme="minorEastAsia" w:hAnsiTheme="minorEastAsia"/>
                <w:sz w:val="24"/>
                <w:szCs w:val="24"/>
              </w:rPr>
              <w:t>九6</w:t>
            </w:r>
          </w:p>
        </w:tc>
        <w:tc>
          <w:tcPr>
            <w:tcW w:w="662" w:type="dxa"/>
            <w:tcBorders>
              <w:bottom w:val="single" w:color="auto" w:sz="12" w:space="0"/>
            </w:tcBorders>
            <w:vAlign w:val="center"/>
          </w:tcPr>
          <w:p w14:paraId="6B3B1A8B">
            <w:pPr>
              <w:spacing w:line="360" w:lineRule="auto"/>
              <w:ind w:firstLine="400" w:firstLineChars="200"/>
              <w:jc w:val="center"/>
              <w:rPr>
                <w:rFonts w:asciiTheme="minorEastAsia" w:hAnsiTheme="minorEastAsia"/>
                <w:spacing w:val="-20"/>
                <w:sz w:val="24"/>
                <w:szCs w:val="24"/>
              </w:rPr>
            </w:pPr>
          </w:p>
        </w:tc>
        <w:tc>
          <w:tcPr>
            <w:tcW w:w="567" w:type="dxa"/>
            <w:tcBorders>
              <w:bottom w:val="single" w:color="auto" w:sz="12" w:space="0"/>
            </w:tcBorders>
            <w:vAlign w:val="center"/>
          </w:tcPr>
          <w:p w14:paraId="29A4233C">
            <w:pPr>
              <w:spacing w:line="360" w:lineRule="auto"/>
              <w:ind w:firstLine="400" w:firstLineChars="200"/>
              <w:jc w:val="center"/>
              <w:rPr>
                <w:rFonts w:asciiTheme="minorEastAsia" w:hAnsiTheme="minorEastAsia"/>
                <w:spacing w:val="-20"/>
                <w:sz w:val="24"/>
                <w:szCs w:val="24"/>
              </w:rPr>
            </w:pPr>
          </w:p>
        </w:tc>
        <w:tc>
          <w:tcPr>
            <w:tcW w:w="567" w:type="dxa"/>
            <w:tcBorders>
              <w:bottom w:val="single" w:color="auto" w:sz="12" w:space="0"/>
            </w:tcBorders>
            <w:vAlign w:val="center"/>
          </w:tcPr>
          <w:p w14:paraId="17CFD461">
            <w:pPr>
              <w:spacing w:line="360" w:lineRule="auto"/>
              <w:ind w:firstLine="400" w:firstLineChars="200"/>
              <w:jc w:val="center"/>
              <w:rPr>
                <w:rFonts w:asciiTheme="minorEastAsia" w:hAnsiTheme="minorEastAsia"/>
                <w:spacing w:val="-20"/>
                <w:sz w:val="24"/>
                <w:szCs w:val="24"/>
              </w:rPr>
            </w:pPr>
          </w:p>
        </w:tc>
        <w:tc>
          <w:tcPr>
            <w:tcW w:w="567" w:type="dxa"/>
            <w:tcBorders>
              <w:bottom w:val="single" w:color="auto" w:sz="12" w:space="0"/>
            </w:tcBorders>
            <w:vAlign w:val="center"/>
          </w:tcPr>
          <w:p w14:paraId="58E34041">
            <w:pPr>
              <w:spacing w:line="360" w:lineRule="auto"/>
              <w:ind w:firstLine="400" w:firstLineChars="200"/>
              <w:jc w:val="center"/>
              <w:rPr>
                <w:rFonts w:asciiTheme="minorEastAsia" w:hAnsiTheme="minorEastAsia"/>
                <w:spacing w:val="-20"/>
                <w:sz w:val="24"/>
                <w:szCs w:val="24"/>
              </w:rPr>
            </w:pPr>
          </w:p>
        </w:tc>
        <w:tc>
          <w:tcPr>
            <w:tcW w:w="709" w:type="dxa"/>
            <w:tcBorders>
              <w:bottom w:val="single" w:color="auto" w:sz="12" w:space="0"/>
            </w:tcBorders>
            <w:vAlign w:val="center"/>
          </w:tcPr>
          <w:p w14:paraId="796525F4">
            <w:pPr>
              <w:spacing w:line="360" w:lineRule="auto"/>
              <w:ind w:firstLine="400" w:firstLineChars="200"/>
              <w:jc w:val="center"/>
              <w:rPr>
                <w:rFonts w:asciiTheme="minorEastAsia" w:hAnsiTheme="minorEastAsia"/>
                <w:spacing w:val="-20"/>
                <w:sz w:val="24"/>
                <w:szCs w:val="24"/>
              </w:rPr>
            </w:pPr>
          </w:p>
        </w:tc>
      </w:tr>
    </w:tbl>
    <w:p w14:paraId="020A39C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p>
    <w:p w14:paraId="30E9FBE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1．无故不出操：每人每次扣2分，总分10分，登记时算正分</w:t>
      </w:r>
    </w:p>
    <w:p w14:paraId="1EA5A81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2．不关灯扇：每次每盏扣1分，总分10分，登记时算正分。</w:t>
      </w:r>
    </w:p>
    <w:p w14:paraId="5823762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3．眼保健操：不认真做或不做，发现一位扣</w:t>
      </w:r>
      <w:r>
        <w:rPr>
          <w:rFonts w:asciiTheme="minorEastAsia" w:hAnsiTheme="minorEastAsia"/>
          <w:sz w:val="24"/>
          <w:szCs w:val="24"/>
        </w:rPr>
        <w:t>0.</w:t>
      </w:r>
      <w:r>
        <w:rPr>
          <w:rFonts w:hint="eastAsia" w:asciiTheme="minorEastAsia" w:hAnsiTheme="minorEastAsia"/>
          <w:sz w:val="24"/>
          <w:szCs w:val="24"/>
        </w:rPr>
        <w:t>5分，上下午各5分，总分10分，登记时算正分。</w:t>
      </w:r>
    </w:p>
    <w:p w14:paraId="1CFAA099">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值勤班级：</w:t>
      </w:r>
      <w:r>
        <w:rPr>
          <w:rFonts w:asciiTheme="minorEastAsia" w:hAnsiTheme="minorEastAsia"/>
          <w:sz w:val="24"/>
          <w:szCs w:val="24"/>
        </w:rPr>
        <w:t xml:space="preserve">____________  </w:t>
      </w:r>
      <w:r>
        <w:rPr>
          <w:rFonts w:hint="eastAsia" w:asciiTheme="minorEastAsia" w:hAnsiTheme="minorEastAsia"/>
          <w:sz w:val="24"/>
          <w:szCs w:val="24"/>
        </w:rPr>
        <w:t>班长签名：</w:t>
      </w:r>
      <w:r>
        <w:rPr>
          <w:rFonts w:asciiTheme="minorEastAsia" w:hAnsiTheme="minorEastAsia"/>
          <w:sz w:val="24"/>
          <w:szCs w:val="24"/>
        </w:rPr>
        <w:t>_____________</w:t>
      </w:r>
    </w:p>
    <w:p w14:paraId="184763AD">
      <w:pPr>
        <w:spacing w:line="360" w:lineRule="auto"/>
        <w:jc w:val="left"/>
        <w:rPr>
          <w:rFonts w:asciiTheme="minorEastAsia" w:hAnsiTheme="minorEastAsia"/>
          <w:sz w:val="24"/>
          <w:szCs w:val="24"/>
        </w:rPr>
      </w:pPr>
    </w:p>
    <w:p w14:paraId="22A50235">
      <w:pPr>
        <w:spacing w:line="360" w:lineRule="auto"/>
        <w:jc w:val="center"/>
        <w:outlineLvl w:val="2"/>
        <w:rPr>
          <w:rFonts w:asciiTheme="minorEastAsia" w:hAnsiTheme="minorEastAsia"/>
          <w:sz w:val="24"/>
          <w:szCs w:val="24"/>
        </w:rPr>
      </w:pPr>
      <w:bookmarkStart w:id="298" w:name="_Toc11060054"/>
      <w:bookmarkStart w:id="299" w:name="_Toc12357376"/>
      <w:bookmarkStart w:id="300" w:name="_Toc11059553"/>
      <w:r>
        <w:rPr>
          <w:rFonts w:hint="eastAsia" w:ascii="黑体" w:hAnsi="黑体" w:eastAsia="黑体" w:cs="黑体"/>
          <w:b/>
          <w:sz w:val="30"/>
          <w:szCs w:val="30"/>
        </w:rPr>
        <w:t>四、黄渡中学班级值勤（流动岗）反馈表</w:t>
      </w:r>
      <w:bookmarkEnd w:id="298"/>
      <w:bookmarkEnd w:id="299"/>
      <w:bookmarkEnd w:id="300"/>
    </w:p>
    <w:p w14:paraId="6DA83CAA">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w:t>
      </w:r>
      <w:r>
        <w:rPr>
          <w:rFonts w:asciiTheme="minorEastAsia" w:hAnsiTheme="minorEastAsia"/>
          <w:sz w:val="24"/>
          <w:szCs w:val="24"/>
        </w:rPr>
        <w:t>_____</w:t>
      </w:r>
      <w:r>
        <w:rPr>
          <w:rFonts w:hint="eastAsia" w:asciiTheme="minorEastAsia" w:hAnsiTheme="minorEastAsia"/>
          <w:sz w:val="24"/>
          <w:szCs w:val="24"/>
        </w:rPr>
        <w:t>周</w:t>
      </w:r>
      <w:r>
        <w:rPr>
          <w:rFonts w:asciiTheme="minorEastAsia" w:hAnsiTheme="minorEastAsia"/>
          <w:sz w:val="24"/>
          <w:szCs w:val="24"/>
        </w:rPr>
        <w:t xml:space="preserve">  </w:t>
      </w:r>
      <w:r>
        <w:rPr>
          <w:rFonts w:hint="eastAsia" w:asciiTheme="minorEastAsia" w:hAnsiTheme="minorEastAsia"/>
          <w:sz w:val="24"/>
          <w:szCs w:val="24"/>
        </w:rPr>
        <w:t>星期</w:t>
      </w:r>
      <w:r>
        <w:rPr>
          <w:rFonts w:asciiTheme="minorEastAsia" w:hAnsiTheme="minorEastAsia"/>
          <w:sz w:val="24"/>
          <w:szCs w:val="24"/>
        </w:rPr>
        <w:t xml:space="preserve">______  </w:t>
      </w:r>
      <w:r>
        <w:rPr>
          <w:rFonts w:hint="eastAsia" w:asciiTheme="minorEastAsia" w:hAnsiTheme="minorEastAsia"/>
          <w:sz w:val="24"/>
          <w:szCs w:val="24"/>
        </w:rPr>
        <w:t>日期</w:t>
      </w:r>
      <w:r>
        <w:rPr>
          <w:rFonts w:asciiTheme="minorEastAsia" w:hAnsiTheme="minorEastAsia"/>
          <w:sz w:val="24"/>
          <w:szCs w:val="24"/>
        </w:rPr>
        <w:t>______</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735"/>
        <w:gridCol w:w="840"/>
        <w:gridCol w:w="735"/>
        <w:gridCol w:w="735"/>
        <w:gridCol w:w="945"/>
        <w:gridCol w:w="735"/>
        <w:gridCol w:w="840"/>
        <w:gridCol w:w="735"/>
        <w:gridCol w:w="735"/>
      </w:tblGrid>
      <w:tr w14:paraId="6AAF5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8" w:type="dxa"/>
            <w:tcBorders>
              <w:top w:val="single" w:color="auto" w:sz="12" w:space="0"/>
              <w:left w:val="single" w:color="auto" w:sz="12" w:space="0"/>
              <w:bottom w:val="single" w:color="auto" w:sz="12" w:space="0"/>
            </w:tcBorders>
            <w:vAlign w:val="center"/>
          </w:tcPr>
          <w:p w14:paraId="462C74AD">
            <w:pPr>
              <w:spacing w:line="360" w:lineRule="auto"/>
              <w:jc w:val="left"/>
              <w:rPr>
                <w:rFonts w:asciiTheme="minorEastAsia" w:hAnsiTheme="minorEastAsia"/>
                <w:sz w:val="24"/>
                <w:szCs w:val="24"/>
              </w:rPr>
            </w:pPr>
            <w:r>
              <w:rPr>
                <w:rFonts w:hint="eastAsia" w:asciiTheme="minorEastAsia" w:hAnsiTheme="minorEastAsia"/>
                <w:sz w:val="24"/>
                <w:szCs w:val="24"/>
              </w:rPr>
              <w:t>班级</w:t>
            </w:r>
          </w:p>
        </w:tc>
        <w:tc>
          <w:tcPr>
            <w:tcW w:w="735" w:type="dxa"/>
            <w:tcBorders>
              <w:top w:val="single" w:color="auto" w:sz="12" w:space="0"/>
              <w:bottom w:val="single" w:color="auto" w:sz="12" w:space="0"/>
            </w:tcBorders>
            <w:vAlign w:val="center"/>
          </w:tcPr>
          <w:p w14:paraId="3183667A">
            <w:pPr>
              <w:spacing w:line="360" w:lineRule="auto"/>
              <w:jc w:val="left"/>
              <w:rPr>
                <w:rFonts w:asciiTheme="minorEastAsia" w:hAnsiTheme="minorEastAsia"/>
                <w:sz w:val="24"/>
                <w:szCs w:val="24"/>
              </w:rPr>
            </w:pPr>
            <w:r>
              <w:rPr>
                <w:rFonts w:hint="eastAsia" w:asciiTheme="minorEastAsia" w:hAnsiTheme="minorEastAsia"/>
                <w:sz w:val="24"/>
                <w:szCs w:val="24"/>
              </w:rPr>
              <w:t>检查内容(一）</w:t>
            </w:r>
          </w:p>
        </w:tc>
        <w:tc>
          <w:tcPr>
            <w:tcW w:w="840" w:type="dxa"/>
            <w:tcBorders>
              <w:top w:val="single" w:color="auto" w:sz="12" w:space="0"/>
              <w:bottom w:val="single" w:color="auto" w:sz="12" w:space="0"/>
            </w:tcBorders>
            <w:vAlign w:val="center"/>
          </w:tcPr>
          <w:p w14:paraId="7A73617D">
            <w:pPr>
              <w:spacing w:line="360" w:lineRule="auto"/>
              <w:jc w:val="left"/>
              <w:rPr>
                <w:rFonts w:asciiTheme="minorEastAsia" w:hAnsiTheme="minorEastAsia"/>
                <w:sz w:val="24"/>
                <w:szCs w:val="24"/>
              </w:rPr>
            </w:pPr>
            <w:r>
              <w:rPr>
                <w:rFonts w:hint="eastAsia" w:asciiTheme="minorEastAsia" w:hAnsiTheme="minorEastAsia"/>
                <w:sz w:val="24"/>
                <w:szCs w:val="24"/>
              </w:rPr>
              <w:t>检查内容(二）</w:t>
            </w:r>
          </w:p>
        </w:tc>
        <w:tc>
          <w:tcPr>
            <w:tcW w:w="735" w:type="dxa"/>
            <w:tcBorders>
              <w:top w:val="single" w:color="auto" w:sz="12" w:space="0"/>
              <w:bottom w:val="single" w:color="auto" w:sz="12" w:space="0"/>
            </w:tcBorders>
            <w:vAlign w:val="center"/>
          </w:tcPr>
          <w:p w14:paraId="45F2DD0F">
            <w:pPr>
              <w:spacing w:line="360" w:lineRule="auto"/>
              <w:jc w:val="left"/>
              <w:rPr>
                <w:rFonts w:asciiTheme="minorEastAsia" w:hAnsiTheme="minorEastAsia"/>
                <w:sz w:val="24"/>
                <w:szCs w:val="24"/>
              </w:rPr>
            </w:pPr>
            <w:r>
              <w:rPr>
                <w:rFonts w:hint="eastAsia" w:asciiTheme="minorEastAsia" w:hAnsiTheme="minorEastAsia"/>
                <w:sz w:val="24"/>
                <w:szCs w:val="24"/>
              </w:rPr>
              <w:t>检查内容(三）</w:t>
            </w:r>
          </w:p>
        </w:tc>
        <w:tc>
          <w:tcPr>
            <w:tcW w:w="735" w:type="dxa"/>
            <w:tcBorders>
              <w:top w:val="single" w:color="auto" w:sz="12" w:space="0"/>
              <w:bottom w:val="single" w:color="auto" w:sz="12" w:space="0"/>
              <w:right w:val="single" w:color="auto" w:sz="12" w:space="0"/>
            </w:tcBorders>
            <w:vAlign w:val="center"/>
          </w:tcPr>
          <w:p w14:paraId="14B57CB5">
            <w:pPr>
              <w:spacing w:line="360" w:lineRule="auto"/>
              <w:jc w:val="left"/>
              <w:rPr>
                <w:rFonts w:asciiTheme="minorEastAsia" w:hAnsiTheme="minorEastAsia"/>
                <w:sz w:val="24"/>
                <w:szCs w:val="24"/>
              </w:rPr>
            </w:pPr>
            <w:r>
              <w:rPr>
                <w:rFonts w:hint="eastAsia" w:asciiTheme="minorEastAsia" w:hAnsiTheme="minorEastAsia"/>
                <w:sz w:val="24"/>
                <w:szCs w:val="24"/>
              </w:rPr>
              <w:t>扣分</w:t>
            </w:r>
          </w:p>
          <w:p w14:paraId="20A5143C">
            <w:pPr>
              <w:spacing w:line="360" w:lineRule="auto"/>
              <w:jc w:val="left"/>
              <w:rPr>
                <w:rFonts w:asciiTheme="minorEastAsia" w:hAnsiTheme="minorEastAsia"/>
                <w:sz w:val="24"/>
                <w:szCs w:val="24"/>
              </w:rPr>
            </w:pPr>
            <w:r>
              <w:rPr>
                <w:rFonts w:hint="eastAsia" w:asciiTheme="minorEastAsia" w:hAnsiTheme="minorEastAsia"/>
                <w:sz w:val="24"/>
                <w:szCs w:val="24"/>
              </w:rPr>
              <w:t>合计</w:t>
            </w:r>
          </w:p>
        </w:tc>
        <w:tc>
          <w:tcPr>
            <w:tcW w:w="945" w:type="dxa"/>
            <w:tcBorders>
              <w:top w:val="single" w:color="auto" w:sz="12" w:space="0"/>
              <w:left w:val="nil"/>
              <w:bottom w:val="single" w:color="auto" w:sz="12" w:space="0"/>
            </w:tcBorders>
            <w:vAlign w:val="center"/>
          </w:tcPr>
          <w:p w14:paraId="38617BCF">
            <w:pPr>
              <w:spacing w:line="360" w:lineRule="auto"/>
              <w:jc w:val="left"/>
              <w:rPr>
                <w:rFonts w:asciiTheme="minorEastAsia" w:hAnsiTheme="minorEastAsia"/>
                <w:sz w:val="24"/>
                <w:szCs w:val="24"/>
              </w:rPr>
            </w:pPr>
            <w:r>
              <w:rPr>
                <w:rFonts w:hint="eastAsia" w:asciiTheme="minorEastAsia" w:hAnsiTheme="minorEastAsia"/>
                <w:sz w:val="24"/>
                <w:szCs w:val="24"/>
              </w:rPr>
              <w:t>班级</w:t>
            </w:r>
          </w:p>
        </w:tc>
        <w:tc>
          <w:tcPr>
            <w:tcW w:w="735" w:type="dxa"/>
            <w:tcBorders>
              <w:top w:val="single" w:color="auto" w:sz="12" w:space="0"/>
              <w:bottom w:val="single" w:color="auto" w:sz="12" w:space="0"/>
            </w:tcBorders>
            <w:vAlign w:val="center"/>
          </w:tcPr>
          <w:p w14:paraId="020B77A7">
            <w:pPr>
              <w:spacing w:line="360" w:lineRule="auto"/>
              <w:jc w:val="left"/>
              <w:rPr>
                <w:rFonts w:asciiTheme="minorEastAsia" w:hAnsiTheme="minorEastAsia"/>
                <w:sz w:val="24"/>
                <w:szCs w:val="24"/>
              </w:rPr>
            </w:pPr>
            <w:r>
              <w:rPr>
                <w:rFonts w:hint="eastAsia" w:asciiTheme="minorEastAsia" w:hAnsiTheme="minorEastAsia"/>
                <w:sz w:val="24"/>
                <w:szCs w:val="24"/>
              </w:rPr>
              <w:t>检查内容(一）</w:t>
            </w:r>
          </w:p>
        </w:tc>
        <w:tc>
          <w:tcPr>
            <w:tcW w:w="840" w:type="dxa"/>
            <w:tcBorders>
              <w:top w:val="single" w:color="auto" w:sz="12" w:space="0"/>
              <w:bottom w:val="single" w:color="auto" w:sz="12" w:space="0"/>
            </w:tcBorders>
            <w:vAlign w:val="center"/>
          </w:tcPr>
          <w:p w14:paraId="2C32CD93">
            <w:pPr>
              <w:spacing w:line="360" w:lineRule="auto"/>
              <w:jc w:val="left"/>
              <w:rPr>
                <w:rFonts w:asciiTheme="minorEastAsia" w:hAnsiTheme="minorEastAsia"/>
                <w:sz w:val="24"/>
                <w:szCs w:val="24"/>
              </w:rPr>
            </w:pPr>
            <w:r>
              <w:rPr>
                <w:rFonts w:hint="eastAsia" w:asciiTheme="minorEastAsia" w:hAnsiTheme="minorEastAsia"/>
                <w:sz w:val="24"/>
                <w:szCs w:val="24"/>
              </w:rPr>
              <w:t>检查内容(二）</w:t>
            </w:r>
          </w:p>
        </w:tc>
        <w:tc>
          <w:tcPr>
            <w:tcW w:w="735" w:type="dxa"/>
            <w:tcBorders>
              <w:top w:val="single" w:color="auto" w:sz="12" w:space="0"/>
              <w:bottom w:val="single" w:color="auto" w:sz="12" w:space="0"/>
            </w:tcBorders>
            <w:vAlign w:val="center"/>
          </w:tcPr>
          <w:p w14:paraId="3790B31E">
            <w:pPr>
              <w:spacing w:line="360" w:lineRule="auto"/>
              <w:jc w:val="left"/>
              <w:rPr>
                <w:rFonts w:asciiTheme="minorEastAsia" w:hAnsiTheme="minorEastAsia"/>
                <w:sz w:val="24"/>
                <w:szCs w:val="24"/>
              </w:rPr>
            </w:pPr>
            <w:r>
              <w:rPr>
                <w:rFonts w:hint="eastAsia" w:asciiTheme="minorEastAsia" w:hAnsiTheme="minorEastAsia"/>
                <w:sz w:val="24"/>
                <w:szCs w:val="24"/>
              </w:rPr>
              <w:t>检查内容(三）</w:t>
            </w:r>
          </w:p>
        </w:tc>
        <w:tc>
          <w:tcPr>
            <w:tcW w:w="735" w:type="dxa"/>
            <w:tcBorders>
              <w:top w:val="single" w:color="auto" w:sz="12" w:space="0"/>
              <w:bottom w:val="single" w:color="auto" w:sz="12" w:space="0"/>
              <w:right w:val="single" w:color="auto" w:sz="12" w:space="0"/>
            </w:tcBorders>
            <w:vAlign w:val="center"/>
          </w:tcPr>
          <w:p w14:paraId="2E2CD974">
            <w:pPr>
              <w:spacing w:line="360" w:lineRule="auto"/>
              <w:jc w:val="left"/>
              <w:rPr>
                <w:rFonts w:asciiTheme="minorEastAsia" w:hAnsiTheme="minorEastAsia"/>
                <w:sz w:val="24"/>
                <w:szCs w:val="24"/>
              </w:rPr>
            </w:pPr>
            <w:r>
              <w:rPr>
                <w:rFonts w:hint="eastAsia" w:asciiTheme="minorEastAsia" w:hAnsiTheme="minorEastAsia"/>
                <w:sz w:val="24"/>
                <w:szCs w:val="24"/>
              </w:rPr>
              <w:t>扣分</w:t>
            </w:r>
          </w:p>
          <w:p w14:paraId="4FB06019">
            <w:pPr>
              <w:spacing w:line="360" w:lineRule="auto"/>
              <w:jc w:val="left"/>
              <w:rPr>
                <w:rFonts w:asciiTheme="minorEastAsia" w:hAnsiTheme="minorEastAsia"/>
                <w:sz w:val="24"/>
                <w:szCs w:val="24"/>
              </w:rPr>
            </w:pPr>
            <w:r>
              <w:rPr>
                <w:rFonts w:hint="eastAsia" w:asciiTheme="minorEastAsia" w:hAnsiTheme="minorEastAsia"/>
                <w:sz w:val="24"/>
                <w:szCs w:val="24"/>
              </w:rPr>
              <w:t>合计</w:t>
            </w:r>
          </w:p>
        </w:tc>
      </w:tr>
      <w:tr w14:paraId="0803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top w:val="single" w:color="auto" w:sz="12" w:space="0"/>
              <w:left w:val="single" w:color="auto" w:sz="12" w:space="0"/>
            </w:tcBorders>
            <w:vAlign w:val="center"/>
          </w:tcPr>
          <w:p w14:paraId="7B1524AB">
            <w:pPr>
              <w:spacing w:line="360" w:lineRule="auto"/>
              <w:jc w:val="left"/>
              <w:rPr>
                <w:rFonts w:asciiTheme="minorEastAsia" w:hAnsiTheme="minorEastAsia"/>
                <w:sz w:val="24"/>
                <w:szCs w:val="24"/>
              </w:rPr>
            </w:pPr>
            <w:r>
              <w:rPr>
                <w:rFonts w:hint="eastAsia" w:asciiTheme="minorEastAsia" w:hAnsiTheme="minorEastAsia"/>
                <w:sz w:val="24"/>
                <w:szCs w:val="24"/>
              </w:rPr>
              <w:t>六1</w:t>
            </w:r>
          </w:p>
        </w:tc>
        <w:tc>
          <w:tcPr>
            <w:tcW w:w="735" w:type="dxa"/>
            <w:tcBorders>
              <w:top w:val="single" w:color="auto" w:sz="12" w:space="0"/>
            </w:tcBorders>
            <w:vAlign w:val="center"/>
          </w:tcPr>
          <w:p w14:paraId="3507DEA0">
            <w:pPr>
              <w:spacing w:line="360" w:lineRule="auto"/>
              <w:ind w:firstLine="480" w:firstLineChars="200"/>
              <w:jc w:val="center"/>
              <w:rPr>
                <w:rFonts w:asciiTheme="minorEastAsia" w:hAnsiTheme="minorEastAsia"/>
                <w:sz w:val="24"/>
                <w:szCs w:val="24"/>
              </w:rPr>
            </w:pPr>
          </w:p>
        </w:tc>
        <w:tc>
          <w:tcPr>
            <w:tcW w:w="840" w:type="dxa"/>
            <w:tcBorders>
              <w:top w:val="single" w:color="auto" w:sz="12" w:space="0"/>
            </w:tcBorders>
            <w:vAlign w:val="center"/>
          </w:tcPr>
          <w:p w14:paraId="3A2DB4FB">
            <w:pPr>
              <w:spacing w:line="360" w:lineRule="auto"/>
              <w:ind w:firstLine="480" w:firstLineChars="200"/>
              <w:jc w:val="center"/>
              <w:rPr>
                <w:rFonts w:asciiTheme="minorEastAsia" w:hAnsiTheme="minorEastAsia"/>
                <w:sz w:val="24"/>
                <w:szCs w:val="24"/>
              </w:rPr>
            </w:pPr>
          </w:p>
        </w:tc>
        <w:tc>
          <w:tcPr>
            <w:tcW w:w="735" w:type="dxa"/>
            <w:tcBorders>
              <w:top w:val="single" w:color="auto" w:sz="12" w:space="0"/>
            </w:tcBorders>
            <w:vAlign w:val="center"/>
          </w:tcPr>
          <w:p w14:paraId="11020D43">
            <w:pPr>
              <w:spacing w:line="360" w:lineRule="auto"/>
              <w:ind w:firstLine="480" w:firstLineChars="200"/>
              <w:jc w:val="center"/>
              <w:rPr>
                <w:rFonts w:asciiTheme="minorEastAsia" w:hAnsiTheme="minorEastAsia"/>
                <w:sz w:val="24"/>
                <w:szCs w:val="24"/>
              </w:rPr>
            </w:pPr>
          </w:p>
        </w:tc>
        <w:tc>
          <w:tcPr>
            <w:tcW w:w="735" w:type="dxa"/>
            <w:tcBorders>
              <w:top w:val="single" w:color="auto" w:sz="12" w:space="0"/>
              <w:right w:val="single" w:color="auto" w:sz="12" w:space="0"/>
            </w:tcBorders>
            <w:vAlign w:val="center"/>
          </w:tcPr>
          <w:p w14:paraId="6246F2A0">
            <w:pPr>
              <w:spacing w:line="360" w:lineRule="auto"/>
              <w:ind w:firstLine="480" w:firstLineChars="200"/>
              <w:jc w:val="center"/>
              <w:rPr>
                <w:rFonts w:asciiTheme="minorEastAsia" w:hAnsiTheme="minorEastAsia"/>
                <w:sz w:val="24"/>
                <w:szCs w:val="24"/>
              </w:rPr>
            </w:pPr>
          </w:p>
        </w:tc>
        <w:tc>
          <w:tcPr>
            <w:tcW w:w="945" w:type="dxa"/>
            <w:tcBorders>
              <w:top w:val="single" w:color="auto" w:sz="12" w:space="0"/>
              <w:left w:val="nil"/>
            </w:tcBorders>
            <w:vAlign w:val="center"/>
          </w:tcPr>
          <w:p w14:paraId="5AB72D1D">
            <w:pPr>
              <w:spacing w:line="360" w:lineRule="auto"/>
              <w:jc w:val="left"/>
              <w:rPr>
                <w:rFonts w:asciiTheme="minorEastAsia" w:hAnsiTheme="minorEastAsia"/>
                <w:sz w:val="24"/>
                <w:szCs w:val="24"/>
              </w:rPr>
            </w:pPr>
            <w:r>
              <w:rPr>
                <w:rFonts w:hint="eastAsia" w:asciiTheme="minorEastAsia" w:hAnsiTheme="minorEastAsia"/>
                <w:sz w:val="24"/>
                <w:szCs w:val="24"/>
              </w:rPr>
              <w:t>七1</w:t>
            </w:r>
          </w:p>
        </w:tc>
        <w:tc>
          <w:tcPr>
            <w:tcW w:w="735" w:type="dxa"/>
            <w:tcBorders>
              <w:top w:val="single" w:color="auto" w:sz="12" w:space="0"/>
            </w:tcBorders>
            <w:vAlign w:val="center"/>
          </w:tcPr>
          <w:p w14:paraId="3D96CC18">
            <w:pPr>
              <w:spacing w:line="360" w:lineRule="auto"/>
              <w:ind w:firstLine="480" w:firstLineChars="200"/>
              <w:jc w:val="center"/>
              <w:rPr>
                <w:rFonts w:asciiTheme="minorEastAsia" w:hAnsiTheme="minorEastAsia"/>
                <w:sz w:val="24"/>
                <w:szCs w:val="24"/>
              </w:rPr>
            </w:pPr>
          </w:p>
        </w:tc>
        <w:tc>
          <w:tcPr>
            <w:tcW w:w="840" w:type="dxa"/>
            <w:tcBorders>
              <w:top w:val="single" w:color="auto" w:sz="12" w:space="0"/>
            </w:tcBorders>
            <w:vAlign w:val="center"/>
          </w:tcPr>
          <w:p w14:paraId="73DEC5A4">
            <w:pPr>
              <w:spacing w:line="360" w:lineRule="auto"/>
              <w:ind w:firstLine="480" w:firstLineChars="200"/>
              <w:jc w:val="center"/>
              <w:rPr>
                <w:rFonts w:asciiTheme="minorEastAsia" w:hAnsiTheme="minorEastAsia"/>
                <w:sz w:val="24"/>
                <w:szCs w:val="24"/>
              </w:rPr>
            </w:pPr>
          </w:p>
        </w:tc>
        <w:tc>
          <w:tcPr>
            <w:tcW w:w="735" w:type="dxa"/>
            <w:tcBorders>
              <w:top w:val="single" w:color="auto" w:sz="12" w:space="0"/>
            </w:tcBorders>
            <w:vAlign w:val="center"/>
          </w:tcPr>
          <w:p w14:paraId="77AE21E6">
            <w:pPr>
              <w:spacing w:line="360" w:lineRule="auto"/>
              <w:ind w:firstLine="480" w:firstLineChars="200"/>
              <w:jc w:val="center"/>
              <w:rPr>
                <w:rFonts w:asciiTheme="minorEastAsia" w:hAnsiTheme="minorEastAsia"/>
                <w:sz w:val="24"/>
                <w:szCs w:val="24"/>
              </w:rPr>
            </w:pPr>
          </w:p>
        </w:tc>
        <w:tc>
          <w:tcPr>
            <w:tcW w:w="735" w:type="dxa"/>
            <w:tcBorders>
              <w:top w:val="single" w:color="auto" w:sz="12" w:space="0"/>
              <w:right w:val="single" w:color="auto" w:sz="12" w:space="0"/>
            </w:tcBorders>
            <w:vAlign w:val="center"/>
          </w:tcPr>
          <w:p w14:paraId="4F48C296">
            <w:pPr>
              <w:spacing w:line="360" w:lineRule="auto"/>
              <w:ind w:firstLine="480" w:firstLineChars="200"/>
              <w:jc w:val="center"/>
              <w:rPr>
                <w:rFonts w:asciiTheme="minorEastAsia" w:hAnsiTheme="minorEastAsia"/>
                <w:sz w:val="24"/>
                <w:szCs w:val="24"/>
              </w:rPr>
            </w:pPr>
          </w:p>
        </w:tc>
      </w:tr>
      <w:tr w14:paraId="4C15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620014EA">
            <w:pPr>
              <w:spacing w:line="360" w:lineRule="auto"/>
              <w:jc w:val="left"/>
              <w:rPr>
                <w:rFonts w:asciiTheme="minorEastAsia" w:hAnsiTheme="minorEastAsia"/>
                <w:sz w:val="24"/>
                <w:szCs w:val="24"/>
              </w:rPr>
            </w:pPr>
            <w:r>
              <w:rPr>
                <w:rFonts w:hint="eastAsia" w:asciiTheme="minorEastAsia" w:hAnsiTheme="minorEastAsia"/>
                <w:sz w:val="24"/>
                <w:szCs w:val="24"/>
              </w:rPr>
              <w:t>六2</w:t>
            </w:r>
          </w:p>
        </w:tc>
        <w:tc>
          <w:tcPr>
            <w:tcW w:w="735" w:type="dxa"/>
            <w:vAlign w:val="center"/>
          </w:tcPr>
          <w:p w14:paraId="28B44BFC">
            <w:pPr>
              <w:spacing w:line="360" w:lineRule="auto"/>
              <w:ind w:firstLine="480" w:firstLineChars="200"/>
              <w:jc w:val="center"/>
              <w:rPr>
                <w:rFonts w:asciiTheme="minorEastAsia" w:hAnsiTheme="minorEastAsia"/>
                <w:sz w:val="24"/>
                <w:szCs w:val="24"/>
              </w:rPr>
            </w:pPr>
          </w:p>
        </w:tc>
        <w:tc>
          <w:tcPr>
            <w:tcW w:w="840" w:type="dxa"/>
            <w:vAlign w:val="center"/>
          </w:tcPr>
          <w:p w14:paraId="60443DFE">
            <w:pPr>
              <w:spacing w:line="360" w:lineRule="auto"/>
              <w:ind w:firstLine="480" w:firstLineChars="200"/>
              <w:jc w:val="center"/>
              <w:rPr>
                <w:rFonts w:asciiTheme="minorEastAsia" w:hAnsiTheme="minorEastAsia"/>
                <w:sz w:val="24"/>
                <w:szCs w:val="24"/>
              </w:rPr>
            </w:pPr>
          </w:p>
        </w:tc>
        <w:tc>
          <w:tcPr>
            <w:tcW w:w="735" w:type="dxa"/>
            <w:vAlign w:val="center"/>
          </w:tcPr>
          <w:p w14:paraId="43DB623F">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160284D9">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0493D10D">
            <w:pPr>
              <w:spacing w:line="360" w:lineRule="auto"/>
              <w:jc w:val="left"/>
              <w:rPr>
                <w:rFonts w:asciiTheme="minorEastAsia" w:hAnsiTheme="minorEastAsia"/>
                <w:sz w:val="24"/>
                <w:szCs w:val="24"/>
              </w:rPr>
            </w:pPr>
            <w:r>
              <w:rPr>
                <w:rFonts w:hint="eastAsia" w:asciiTheme="minorEastAsia" w:hAnsiTheme="minorEastAsia"/>
                <w:sz w:val="24"/>
                <w:szCs w:val="24"/>
              </w:rPr>
              <w:t>七2</w:t>
            </w:r>
          </w:p>
        </w:tc>
        <w:tc>
          <w:tcPr>
            <w:tcW w:w="735" w:type="dxa"/>
            <w:vAlign w:val="center"/>
          </w:tcPr>
          <w:p w14:paraId="4D073010">
            <w:pPr>
              <w:spacing w:line="360" w:lineRule="auto"/>
              <w:ind w:firstLine="480" w:firstLineChars="200"/>
              <w:jc w:val="center"/>
              <w:rPr>
                <w:rFonts w:asciiTheme="minorEastAsia" w:hAnsiTheme="minorEastAsia"/>
                <w:sz w:val="24"/>
                <w:szCs w:val="24"/>
              </w:rPr>
            </w:pPr>
          </w:p>
        </w:tc>
        <w:tc>
          <w:tcPr>
            <w:tcW w:w="840" w:type="dxa"/>
            <w:vAlign w:val="center"/>
          </w:tcPr>
          <w:p w14:paraId="0C2E0AD4">
            <w:pPr>
              <w:spacing w:line="360" w:lineRule="auto"/>
              <w:ind w:firstLine="480" w:firstLineChars="200"/>
              <w:jc w:val="center"/>
              <w:rPr>
                <w:rFonts w:asciiTheme="minorEastAsia" w:hAnsiTheme="minorEastAsia"/>
                <w:sz w:val="24"/>
                <w:szCs w:val="24"/>
              </w:rPr>
            </w:pPr>
          </w:p>
        </w:tc>
        <w:tc>
          <w:tcPr>
            <w:tcW w:w="735" w:type="dxa"/>
            <w:vAlign w:val="center"/>
          </w:tcPr>
          <w:p w14:paraId="0E7D2C7B">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223AA651">
            <w:pPr>
              <w:spacing w:line="360" w:lineRule="auto"/>
              <w:ind w:firstLine="480" w:firstLineChars="200"/>
              <w:jc w:val="center"/>
              <w:rPr>
                <w:rFonts w:asciiTheme="minorEastAsia" w:hAnsiTheme="minorEastAsia"/>
                <w:sz w:val="24"/>
                <w:szCs w:val="24"/>
              </w:rPr>
            </w:pPr>
          </w:p>
        </w:tc>
      </w:tr>
      <w:tr w14:paraId="4EAA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659D6592">
            <w:pPr>
              <w:spacing w:line="360" w:lineRule="auto"/>
              <w:jc w:val="left"/>
              <w:rPr>
                <w:rFonts w:asciiTheme="minorEastAsia" w:hAnsiTheme="minorEastAsia"/>
                <w:sz w:val="24"/>
                <w:szCs w:val="24"/>
              </w:rPr>
            </w:pPr>
            <w:r>
              <w:rPr>
                <w:rFonts w:hint="eastAsia" w:asciiTheme="minorEastAsia" w:hAnsiTheme="minorEastAsia"/>
                <w:sz w:val="24"/>
                <w:szCs w:val="24"/>
              </w:rPr>
              <w:t>六3</w:t>
            </w:r>
          </w:p>
        </w:tc>
        <w:tc>
          <w:tcPr>
            <w:tcW w:w="735" w:type="dxa"/>
            <w:vAlign w:val="center"/>
          </w:tcPr>
          <w:p w14:paraId="4DAEE9DA">
            <w:pPr>
              <w:spacing w:line="360" w:lineRule="auto"/>
              <w:ind w:firstLine="480" w:firstLineChars="200"/>
              <w:jc w:val="center"/>
              <w:rPr>
                <w:rFonts w:asciiTheme="minorEastAsia" w:hAnsiTheme="minorEastAsia"/>
                <w:sz w:val="24"/>
                <w:szCs w:val="24"/>
              </w:rPr>
            </w:pPr>
          </w:p>
        </w:tc>
        <w:tc>
          <w:tcPr>
            <w:tcW w:w="840" w:type="dxa"/>
            <w:vAlign w:val="center"/>
          </w:tcPr>
          <w:p w14:paraId="4C904C69">
            <w:pPr>
              <w:spacing w:line="360" w:lineRule="auto"/>
              <w:ind w:firstLine="480" w:firstLineChars="200"/>
              <w:jc w:val="center"/>
              <w:rPr>
                <w:rFonts w:asciiTheme="minorEastAsia" w:hAnsiTheme="minorEastAsia"/>
                <w:sz w:val="24"/>
                <w:szCs w:val="24"/>
              </w:rPr>
            </w:pPr>
          </w:p>
        </w:tc>
        <w:tc>
          <w:tcPr>
            <w:tcW w:w="735" w:type="dxa"/>
            <w:vAlign w:val="center"/>
          </w:tcPr>
          <w:p w14:paraId="5BA61DA1">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6325615F">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379789AE">
            <w:pPr>
              <w:spacing w:line="360" w:lineRule="auto"/>
              <w:jc w:val="left"/>
              <w:rPr>
                <w:rFonts w:asciiTheme="minorEastAsia" w:hAnsiTheme="minorEastAsia"/>
                <w:sz w:val="24"/>
                <w:szCs w:val="24"/>
              </w:rPr>
            </w:pPr>
            <w:r>
              <w:rPr>
                <w:rFonts w:hint="eastAsia" w:asciiTheme="minorEastAsia" w:hAnsiTheme="minorEastAsia"/>
                <w:sz w:val="24"/>
                <w:szCs w:val="24"/>
              </w:rPr>
              <w:t>七3</w:t>
            </w:r>
          </w:p>
        </w:tc>
        <w:tc>
          <w:tcPr>
            <w:tcW w:w="735" w:type="dxa"/>
            <w:vAlign w:val="center"/>
          </w:tcPr>
          <w:p w14:paraId="634F8FD2">
            <w:pPr>
              <w:spacing w:line="360" w:lineRule="auto"/>
              <w:ind w:firstLine="480" w:firstLineChars="200"/>
              <w:jc w:val="center"/>
              <w:rPr>
                <w:rFonts w:asciiTheme="minorEastAsia" w:hAnsiTheme="minorEastAsia"/>
                <w:sz w:val="24"/>
                <w:szCs w:val="24"/>
              </w:rPr>
            </w:pPr>
          </w:p>
        </w:tc>
        <w:tc>
          <w:tcPr>
            <w:tcW w:w="840" w:type="dxa"/>
            <w:vAlign w:val="center"/>
          </w:tcPr>
          <w:p w14:paraId="4041B9EB">
            <w:pPr>
              <w:spacing w:line="360" w:lineRule="auto"/>
              <w:ind w:firstLine="480" w:firstLineChars="200"/>
              <w:jc w:val="center"/>
              <w:rPr>
                <w:rFonts w:asciiTheme="minorEastAsia" w:hAnsiTheme="minorEastAsia"/>
                <w:sz w:val="24"/>
                <w:szCs w:val="24"/>
              </w:rPr>
            </w:pPr>
          </w:p>
        </w:tc>
        <w:tc>
          <w:tcPr>
            <w:tcW w:w="735" w:type="dxa"/>
            <w:vAlign w:val="center"/>
          </w:tcPr>
          <w:p w14:paraId="4DC9AFB7">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0E9D7EE3">
            <w:pPr>
              <w:spacing w:line="360" w:lineRule="auto"/>
              <w:ind w:firstLine="480" w:firstLineChars="200"/>
              <w:jc w:val="center"/>
              <w:rPr>
                <w:rFonts w:asciiTheme="minorEastAsia" w:hAnsiTheme="minorEastAsia"/>
                <w:sz w:val="24"/>
                <w:szCs w:val="24"/>
              </w:rPr>
            </w:pPr>
          </w:p>
        </w:tc>
      </w:tr>
      <w:tr w14:paraId="2EAEA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41B6AABF">
            <w:pPr>
              <w:spacing w:line="360" w:lineRule="auto"/>
              <w:jc w:val="left"/>
              <w:rPr>
                <w:rFonts w:asciiTheme="minorEastAsia" w:hAnsiTheme="minorEastAsia"/>
                <w:sz w:val="24"/>
                <w:szCs w:val="24"/>
              </w:rPr>
            </w:pPr>
            <w:r>
              <w:rPr>
                <w:rFonts w:hint="eastAsia" w:asciiTheme="minorEastAsia" w:hAnsiTheme="minorEastAsia"/>
                <w:sz w:val="24"/>
                <w:szCs w:val="24"/>
              </w:rPr>
              <w:t>六4</w:t>
            </w:r>
          </w:p>
        </w:tc>
        <w:tc>
          <w:tcPr>
            <w:tcW w:w="735" w:type="dxa"/>
            <w:vAlign w:val="center"/>
          </w:tcPr>
          <w:p w14:paraId="35FF8D09">
            <w:pPr>
              <w:spacing w:line="360" w:lineRule="auto"/>
              <w:ind w:firstLine="480" w:firstLineChars="200"/>
              <w:jc w:val="center"/>
              <w:rPr>
                <w:rFonts w:asciiTheme="minorEastAsia" w:hAnsiTheme="minorEastAsia"/>
                <w:sz w:val="24"/>
                <w:szCs w:val="24"/>
              </w:rPr>
            </w:pPr>
          </w:p>
        </w:tc>
        <w:tc>
          <w:tcPr>
            <w:tcW w:w="840" w:type="dxa"/>
            <w:vAlign w:val="center"/>
          </w:tcPr>
          <w:p w14:paraId="0B0140E8">
            <w:pPr>
              <w:spacing w:line="360" w:lineRule="auto"/>
              <w:ind w:firstLine="480" w:firstLineChars="200"/>
              <w:jc w:val="center"/>
              <w:rPr>
                <w:rFonts w:asciiTheme="minorEastAsia" w:hAnsiTheme="minorEastAsia"/>
                <w:sz w:val="24"/>
                <w:szCs w:val="24"/>
              </w:rPr>
            </w:pPr>
          </w:p>
        </w:tc>
        <w:tc>
          <w:tcPr>
            <w:tcW w:w="735" w:type="dxa"/>
            <w:vAlign w:val="center"/>
          </w:tcPr>
          <w:p w14:paraId="3C206AAF">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3F9C2432">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47241F0C">
            <w:pPr>
              <w:spacing w:line="360" w:lineRule="auto"/>
              <w:jc w:val="left"/>
              <w:rPr>
                <w:rFonts w:asciiTheme="minorEastAsia" w:hAnsiTheme="minorEastAsia"/>
                <w:sz w:val="24"/>
                <w:szCs w:val="24"/>
              </w:rPr>
            </w:pPr>
            <w:r>
              <w:rPr>
                <w:rFonts w:hint="eastAsia" w:asciiTheme="minorEastAsia" w:hAnsiTheme="minorEastAsia"/>
                <w:sz w:val="24"/>
                <w:szCs w:val="24"/>
              </w:rPr>
              <w:t>七4</w:t>
            </w:r>
          </w:p>
        </w:tc>
        <w:tc>
          <w:tcPr>
            <w:tcW w:w="735" w:type="dxa"/>
            <w:vAlign w:val="center"/>
          </w:tcPr>
          <w:p w14:paraId="70199A12">
            <w:pPr>
              <w:spacing w:line="360" w:lineRule="auto"/>
              <w:ind w:firstLine="480" w:firstLineChars="200"/>
              <w:jc w:val="center"/>
              <w:rPr>
                <w:rFonts w:asciiTheme="minorEastAsia" w:hAnsiTheme="minorEastAsia"/>
                <w:sz w:val="24"/>
                <w:szCs w:val="24"/>
              </w:rPr>
            </w:pPr>
          </w:p>
        </w:tc>
        <w:tc>
          <w:tcPr>
            <w:tcW w:w="840" w:type="dxa"/>
            <w:vAlign w:val="center"/>
          </w:tcPr>
          <w:p w14:paraId="7C04805A">
            <w:pPr>
              <w:spacing w:line="360" w:lineRule="auto"/>
              <w:ind w:firstLine="480" w:firstLineChars="200"/>
              <w:jc w:val="center"/>
              <w:rPr>
                <w:rFonts w:asciiTheme="minorEastAsia" w:hAnsiTheme="minorEastAsia"/>
                <w:sz w:val="24"/>
                <w:szCs w:val="24"/>
              </w:rPr>
            </w:pPr>
          </w:p>
        </w:tc>
        <w:tc>
          <w:tcPr>
            <w:tcW w:w="735" w:type="dxa"/>
            <w:vAlign w:val="center"/>
          </w:tcPr>
          <w:p w14:paraId="4E3BD7DC">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2E31A258">
            <w:pPr>
              <w:spacing w:line="360" w:lineRule="auto"/>
              <w:ind w:firstLine="480" w:firstLineChars="200"/>
              <w:jc w:val="center"/>
              <w:rPr>
                <w:rFonts w:asciiTheme="minorEastAsia" w:hAnsiTheme="minorEastAsia"/>
                <w:sz w:val="24"/>
                <w:szCs w:val="24"/>
              </w:rPr>
            </w:pPr>
          </w:p>
        </w:tc>
      </w:tr>
      <w:tr w14:paraId="5705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5CE706AE">
            <w:pPr>
              <w:spacing w:line="360" w:lineRule="auto"/>
              <w:jc w:val="left"/>
              <w:rPr>
                <w:rFonts w:asciiTheme="minorEastAsia" w:hAnsiTheme="minorEastAsia"/>
                <w:sz w:val="24"/>
                <w:szCs w:val="24"/>
              </w:rPr>
            </w:pPr>
            <w:r>
              <w:rPr>
                <w:rFonts w:hint="eastAsia" w:asciiTheme="minorEastAsia" w:hAnsiTheme="minorEastAsia"/>
                <w:sz w:val="24"/>
                <w:szCs w:val="24"/>
              </w:rPr>
              <w:t>六5</w:t>
            </w:r>
          </w:p>
        </w:tc>
        <w:tc>
          <w:tcPr>
            <w:tcW w:w="735" w:type="dxa"/>
            <w:vAlign w:val="center"/>
          </w:tcPr>
          <w:p w14:paraId="3714DBAA">
            <w:pPr>
              <w:spacing w:line="360" w:lineRule="auto"/>
              <w:ind w:firstLine="480" w:firstLineChars="200"/>
              <w:jc w:val="center"/>
              <w:rPr>
                <w:rFonts w:asciiTheme="minorEastAsia" w:hAnsiTheme="minorEastAsia"/>
                <w:sz w:val="24"/>
                <w:szCs w:val="24"/>
              </w:rPr>
            </w:pPr>
          </w:p>
        </w:tc>
        <w:tc>
          <w:tcPr>
            <w:tcW w:w="840" w:type="dxa"/>
            <w:vAlign w:val="center"/>
          </w:tcPr>
          <w:p w14:paraId="16341042">
            <w:pPr>
              <w:spacing w:line="360" w:lineRule="auto"/>
              <w:ind w:firstLine="480" w:firstLineChars="200"/>
              <w:jc w:val="center"/>
              <w:rPr>
                <w:rFonts w:asciiTheme="minorEastAsia" w:hAnsiTheme="minorEastAsia"/>
                <w:sz w:val="24"/>
                <w:szCs w:val="24"/>
              </w:rPr>
            </w:pPr>
          </w:p>
        </w:tc>
        <w:tc>
          <w:tcPr>
            <w:tcW w:w="735" w:type="dxa"/>
            <w:vAlign w:val="center"/>
          </w:tcPr>
          <w:p w14:paraId="040C40A3">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28EA86B1">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3A029E63">
            <w:pPr>
              <w:spacing w:line="360" w:lineRule="auto"/>
              <w:jc w:val="left"/>
              <w:rPr>
                <w:rFonts w:asciiTheme="minorEastAsia" w:hAnsiTheme="minorEastAsia"/>
                <w:sz w:val="24"/>
                <w:szCs w:val="24"/>
              </w:rPr>
            </w:pPr>
            <w:r>
              <w:rPr>
                <w:rFonts w:hint="eastAsia" w:asciiTheme="minorEastAsia" w:hAnsiTheme="minorEastAsia"/>
                <w:sz w:val="24"/>
                <w:szCs w:val="24"/>
              </w:rPr>
              <w:t>七5</w:t>
            </w:r>
          </w:p>
        </w:tc>
        <w:tc>
          <w:tcPr>
            <w:tcW w:w="735" w:type="dxa"/>
            <w:vAlign w:val="center"/>
          </w:tcPr>
          <w:p w14:paraId="4078C550">
            <w:pPr>
              <w:spacing w:line="360" w:lineRule="auto"/>
              <w:ind w:firstLine="480" w:firstLineChars="200"/>
              <w:jc w:val="center"/>
              <w:rPr>
                <w:rFonts w:asciiTheme="minorEastAsia" w:hAnsiTheme="minorEastAsia"/>
                <w:sz w:val="24"/>
                <w:szCs w:val="24"/>
              </w:rPr>
            </w:pPr>
          </w:p>
        </w:tc>
        <w:tc>
          <w:tcPr>
            <w:tcW w:w="840" w:type="dxa"/>
            <w:vAlign w:val="center"/>
          </w:tcPr>
          <w:p w14:paraId="5266CE18">
            <w:pPr>
              <w:spacing w:line="360" w:lineRule="auto"/>
              <w:ind w:firstLine="480" w:firstLineChars="200"/>
              <w:jc w:val="center"/>
              <w:rPr>
                <w:rFonts w:asciiTheme="minorEastAsia" w:hAnsiTheme="minorEastAsia"/>
                <w:sz w:val="24"/>
                <w:szCs w:val="24"/>
              </w:rPr>
            </w:pPr>
          </w:p>
        </w:tc>
        <w:tc>
          <w:tcPr>
            <w:tcW w:w="735" w:type="dxa"/>
            <w:vAlign w:val="center"/>
          </w:tcPr>
          <w:p w14:paraId="47AE98FB">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358647D5">
            <w:pPr>
              <w:spacing w:line="360" w:lineRule="auto"/>
              <w:ind w:firstLine="480" w:firstLineChars="200"/>
              <w:jc w:val="center"/>
              <w:rPr>
                <w:rFonts w:asciiTheme="minorEastAsia" w:hAnsiTheme="minorEastAsia"/>
                <w:sz w:val="24"/>
                <w:szCs w:val="24"/>
              </w:rPr>
            </w:pPr>
          </w:p>
        </w:tc>
      </w:tr>
      <w:tr w14:paraId="4D71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7285D794">
            <w:pPr>
              <w:spacing w:line="360" w:lineRule="auto"/>
              <w:jc w:val="left"/>
              <w:rPr>
                <w:rFonts w:asciiTheme="minorEastAsia" w:hAnsiTheme="minorEastAsia"/>
                <w:sz w:val="24"/>
                <w:szCs w:val="24"/>
              </w:rPr>
            </w:pPr>
            <w:r>
              <w:rPr>
                <w:rFonts w:hint="eastAsia" w:asciiTheme="minorEastAsia" w:hAnsiTheme="minorEastAsia"/>
                <w:sz w:val="24"/>
                <w:szCs w:val="24"/>
              </w:rPr>
              <w:t>六6</w:t>
            </w:r>
          </w:p>
        </w:tc>
        <w:tc>
          <w:tcPr>
            <w:tcW w:w="735" w:type="dxa"/>
            <w:vAlign w:val="center"/>
          </w:tcPr>
          <w:p w14:paraId="43747822">
            <w:pPr>
              <w:spacing w:line="360" w:lineRule="auto"/>
              <w:ind w:firstLine="480" w:firstLineChars="200"/>
              <w:jc w:val="center"/>
              <w:rPr>
                <w:rFonts w:asciiTheme="minorEastAsia" w:hAnsiTheme="minorEastAsia"/>
                <w:sz w:val="24"/>
                <w:szCs w:val="24"/>
              </w:rPr>
            </w:pPr>
          </w:p>
        </w:tc>
        <w:tc>
          <w:tcPr>
            <w:tcW w:w="840" w:type="dxa"/>
            <w:vAlign w:val="center"/>
          </w:tcPr>
          <w:p w14:paraId="4542947C">
            <w:pPr>
              <w:spacing w:line="360" w:lineRule="auto"/>
              <w:ind w:firstLine="480" w:firstLineChars="200"/>
              <w:jc w:val="center"/>
              <w:rPr>
                <w:rFonts w:asciiTheme="minorEastAsia" w:hAnsiTheme="minorEastAsia"/>
                <w:sz w:val="24"/>
                <w:szCs w:val="24"/>
              </w:rPr>
            </w:pPr>
          </w:p>
        </w:tc>
        <w:tc>
          <w:tcPr>
            <w:tcW w:w="735" w:type="dxa"/>
            <w:vAlign w:val="center"/>
          </w:tcPr>
          <w:p w14:paraId="0F3BE1FF">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44CFD14A">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1F906CD3">
            <w:pPr>
              <w:spacing w:line="360" w:lineRule="auto"/>
              <w:jc w:val="left"/>
              <w:rPr>
                <w:rFonts w:asciiTheme="minorEastAsia" w:hAnsiTheme="minorEastAsia"/>
                <w:sz w:val="24"/>
                <w:szCs w:val="24"/>
              </w:rPr>
            </w:pPr>
            <w:r>
              <w:rPr>
                <w:rFonts w:hint="eastAsia" w:asciiTheme="minorEastAsia" w:hAnsiTheme="minorEastAsia"/>
                <w:sz w:val="24"/>
                <w:szCs w:val="24"/>
              </w:rPr>
              <w:t>七6</w:t>
            </w:r>
          </w:p>
        </w:tc>
        <w:tc>
          <w:tcPr>
            <w:tcW w:w="735" w:type="dxa"/>
            <w:vAlign w:val="center"/>
          </w:tcPr>
          <w:p w14:paraId="07E2F5FF">
            <w:pPr>
              <w:spacing w:line="360" w:lineRule="auto"/>
              <w:ind w:firstLine="480" w:firstLineChars="200"/>
              <w:jc w:val="center"/>
              <w:rPr>
                <w:rFonts w:asciiTheme="minorEastAsia" w:hAnsiTheme="minorEastAsia"/>
                <w:sz w:val="24"/>
                <w:szCs w:val="24"/>
              </w:rPr>
            </w:pPr>
          </w:p>
        </w:tc>
        <w:tc>
          <w:tcPr>
            <w:tcW w:w="840" w:type="dxa"/>
            <w:vAlign w:val="center"/>
          </w:tcPr>
          <w:p w14:paraId="03B0D2FF">
            <w:pPr>
              <w:spacing w:line="360" w:lineRule="auto"/>
              <w:ind w:firstLine="480" w:firstLineChars="200"/>
              <w:jc w:val="center"/>
              <w:rPr>
                <w:rFonts w:asciiTheme="minorEastAsia" w:hAnsiTheme="minorEastAsia"/>
                <w:sz w:val="24"/>
                <w:szCs w:val="24"/>
              </w:rPr>
            </w:pPr>
          </w:p>
        </w:tc>
        <w:tc>
          <w:tcPr>
            <w:tcW w:w="735" w:type="dxa"/>
            <w:vAlign w:val="center"/>
          </w:tcPr>
          <w:p w14:paraId="3DAB5114">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2B1684A9">
            <w:pPr>
              <w:spacing w:line="360" w:lineRule="auto"/>
              <w:ind w:firstLine="480" w:firstLineChars="200"/>
              <w:jc w:val="center"/>
              <w:rPr>
                <w:rFonts w:asciiTheme="minorEastAsia" w:hAnsiTheme="minorEastAsia"/>
                <w:sz w:val="24"/>
                <w:szCs w:val="24"/>
              </w:rPr>
            </w:pPr>
          </w:p>
        </w:tc>
      </w:tr>
      <w:tr w14:paraId="3B4E6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51A9535A">
            <w:pPr>
              <w:spacing w:line="360" w:lineRule="auto"/>
              <w:jc w:val="left"/>
              <w:rPr>
                <w:rFonts w:asciiTheme="minorEastAsia" w:hAnsiTheme="minorEastAsia"/>
                <w:sz w:val="24"/>
                <w:szCs w:val="24"/>
              </w:rPr>
            </w:pPr>
            <w:r>
              <w:rPr>
                <w:rFonts w:hint="eastAsia" w:asciiTheme="minorEastAsia" w:hAnsiTheme="minorEastAsia"/>
                <w:sz w:val="24"/>
                <w:szCs w:val="24"/>
              </w:rPr>
              <w:t>八1</w:t>
            </w:r>
          </w:p>
        </w:tc>
        <w:tc>
          <w:tcPr>
            <w:tcW w:w="735" w:type="dxa"/>
            <w:vAlign w:val="center"/>
          </w:tcPr>
          <w:p w14:paraId="47C1191B">
            <w:pPr>
              <w:spacing w:line="360" w:lineRule="auto"/>
              <w:ind w:firstLine="480" w:firstLineChars="200"/>
              <w:jc w:val="center"/>
              <w:rPr>
                <w:rFonts w:asciiTheme="minorEastAsia" w:hAnsiTheme="minorEastAsia"/>
                <w:sz w:val="24"/>
                <w:szCs w:val="24"/>
              </w:rPr>
            </w:pPr>
          </w:p>
        </w:tc>
        <w:tc>
          <w:tcPr>
            <w:tcW w:w="840" w:type="dxa"/>
            <w:vAlign w:val="center"/>
          </w:tcPr>
          <w:p w14:paraId="23495735">
            <w:pPr>
              <w:spacing w:line="360" w:lineRule="auto"/>
              <w:ind w:firstLine="480" w:firstLineChars="200"/>
              <w:jc w:val="center"/>
              <w:rPr>
                <w:rFonts w:asciiTheme="minorEastAsia" w:hAnsiTheme="minorEastAsia"/>
                <w:sz w:val="24"/>
                <w:szCs w:val="24"/>
              </w:rPr>
            </w:pPr>
          </w:p>
        </w:tc>
        <w:tc>
          <w:tcPr>
            <w:tcW w:w="735" w:type="dxa"/>
            <w:vAlign w:val="center"/>
          </w:tcPr>
          <w:p w14:paraId="4F7D945A">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2C30E755">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46F93E68">
            <w:pPr>
              <w:spacing w:line="360" w:lineRule="auto"/>
              <w:jc w:val="left"/>
              <w:rPr>
                <w:rFonts w:asciiTheme="minorEastAsia" w:hAnsiTheme="minorEastAsia"/>
                <w:sz w:val="24"/>
                <w:szCs w:val="24"/>
              </w:rPr>
            </w:pPr>
            <w:r>
              <w:rPr>
                <w:rFonts w:hint="eastAsia" w:asciiTheme="minorEastAsia" w:hAnsiTheme="minorEastAsia"/>
                <w:sz w:val="24"/>
                <w:szCs w:val="24"/>
              </w:rPr>
              <w:t>九1</w:t>
            </w:r>
          </w:p>
        </w:tc>
        <w:tc>
          <w:tcPr>
            <w:tcW w:w="735" w:type="dxa"/>
            <w:vAlign w:val="center"/>
          </w:tcPr>
          <w:p w14:paraId="3BA99AD0">
            <w:pPr>
              <w:spacing w:line="360" w:lineRule="auto"/>
              <w:ind w:firstLine="480" w:firstLineChars="200"/>
              <w:jc w:val="center"/>
              <w:rPr>
                <w:rFonts w:asciiTheme="minorEastAsia" w:hAnsiTheme="minorEastAsia"/>
                <w:sz w:val="24"/>
                <w:szCs w:val="24"/>
              </w:rPr>
            </w:pPr>
          </w:p>
        </w:tc>
        <w:tc>
          <w:tcPr>
            <w:tcW w:w="840" w:type="dxa"/>
            <w:vAlign w:val="center"/>
          </w:tcPr>
          <w:p w14:paraId="0BFEA555">
            <w:pPr>
              <w:spacing w:line="360" w:lineRule="auto"/>
              <w:ind w:firstLine="480" w:firstLineChars="200"/>
              <w:jc w:val="center"/>
              <w:rPr>
                <w:rFonts w:asciiTheme="minorEastAsia" w:hAnsiTheme="minorEastAsia"/>
                <w:sz w:val="24"/>
                <w:szCs w:val="24"/>
              </w:rPr>
            </w:pPr>
          </w:p>
        </w:tc>
        <w:tc>
          <w:tcPr>
            <w:tcW w:w="735" w:type="dxa"/>
            <w:vAlign w:val="center"/>
          </w:tcPr>
          <w:p w14:paraId="6A524F1B">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3009F5BB">
            <w:pPr>
              <w:spacing w:line="360" w:lineRule="auto"/>
              <w:ind w:firstLine="480" w:firstLineChars="200"/>
              <w:jc w:val="center"/>
              <w:rPr>
                <w:rFonts w:asciiTheme="minorEastAsia" w:hAnsiTheme="minorEastAsia"/>
                <w:sz w:val="24"/>
                <w:szCs w:val="24"/>
              </w:rPr>
            </w:pPr>
          </w:p>
        </w:tc>
      </w:tr>
      <w:tr w14:paraId="6380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39C91E69">
            <w:pPr>
              <w:spacing w:line="360" w:lineRule="auto"/>
              <w:jc w:val="left"/>
              <w:rPr>
                <w:rFonts w:asciiTheme="minorEastAsia" w:hAnsiTheme="minorEastAsia"/>
                <w:sz w:val="24"/>
                <w:szCs w:val="24"/>
              </w:rPr>
            </w:pPr>
            <w:r>
              <w:rPr>
                <w:rFonts w:hint="eastAsia" w:asciiTheme="minorEastAsia" w:hAnsiTheme="minorEastAsia"/>
                <w:sz w:val="24"/>
                <w:szCs w:val="24"/>
              </w:rPr>
              <w:t>八2</w:t>
            </w:r>
          </w:p>
        </w:tc>
        <w:tc>
          <w:tcPr>
            <w:tcW w:w="735" w:type="dxa"/>
            <w:vAlign w:val="center"/>
          </w:tcPr>
          <w:p w14:paraId="180885BA">
            <w:pPr>
              <w:spacing w:line="360" w:lineRule="auto"/>
              <w:ind w:firstLine="480" w:firstLineChars="200"/>
              <w:jc w:val="center"/>
              <w:rPr>
                <w:rFonts w:asciiTheme="minorEastAsia" w:hAnsiTheme="minorEastAsia"/>
                <w:sz w:val="24"/>
                <w:szCs w:val="24"/>
              </w:rPr>
            </w:pPr>
          </w:p>
        </w:tc>
        <w:tc>
          <w:tcPr>
            <w:tcW w:w="840" w:type="dxa"/>
            <w:vAlign w:val="center"/>
          </w:tcPr>
          <w:p w14:paraId="3E9BF5EA">
            <w:pPr>
              <w:spacing w:line="360" w:lineRule="auto"/>
              <w:ind w:firstLine="480" w:firstLineChars="200"/>
              <w:jc w:val="center"/>
              <w:rPr>
                <w:rFonts w:asciiTheme="minorEastAsia" w:hAnsiTheme="minorEastAsia"/>
                <w:sz w:val="24"/>
                <w:szCs w:val="24"/>
              </w:rPr>
            </w:pPr>
          </w:p>
        </w:tc>
        <w:tc>
          <w:tcPr>
            <w:tcW w:w="735" w:type="dxa"/>
            <w:vAlign w:val="center"/>
          </w:tcPr>
          <w:p w14:paraId="70139371">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163351FE">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69A9A3A5">
            <w:pPr>
              <w:spacing w:line="360" w:lineRule="auto"/>
              <w:jc w:val="left"/>
              <w:rPr>
                <w:rFonts w:asciiTheme="minorEastAsia" w:hAnsiTheme="minorEastAsia"/>
                <w:sz w:val="24"/>
                <w:szCs w:val="24"/>
              </w:rPr>
            </w:pPr>
            <w:r>
              <w:rPr>
                <w:rFonts w:hint="eastAsia" w:asciiTheme="minorEastAsia" w:hAnsiTheme="minorEastAsia"/>
                <w:sz w:val="24"/>
                <w:szCs w:val="24"/>
              </w:rPr>
              <w:t>九2</w:t>
            </w:r>
          </w:p>
        </w:tc>
        <w:tc>
          <w:tcPr>
            <w:tcW w:w="735" w:type="dxa"/>
            <w:vAlign w:val="center"/>
          </w:tcPr>
          <w:p w14:paraId="58C2A94B">
            <w:pPr>
              <w:spacing w:line="360" w:lineRule="auto"/>
              <w:ind w:firstLine="480" w:firstLineChars="200"/>
              <w:jc w:val="center"/>
              <w:rPr>
                <w:rFonts w:asciiTheme="minorEastAsia" w:hAnsiTheme="minorEastAsia"/>
                <w:sz w:val="24"/>
                <w:szCs w:val="24"/>
              </w:rPr>
            </w:pPr>
          </w:p>
        </w:tc>
        <w:tc>
          <w:tcPr>
            <w:tcW w:w="840" w:type="dxa"/>
            <w:vAlign w:val="center"/>
          </w:tcPr>
          <w:p w14:paraId="3DD76540">
            <w:pPr>
              <w:spacing w:line="360" w:lineRule="auto"/>
              <w:ind w:firstLine="480" w:firstLineChars="200"/>
              <w:jc w:val="center"/>
              <w:rPr>
                <w:rFonts w:asciiTheme="minorEastAsia" w:hAnsiTheme="minorEastAsia"/>
                <w:sz w:val="24"/>
                <w:szCs w:val="24"/>
              </w:rPr>
            </w:pPr>
          </w:p>
        </w:tc>
        <w:tc>
          <w:tcPr>
            <w:tcW w:w="735" w:type="dxa"/>
            <w:vAlign w:val="center"/>
          </w:tcPr>
          <w:p w14:paraId="385923A5">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3E974623">
            <w:pPr>
              <w:spacing w:line="360" w:lineRule="auto"/>
              <w:ind w:firstLine="480" w:firstLineChars="200"/>
              <w:jc w:val="center"/>
              <w:rPr>
                <w:rFonts w:asciiTheme="minorEastAsia" w:hAnsiTheme="minorEastAsia"/>
                <w:sz w:val="24"/>
                <w:szCs w:val="24"/>
              </w:rPr>
            </w:pPr>
          </w:p>
        </w:tc>
      </w:tr>
      <w:tr w14:paraId="1294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1E26A52C">
            <w:pPr>
              <w:spacing w:line="360" w:lineRule="auto"/>
              <w:jc w:val="left"/>
              <w:rPr>
                <w:rFonts w:asciiTheme="minorEastAsia" w:hAnsiTheme="minorEastAsia"/>
                <w:sz w:val="24"/>
                <w:szCs w:val="24"/>
              </w:rPr>
            </w:pPr>
            <w:r>
              <w:rPr>
                <w:rFonts w:hint="eastAsia" w:asciiTheme="minorEastAsia" w:hAnsiTheme="minorEastAsia"/>
                <w:sz w:val="24"/>
                <w:szCs w:val="24"/>
              </w:rPr>
              <w:t>八3</w:t>
            </w:r>
          </w:p>
        </w:tc>
        <w:tc>
          <w:tcPr>
            <w:tcW w:w="735" w:type="dxa"/>
            <w:vAlign w:val="center"/>
          </w:tcPr>
          <w:p w14:paraId="5E5F117C">
            <w:pPr>
              <w:spacing w:line="360" w:lineRule="auto"/>
              <w:ind w:firstLine="480" w:firstLineChars="200"/>
              <w:jc w:val="center"/>
              <w:rPr>
                <w:rFonts w:asciiTheme="minorEastAsia" w:hAnsiTheme="minorEastAsia"/>
                <w:sz w:val="24"/>
                <w:szCs w:val="24"/>
              </w:rPr>
            </w:pPr>
          </w:p>
        </w:tc>
        <w:tc>
          <w:tcPr>
            <w:tcW w:w="840" w:type="dxa"/>
            <w:vAlign w:val="center"/>
          </w:tcPr>
          <w:p w14:paraId="64A6CE7B">
            <w:pPr>
              <w:spacing w:line="360" w:lineRule="auto"/>
              <w:ind w:firstLine="480" w:firstLineChars="200"/>
              <w:jc w:val="center"/>
              <w:rPr>
                <w:rFonts w:asciiTheme="minorEastAsia" w:hAnsiTheme="minorEastAsia"/>
                <w:sz w:val="24"/>
                <w:szCs w:val="24"/>
              </w:rPr>
            </w:pPr>
          </w:p>
        </w:tc>
        <w:tc>
          <w:tcPr>
            <w:tcW w:w="735" w:type="dxa"/>
            <w:vAlign w:val="center"/>
          </w:tcPr>
          <w:p w14:paraId="1789C85D">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5A625F01">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63133931">
            <w:pPr>
              <w:spacing w:line="360" w:lineRule="auto"/>
              <w:jc w:val="left"/>
              <w:rPr>
                <w:rFonts w:asciiTheme="minorEastAsia" w:hAnsiTheme="minorEastAsia"/>
                <w:sz w:val="24"/>
                <w:szCs w:val="24"/>
              </w:rPr>
            </w:pPr>
            <w:r>
              <w:rPr>
                <w:rFonts w:hint="eastAsia" w:asciiTheme="minorEastAsia" w:hAnsiTheme="minorEastAsia"/>
                <w:sz w:val="24"/>
                <w:szCs w:val="24"/>
              </w:rPr>
              <w:t>九3</w:t>
            </w:r>
          </w:p>
        </w:tc>
        <w:tc>
          <w:tcPr>
            <w:tcW w:w="735" w:type="dxa"/>
            <w:vAlign w:val="center"/>
          </w:tcPr>
          <w:p w14:paraId="03185356">
            <w:pPr>
              <w:spacing w:line="360" w:lineRule="auto"/>
              <w:ind w:firstLine="480" w:firstLineChars="200"/>
              <w:jc w:val="center"/>
              <w:rPr>
                <w:rFonts w:asciiTheme="minorEastAsia" w:hAnsiTheme="minorEastAsia"/>
                <w:sz w:val="24"/>
                <w:szCs w:val="24"/>
              </w:rPr>
            </w:pPr>
          </w:p>
        </w:tc>
        <w:tc>
          <w:tcPr>
            <w:tcW w:w="840" w:type="dxa"/>
            <w:vAlign w:val="center"/>
          </w:tcPr>
          <w:p w14:paraId="47A1B92C">
            <w:pPr>
              <w:spacing w:line="360" w:lineRule="auto"/>
              <w:ind w:firstLine="480" w:firstLineChars="200"/>
              <w:jc w:val="center"/>
              <w:rPr>
                <w:rFonts w:asciiTheme="minorEastAsia" w:hAnsiTheme="minorEastAsia"/>
                <w:sz w:val="24"/>
                <w:szCs w:val="24"/>
              </w:rPr>
            </w:pPr>
          </w:p>
        </w:tc>
        <w:tc>
          <w:tcPr>
            <w:tcW w:w="735" w:type="dxa"/>
            <w:vAlign w:val="center"/>
          </w:tcPr>
          <w:p w14:paraId="2E7B1798">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134F891C">
            <w:pPr>
              <w:spacing w:line="360" w:lineRule="auto"/>
              <w:ind w:firstLine="480" w:firstLineChars="200"/>
              <w:jc w:val="center"/>
              <w:rPr>
                <w:rFonts w:asciiTheme="minorEastAsia" w:hAnsiTheme="minorEastAsia"/>
                <w:sz w:val="24"/>
                <w:szCs w:val="24"/>
              </w:rPr>
            </w:pPr>
          </w:p>
        </w:tc>
      </w:tr>
      <w:tr w14:paraId="5CE8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6A3AC059">
            <w:pPr>
              <w:spacing w:line="360" w:lineRule="auto"/>
              <w:jc w:val="left"/>
              <w:rPr>
                <w:rFonts w:asciiTheme="minorEastAsia" w:hAnsiTheme="minorEastAsia"/>
                <w:sz w:val="24"/>
                <w:szCs w:val="24"/>
              </w:rPr>
            </w:pPr>
            <w:r>
              <w:rPr>
                <w:rFonts w:hint="eastAsia" w:asciiTheme="minorEastAsia" w:hAnsiTheme="minorEastAsia"/>
                <w:sz w:val="24"/>
                <w:szCs w:val="24"/>
              </w:rPr>
              <w:t>八4</w:t>
            </w:r>
          </w:p>
        </w:tc>
        <w:tc>
          <w:tcPr>
            <w:tcW w:w="735" w:type="dxa"/>
            <w:vAlign w:val="center"/>
          </w:tcPr>
          <w:p w14:paraId="27229FDD">
            <w:pPr>
              <w:spacing w:line="360" w:lineRule="auto"/>
              <w:ind w:firstLine="480" w:firstLineChars="200"/>
              <w:jc w:val="center"/>
              <w:rPr>
                <w:rFonts w:asciiTheme="minorEastAsia" w:hAnsiTheme="minorEastAsia"/>
                <w:sz w:val="24"/>
                <w:szCs w:val="24"/>
              </w:rPr>
            </w:pPr>
          </w:p>
        </w:tc>
        <w:tc>
          <w:tcPr>
            <w:tcW w:w="840" w:type="dxa"/>
            <w:vAlign w:val="center"/>
          </w:tcPr>
          <w:p w14:paraId="5959C60E">
            <w:pPr>
              <w:spacing w:line="360" w:lineRule="auto"/>
              <w:ind w:firstLine="480" w:firstLineChars="200"/>
              <w:jc w:val="center"/>
              <w:rPr>
                <w:rFonts w:asciiTheme="minorEastAsia" w:hAnsiTheme="minorEastAsia"/>
                <w:sz w:val="24"/>
                <w:szCs w:val="24"/>
              </w:rPr>
            </w:pPr>
          </w:p>
        </w:tc>
        <w:tc>
          <w:tcPr>
            <w:tcW w:w="735" w:type="dxa"/>
            <w:vAlign w:val="center"/>
          </w:tcPr>
          <w:p w14:paraId="40360684">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15094105">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5F927B23">
            <w:pPr>
              <w:spacing w:line="360" w:lineRule="auto"/>
              <w:jc w:val="left"/>
              <w:rPr>
                <w:rFonts w:asciiTheme="minorEastAsia" w:hAnsiTheme="minorEastAsia"/>
                <w:sz w:val="24"/>
                <w:szCs w:val="24"/>
              </w:rPr>
            </w:pPr>
            <w:r>
              <w:rPr>
                <w:rFonts w:hint="eastAsia" w:asciiTheme="minorEastAsia" w:hAnsiTheme="minorEastAsia"/>
                <w:sz w:val="24"/>
                <w:szCs w:val="24"/>
              </w:rPr>
              <w:t>九4</w:t>
            </w:r>
          </w:p>
        </w:tc>
        <w:tc>
          <w:tcPr>
            <w:tcW w:w="735" w:type="dxa"/>
            <w:vAlign w:val="center"/>
          </w:tcPr>
          <w:p w14:paraId="360E4FBE">
            <w:pPr>
              <w:spacing w:line="360" w:lineRule="auto"/>
              <w:ind w:firstLine="480" w:firstLineChars="200"/>
              <w:jc w:val="center"/>
              <w:rPr>
                <w:rFonts w:asciiTheme="minorEastAsia" w:hAnsiTheme="minorEastAsia"/>
                <w:sz w:val="24"/>
                <w:szCs w:val="24"/>
              </w:rPr>
            </w:pPr>
          </w:p>
        </w:tc>
        <w:tc>
          <w:tcPr>
            <w:tcW w:w="840" w:type="dxa"/>
            <w:vAlign w:val="center"/>
          </w:tcPr>
          <w:p w14:paraId="1402013B">
            <w:pPr>
              <w:spacing w:line="360" w:lineRule="auto"/>
              <w:ind w:firstLine="480" w:firstLineChars="200"/>
              <w:jc w:val="center"/>
              <w:rPr>
                <w:rFonts w:asciiTheme="minorEastAsia" w:hAnsiTheme="minorEastAsia"/>
                <w:sz w:val="24"/>
                <w:szCs w:val="24"/>
              </w:rPr>
            </w:pPr>
          </w:p>
        </w:tc>
        <w:tc>
          <w:tcPr>
            <w:tcW w:w="735" w:type="dxa"/>
            <w:vAlign w:val="center"/>
          </w:tcPr>
          <w:p w14:paraId="0C5B5756">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1E8113EB">
            <w:pPr>
              <w:spacing w:line="360" w:lineRule="auto"/>
              <w:ind w:firstLine="480" w:firstLineChars="200"/>
              <w:jc w:val="center"/>
              <w:rPr>
                <w:rFonts w:asciiTheme="minorEastAsia" w:hAnsiTheme="minorEastAsia"/>
                <w:sz w:val="24"/>
                <w:szCs w:val="24"/>
              </w:rPr>
            </w:pPr>
          </w:p>
        </w:tc>
      </w:tr>
      <w:tr w14:paraId="481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tcBorders>
            <w:vAlign w:val="center"/>
          </w:tcPr>
          <w:p w14:paraId="4C6BFA9C">
            <w:pPr>
              <w:spacing w:line="360" w:lineRule="auto"/>
              <w:jc w:val="left"/>
              <w:rPr>
                <w:rFonts w:asciiTheme="minorEastAsia" w:hAnsiTheme="minorEastAsia"/>
                <w:sz w:val="24"/>
                <w:szCs w:val="24"/>
              </w:rPr>
            </w:pPr>
            <w:r>
              <w:rPr>
                <w:rFonts w:hint="eastAsia" w:asciiTheme="minorEastAsia" w:hAnsiTheme="minorEastAsia"/>
                <w:sz w:val="24"/>
                <w:szCs w:val="24"/>
              </w:rPr>
              <w:t>八5</w:t>
            </w:r>
          </w:p>
        </w:tc>
        <w:tc>
          <w:tcPr>
            <w:tcW w:w="735" w:type="dxa"/>
            <w:vAlign w:val="center"/>
          </w:tcPr>
          <w:p w14:paraId="11980847">
            <w:pPr>
              <w:spacing w:line="360" w:lineRule="auto"/>
              <w:ind w:firstLine="480" w:firstLineChars="200"/>
              <w:jc w:val="center"/>
              <w:rPr>
                <w:rFonts w:asciiTheme="minorEastAsia" w:hAnsiTheme="minorEastAsia"/>
                <w:sz w:val="24"/>
                <w:szCs w:val="24"/>
              </w:rPr>
            </w:pPr>
          </w:p>
        </w:tc>
        <w:tc>
          <w:tcPr>
            <w:tcW w:w="840" w:type="dxa"/>
            <w:vAlign w:val="center"/>
          </w:tcPr>
          <w:p w14:paraId="5651E09D">
            <w:pPr>
              <w:spacing w:line="360" w:lineRule="auto"/>
              <w:ind w:firstLine="480" w:firstLineChars="200"/>
              <w:jc w:val="center"/>
              <w:rPr>
                <w:rFonts w:asciiTheme="minorEastAsia" w:hAnsiTheme="minorEastAsia"/>
                <w:sz w:val="24"/>
                <w:szCs w:val="24"/>
              </w:rPr>
            </w:pPr>
          </w:p>
        </w:tc>
        <w:tc>
          <w:tcPr>
            <w:tcW w:w="735" w:type="dxa"/>
            <w:vAlign w:val="center"/>
          </w:tcPr>
          <w:p w14:paraId="5C989646">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0B6CD73F">
            <w:pPr>
              <w:spacing w:line="360" w:lineRule="auto"/>
              <w:ind w:firstLine="480" w:firstLineChars="200"/>
              <w:jc w:val="center"/>
              <w:rPr>
                <w:rFonts w:asciiTheme="minorEastAsia" w:hAnsiTheme="minorEastAsia"/>
                <w:sz w:val="24"/>
                <w:szCs w:val="24"/>
              </w:rPr>
            </w:pPr>
          </w:p>
        </w:tc>
        <w:tc>
          <w:tcPr>
            <w:tcW w:w="945" w:type="dxa"/>
            <w:tcBorders>
              <w:left w:val="nil"/>
            </w:tcBorders>
            <w:vAlign w:val="center"/>
          </w:tcPr>
          <w:p w14:paraId="3ACBBC96">
            <w:pPr>
              <w:spacing w:line="360" w:lineRule="auto"/>
              <w:jc w:val="left"/>
              <w:rPr>
                <w:rFonts w:asciiTheme="minorEastAsia" w:hAnsiTheme="minorEastAsia"/>
                <w:sz w:val="24"/>
                <w:szCs w:val="24"/>
              </w:rPr>
            </w:pPr>
            <w:r>
              <w:rPr>
                <w:rFonts w:hint="eastAsia" w:asciiTheme="minorEastAsia" w:hAnsiTheme="minorEastAsia"/>
                <w:sz w:val="24"/>
                <w:szCs w:val="24"/>
              </w:rPr>
              <w:t>九5</w:t>
            </w:r>
          </w:p>
        </w:tc>
        <w:tc>
          <w:tcPr>
            <w:tcW w:w="735" w:type="dxa"/>
            <w:vAlign w:val="center"/>
          </w:tcPr>
          <w:p w14:paraId="2AE6673F">
            <w:pPr>
              <w:spacing w:line="360" w:lineRule="auto"/>
              <w:ind w:firstLine="480" w:firstLineChars="200"/>
              <w:jc w:val="center"/>
              <w:rPr>
                <w:rFonts w:asciiTheme="minorEastAsia" w:hAnsiTheme="minorEastAsia"/>
                <w:sz w:val="24"/>
                <w:szCs w:val="24"/>
              </w:rPr>
            </w:pPr>
          </w:p>
        </w:tc>
        <w:tc>
          <w:tcPr>
            <w:tcW w:w="840" w:type="dxa"/>
            <w:vAlign w:val="center"/>
          </w:tcPr>
          <w:p w14:paraId="0BAB1B5F">
            <w:pPr>
              <w:spacing w:line="360" w:lineRule="auto"/>
              <w:ind w:firstLine="480" w:firstLineChars="200"/>
              <w:jc w:val="center"/>
              <w:rPr>
                <w:rFonts w:asciiTheme="minorEastAsia" w:hAnsiTheme="minorEastAsia"/>
                <w:sz w:val="24"/>
                <w:szCs w:val="24"/>
              </w:rPr>
            </w:pPr>
          </w:p>
        </w:tc>
        <w:tc>
          <w:tcPr>
            <w:tcW w:w="735" w:type="dxa"/>
            <w:vAlign w:val="center"/>
          </w:tcPr>
          <w:p w14:paraId="5C478872">
            <w:pPr>
              <w:spacing w:line="360" w:lineRule="auto"/>
              <w:ind w:firstLine="480" w:firstLineChars="200"/>
              <w:jc w:val="center"/>
              <w:rPr>
                <w:rFonts w:asciiTheme="minorEastAsia" w:hAnsiTheme="minorEastAsia"/>
                <w:sz w:val="24"/>
                <w:szCs w:val="24"/>
              </w:rPr>
            </w:pPr>
          </w:p>
        </w:tc>
        <w:tc>
          <w:tcPr>
            <w:tcW w:w="735" w:type="dxa"/>
            <w:tcBorders>
              <w:right w:val="single" w:color="auto" w:sz="12" w:space="0"/>
            </w:tcBorders>
            <w:vAlign w:val="center"/>
          </w:tcPr>
          <w:p w14:paraId="636FED29">
            <w:pPr>
              <w:spacing w:line="360" w:lineRule="auto"/>
              <w:ind w:firstLine="480" w:firstLineChars="200"/>
              <w:jc w:val="center"/>
              <w:rPr>
                <w:rFonts w:asciiTheme="minorEastAsia" w:hAnsiTheme="minorEastAsia"/>
                <w:sz w:val="24"/>
                <w:szCs w:val="24"/>
              </w:rPr>
            </w:pPr>
          </w:p>
        </w:tc>
      </w:tr>
      <w:tr w14:paraId="276D1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948" w:type="dxa"/>
            <w:tcBorders>
              <w:left w:val="single" w:color="auto" w:sz="12" w:space="0"/>
              <w:bottom w:val="single" w:color="auto" w:sz="12" w:space="0"/>
            </w:tcBorders>
            <w:vAlign w:val="center"/>
          </w:tcPr>
          <w:p w14:paraId="7067160B">
            <w:pPr>
              <w:spacing w:line="360" w:lineRule="auto"/>
              <w:jc w:val="left"/>
              <w:rPr>
                <w:rFonts w:asciiTheme="minorEastAsia" w:hAnsiTheme="minorEastAsia"/>
                <w:sz w:val="24"/>
                <w:szCs w:val="24"/>
              </w:rPr>
            </w:pPr>
            <w:r>
              <w:rPr>
                <w:rFonts w:hint="eastAsia" w:asciiTheme="minorEastAsia" w:hAnsiTheme="minorEastAsia"/>
                <w:sz w:val="24"/>
                <w:szCs w:val="24"/>
              </w:rPr>
              <w:t>八6</w:t>
            </w:r>
          </w:p>
        </w:tc>
        <w:tc>
          <w:tcPr>
            <w:tcW w:w="735" w:type="dxa"/>
            <w:tcBorders>
              <w:bottom w:val="single" w:color="auto" w:sz="12" w:space="0"/>
            </w:tcBorders>
            <w:vAlign w:val="center"/>
          </w:tcPr>
          <w:p w14:paraId="12D74697">
            <w:pPr>
              <w:spacing w:line="360" w:lineRule="auto"/>
              <w:ind w:firstLine="480" w:firstLineChars="200"/>
              <w:jc w:val="center"/>
              <w:rPr>
                <w:rFonts w:asciiTheme="minorEastAsia" w:hAnsiTheme="minorEastAsia"/>
                <w:sz w:val="24"/>
                <w:szCs w:val="24"/>
              </w:rPr>
            </w:pPr>
          </w:p>
        </w:tc>
        <w:tc>
          <w:tcPr>
            <w:tcW w:w="840" w:type="dxa"/>
            <w:tcBorders>
              <w:bottom w:val="single" w:color="auto" w:sz="12" w:space="0"/>
            </w:tcBorders>
            <w:vAlign w:val="center"/>
          </w:tcPr>
          <w:p w14:paraId="1F1A6AB8">
            <w:pPr>
              <w:spacing w:line="360" w:lineRule="auto"/>
              <w:ind w:firstLine="480" w:firstLineChars="200"/>
              <w:jc w:val="center"/>
              <w:rPr>
                <w:rFonts w:asciiTheme="minorEastAsia" w:hAnsiTheme="minorEastAsia"/>
                <w:sz w:val="24"/>
                <w:szCs w:val="24"/>
              </w:rPr>
            </w:pPr>
          </w:p>
        </w:tc>
        <w:tc>
          <w:tcPr>
            <w:tcW w:w="735" w:type="dxa"/>
            <w:tcBorders>
              <w:bottom w:val="single" w:color="auto" w:sz="12" w:space="0"/>
            </w:tcBorders>
            <w:vAlign w:val="center"/>
          </w:tcPr>
          <w:p w14:paraId="5553687E">
            <w:pPr>
              <w:spacing w:line="360" w:lineRule="auto"/>
              <w:ind w:firstLine="480" w:firstLineChars="200"/>
              <w:jc w:val="center"/>
              <w:rPr>
                <w:rFonts w:asciiTheme="minorEastAsia" w:hAnsiTheme="minorEastAsia"/>
                <w:sz w:val="24"/>
                <w:szCs w:val="24"/>
              </w:rPr>
            </w:pPr>
          </w:p>
        </w:tc>
        <w:tc>
          <w:tcPr>
            <w:tcW w:w="735" w:type="dxa"/>
            <w:tcBorders>
              <w:bottom w:val="single" w:color="auto" w:sz="12" w:space="0"/>
              <w:right w:val="single" w:color="auto" w:sz="12" w:space="0"/>
            </w:tcBorders>
            <w:vAlign w:val="center"/>
          </w:tcPr>
          <w:p w14:paraId="42E41E20">
            <w:pPr>
              <w:spacing w:line="360" w:lineRule="auto"/>
              <w:ind w:firstLine="480" w:firstLineChars="200"/>
              <w:jc w:val="center"/>
              <w:rPr>
                <w:rFonts w:asciiTheme="minorEastAsia" w:hAnsiTheme="minorEastAsia"/>
                <w:sz w:val="24"/>
                <w:szCs w:val="24"/>
              </w:rPr>
            </w:pPr>
          </w:p>
        </w:tc>
        <w:tc>
          <w:tcPr>
            <w:tcW w:w="945" w:type="dxa"/>
            <w:tcBorders>
              <w:left w:val="nil"/>
              <w:bottom w:val="single" w:color="auto" w:sz="12" w:space="0"/>
            </w:tcBorders>
            <w:vAlign w:val="center"/>
          </w:tcPr>
          <w:p w14:paraId="0B5BC2D1">
            <w:pPr>
              <w:spacing w:line="360" w:lineRule="auto"/>
              <w:ind w:firstLine="480" w:firstLineChars="200"/>
              <w:jc w:val="center"/>
              <w:rPr>
                <w:rFonts w:asciiTheme="minorEastAsia" w:hAnsiTheme="minorEastAsia"/>
                <w:sz w:val="24"/>
                <w:szCs w:val="24"/>
              </w:rPr>
            </w:pPr>
          </w:p>
        </w:tc>
        <w:tc>
          <w:tcPr>
            <w:tcW w:w="735" w:type="dxa"/>
            <w:tcBorders>
              <w:bottom w:val="single" w:color="auto" w:sz="12" w:space="0"/>
            </w:tcBorders>
            <w:vAlign w:val="center"/>
          </w:tcPr>
          <w:p w14:paraId="43DF0A82">
            <w:pPr>
              <w:spacing w:line="360" w:lineRule="auto"/>
              <w:ind w:firstLine="480" w:firstLineChars="200"/>
              <w:jc w:val="center"/>
              <w:rPr>
                <w:rFonts w:asciiTheme="minorEastAsia" w:hAnsiTheme="minorEastAsia"/>
                <w:sz w:val="24"/>
                <w:szCs w:val="24"/>
              </w:rPr>
            </w:pPr>
          </w:p>
        </w:tc>
        <w:tc>
          <w:tcPr>
            <w:tcW w:w="840" w:type="dxa"/>
            <w:tcBorders>
              <w:bottom w:val="single" w:color="auto" w:sz="12" w:space="0"/>
            </w:tcBorders>
            <w:vAlign w:val="center"/>
          </w:tcPr>
          <w:p w14:paraId="3C50F884">
            <w:pPr>
              <w:spacing w:line="360" w:lineRule="auto"/>
              <w:ind w:firstLine="480" w:firstLineChars="200"/>
              <w:jc w:val="center"/>
              <w:rPr>
                <w:rFonts w:asciiTheme="minorEastAsia" w:hAnsiTheme="minorEastAsia"/>
                <w:sz w:val="24"/>
                <w:szCs w:val="24"/>
              </w:rPr>
            </w:pPr>
          </w:p>
        </w:tc>
        <w:tc>
          <w:tcPr>
            <w:tcW w:w="735" w:type="dxa"/>
            <w:tcBorders>
              <w:bottom w:val="single" w:color="auto" w:sz="12" w:space="0"/>
            </w:tcBorders>
            <w:vAlign w:val="center"/>
          </w:tcPr>
          <w:p w14:paraId="718A084D">
            <w:pPr>
              <w:spacing w:line="360" w:lineRule="auto"/>
              <w:ind w:firstLine="480" w:firstLineChars="200"/>
              <w:jc w:val="center"/>
              <w:rPr>
                <w:rFonts w:asciiTheme="minorEastAsia" w:hAnsiTheme="minorEastAsia"/>
                <w:sz w:val="24"/>
                <w:szCs w:val="24"/>
              </w:rPr>
            </w:pPr>
          </w:p>
        </w:tc>
        <w:tc>
          <w:tcPr>
            <w:tcW w:w="735" w:type="dxa"/>
            <w:tcBorders>
              <w:bottom w:val="single" w:color="auto" w:sz="12" w:space="0"/>
              <w:right w:val="single" w:color="auto" w:sz="12" w:space="0"/>
            </w:tcBorders>
            <w:vAlign w:val="center"/>
          </w:tcPr>
          <w:p w14:paraId="47F965DE">
            <w:pPr>
              <w:spacing w:line="360" w:lineRule="auto"/>
              <w:ind w:firstLine="480" w:firstLineChars="200"/>
              <w:jc w:val="center"/>
              <w:rPr>
                <w:rFonts w:asciiTheme="minorEastAsia" w:hAnsiTheme="minorEastAsia"/>
                <w:sz w:val="24"/>
                <w:szCs w:val="24"/>
              </w:rPr>
            </w:pPr>
          </w:p>
        </w:tc>
      </w:tr>
    </w:tbl>
    <w:p w14:paraId="3ED81A9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注：</w:t>
      </w:r>
    </w:p>
    <w:p w14:paraId="769579B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检查内容（一）检查的行为包括同学在校园内乱丢乱扔杂物、随地吐痰等行为；检查内容（二）检查的行为包括同学在校园内吃“游食”、说粗话脏话、教学楼内喧哗、追逐吵闹、留长发、戴首饰、衣冠不整、破坏学校财物等行为；检查内容（三）检查的行为包括同学破坏绿化带的行为，如坐在绿化栏杆上、乱闯绿化带、破坏花草树木等。</w:t>
      </w:r>
    </w:p>
    <w:p w14:paraId="3BC762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2．第（一）类的行为每人每次扣3分；第（二）类的行为每人每次扣2分；第（三）类的行为每人每次扣1分。</w:t>
      </w:r>
    </w:p>
    <w:p w14:paraId="3B74D8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3．检查以上三类行为时，若被检查者听劝阻、态度诚恳并改正或弥补错误的，不扣分；若被检查者被发现有上述三类行为但逃跑以躲避检查，则一旦查实，每人每次加倍扣分。</w:t>
      </w:r>
    </w:p>
    <w:p w14:paraId="122D52F5">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值勤班级：</w:t>
      </w:r>
      <w:r>
        <w:rPr>
          <w:rFonts w:asciiTheme="minorEastAsia" w:hAnsiTheme="minorEastAsia"/>
          <w:sz w:val="24"/>
          <w:szCs w:val="24"/>
        </w:rPr>
        <w:t xml:space="preserve">____________  </w:t>
      </w:r>
      <w:r>
        <w:rPr>
          <w:rFonts w:hint="eastAsia" w:asciiTheme="minorEastAsia" w:hAnsiTheme="minorEastAsia"/>
          <w:sz w:val="24"/>
          <w:szCs w:val="24"/>
        </w:rPr>
        <w:t>班长签名：</w:t>
      </w:r>
      <w:r>
        <w:rPr>
          <w:rFonts w:asciiTheme="minorEastAsia" w:hAnsiTheme="minorEastAsia"/>
          <w:sz w:val="24"/>
          <w:szCs w:val="24"/>
        </w:rPr>
        <w:t>_____________</w:t>
      </w:r>
    </w:p>
    <w:p w14:paraId="0CDAFB7C">
      <w:pPr>
        <w:spacing w:line="360" w:lineRule="auto"/>
        <w:ind w:firstLine="482" w:firstLineChars="200"/>
        <w:jc w:val="center"/>
        <w:rPr>
          <w:rFonts w:asciiTheme="minorEastAsia" w:hAnsiTheme="minorEastAsia"/>
          <w:b/>
          <w:sz w:val="24"/>
          <w:szCs w:val="24"/>
        </w:rPr>
      </w:pPr>
    </w:p>
    <w:p w14:paraId="0DCD9470">
      <w:pPr>
        <w:jc w:val="center"/>
        <w:outlineLvl w:val="1"/>
        <w:rPr>
          <w:rFonts w:ascii="黑体" w:hAnsi="Times New Roman" w:eastAsia="黑体" w:cs="Times New Roman"/>
          <w:b/>
          <w:sz w:val="30"/>
          <w:szCs w:val="30"/>
        </w:rPr>
      </w:pPr>
      <w:bookmarkStart w:id="301" w:name="_Toc12357377"/>
      <w:bookmarkStart w:id="302" w:name="_Toc11060055"/>
      <w:bookmarkStart w:id="303" w:name="_Toc11059554"/>
      <w:r>
        <w:rPr>
          <w:rFonts w:hint="eastAsia" w:ascii="黑体" w:hAnsi="Times New Roman" w:eastAsia="黑体" w:cs="Times New Roman"/>
          <w:b/>
          <w:sz w:val="30"/>
          <w:szCs w:val="30"/>
        </w:rPr>
        <w:t>第五章  班级日常行为规范考评评分标准</w:t>
      </w:r>
      <w:bookmarkEnd w:id="301"/>
      <w:bookmarkEnd w:id="302"/>
      <w:bookmarkEnd w:id="303"/>
    </w:p>
    <w:p w14:paraId="465E914C">
      <w:pPr>
        <w:jc w:val="center"/>
        <w:rPr>
          <w:rFonts w:ascii="黑体" w:hAnsi="黑体" w:eastAsia="黑体" w:cs="黑体"/>
          <w:b/>
          <w:sz w:val="30"/>
          <w:szCs w:val="30"/>
        </w:rPr>
      </w:pPr>
      <w:r>
        <w:rPr>
          <w:rFonts w:hint="eastAsia" w:ascii="黑体" w:hAnsi="黑体" w:eastAsia="黑体" w:cs="黑体"/>
          <w:b/>
          <w:sz w:val="30"/>
          <w:szCs w:val="30"/>
        </w:rPr>
        <w:t>一、黄渡中学学生日常行为规范评分细则</w:t>
      </w:r>
    </w:p>
    <w:p w14:paraId="56522A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加强学生的基本道德教育和基础文明行为的训练，加强监督，使学生提高思想道德品质素质，养成良好的行为习惯，根据学校《中学生一日常规具体要求》对学生日常行为进行规范性的要求，旨在通过严格的、规范的评比检查，使学生养成良好的行为习惯，促进学生的全面发展，提高自身素质，提高我校德育管理和教育水平，特制定如下细则：</w:t>
      </w:r>
    </w:p>
    <w:p w14:paraId="317C7E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一、班级卫生（100分）</w:t>
      </w:r>
    </w:p>
    <w:p w14:paraId="443274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（一）室内卫生（50分）（执勤班级学生检查）</w:t>
      </w:r>
    </w:p>
    <w:p w14:paraId="71A330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1．打扫不及时，每次扣1分。</w:t>
      </w:r>
    </w:p>
    <w:p w14:paraId="3191FCFC">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．打扫不彻底，有少量纸屑、杂物等，每次扣1分。</w:t>
      </w:r>
    </w:p>
    <w:p w14:paraId="29FABBA9">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．课间没有正常保洁，每次扣1分。</w:t>
      </w:r>
    </w:p>
    <w:p w14:paraId="315C031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4</w:t>
      </w:r>
      <w:r>
        <w:rPr>
          <w:rFonts w:hint="eastAsia" w:ascii="宋体" w:hAnsi="宋体" w:eastAsia="宋体" w:cs="Times New Roman"/>
          <w:sz w:val="24"/>
          <w:szCs w:val="24"/>
        </w:rPr>
        <w:t>．当天未打扫的扣5分。</w:t>
      </w:r>
    </w:p>
    <w:p w14:paraId="40B067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5．课桌椅、卫生工具摆放不整齐，课桌抽屉内有杂物，每次扣1分。</w:t>
      </w:r>
    </w:p>
    <w:p w14:paraId="4A4BC2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（二）保洁区卫生（50分）（值日行政巡查及放学后检查）</w:t>
      </w:r>
    </w:p>
    <w:p w14:paraId="3F0931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1．未按规定及时打扫的每次扣1分。</w:t>
      </w:r>
    </w:p>
    <w:p w14:paraId="083F02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2．地面不清洁（如有纸屑、杂物等）的，每次扣1分。</w:t>
      </w:r>
    </w:p>
    <w:p w14:paraId="542DA467">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．垃圾为及时清理，门、窗有明显积尘，墙上有灰网、积尘，室内挂图、标语有积尘，每次扣1分。</w:t>
      </w:r>
    </w:p>
    <w:p w14:paraId="62D9A6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二、学生行为规范（100分）</w:t>
      </w:r>
    </w:p>
    <w:p w14:paraId="00F23B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（一）仪表（10分）（执勤班级学生检查）</w:t>
      </w:r>
    </w:p>
    <w:p w14:paraId="7865D1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1．进出校门不下车推行者，每人每次扣0.5分,记录时记下他(她）的班级和姓名，总分10分，登记时算正分。</w:t>
      </w:r>
    </w:p>
    <w:p w14:paraId="59D538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2．没有穿戴校服、校徽、红领巾、团徽或队徽者，每人每缺一项扣所在班级0.5分，累加扣分，上、下午各5分，总分10分，登记时算正分。</w:t>
      </w:r>
    </w:p>
    <w:p w14:paraId="3D046480">
      <w:pPr>
        <w:spacing w:line="360" w:lineRule="auto"/>
        <w:ind w:firstLine="480" w:firstLineChars="200"/>
        <w:rPr>
          <w:rFonts w:ascii="宋体" w:hAnsi="宋体" w:eastAsia="宋体" w:cs="宋体"/>
          <w:kern w:val="0"/>
          <w:sz w:val="24"/>
          <w:szCs w:val="24"/>
        </w:rPr>
      </w:pPr>
      <w:r>
        <w:rPr>
          <w:rFonts w:hint="eastAsia" w:ascii="宋体" w:hAnsi="宋体" w:eastAsia="宋体" w:cs="Times New Roman"/>
          <w:sz w:val="24"/>
          <w:szCs w:val="24"/>
        </w:rPr>
        <w:t>（二）</w:t>
      </w:r>
      <w:r>
        <w:rPr>
          <w:rFonts w:hint="eastAsia" w:ascii="宋体" w:hAnsi="宋体" w:eastAsia="宋体" w:cs="宋体"/>
          <w:kern w:val="0"/>
          <w:sz w:val="24"/>
          <w:szCs w:val="24"/>
        </w:rPr>
        <w:t>眼保健操</w:t>
      </w:r>
      <w:r>
        <w:rPr>
          <w:rFonts w:ascii="宋体" w:hAnsi="宋体" w:eastAsia="宋体" w:cs="Times New Roman"/>
          <w:kern w:val="0"/>
          <w:sz w:val="24"/>
          <w:szCs w:val="24"/>
        </w:rPr>
        <w:t xml:space="preserve"> </w:t>
      </w:r>
      <w:r>
        <w:rPr>
          <w:rFonts w:hint="eastAsia" w:ascii="宋体" w:hAnsi="宋体" w:eastAsia="宋体" w:cs="宋体"/>
          <w:kern w:val="0"/>
          <w:sz w:val="24"/>
          <w:szCs w:val="24"/>
        </w:rPr>
        <w:t>（</w:t>
      </w:r>
      <w:r>
        <w:rPr>
          <w:rFonts w:ascii="宋体" w:hAnsi="宋体" w:eastAsia="宋体" w:cs="Times New Roman"/>
          <w:kern w:val="0"/>
          <w:sz w:val="24"/>
          <w:szCs w:val="24"/>
        </w:rPr>
        <w:t>20</w:t>
      </w:r>
      <w:r>
        <w:rPr>
          <w:rFonts w:hint="eastAsia" w:ascii="宋体" w:hAnsi="宋体" w:eastAsia="宋体" w:cs="宋体"/>
          <w:kern w:val="0"/>
          <w:sz w:val="24"/>
          <w:szCs w:val="24"/>
        </w:rPr>
        <w:t>分）（执勤班级学生检查）</w:t>
      </w:r>
    </w:p>
    <w:p w14:paraId="0987FC9A">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眼保健操：不认真做或不做，发现一位扣0.5分，上下午各10分，总分20分，登记时算正分</w:t>
      </w:r>
    </w:p>
    <w:p w14:paraId="32B5C989">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（三）广播操</w:t>
      </w:r>
      <w:r>
        <w:rPr>
          <w:rFonts w:ascii="宋体" w:hAnsi="宋体" w:eastAsia="宋体" w:cs="Times New Roman"/>
          <w:kern w:val="0"/>
          <w:sz w:val="24"/>
          <w:szCs w:val="24"/>
        </w:rPr>
        <w:t xml:space="preserve">  </w:t>
      </w:r>
      <w:r>
        <w:rPr>
          <w:rFonts w:hint="eastAsia" w:ascii="宋体" w:hAnsi="宋体" w:eastAsia="宋体" w:cs="宋体"/>
          <w:kern w:val="0"/>
          <w:sz w:val="24"/>
          <w:szCs w:val="24"/>
        </w:rPr>
        <w:t>（10分）（执勤班级及I do志愿者）</w:t>
      </w:r>
    </w:p>
    <w:p w14:paraId="3A499C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1．无故不出操：每人每次扣2分，总分10分，登记时算正分.</w:t>
      </w:r>
    </w:p>
    <w:p w14:paraId="52A2B4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2．入场做到快、齐、静，入场曲结束后尚未在指定区域内排好队的班级，每次扣1分。</w:t>
      </w:r>
    </w:p>
    <w:p w14:paraId="59C1BD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3．入场、退场时队伍、行进步伐整齐，合节奏，队伍乱、散、闹的班级每次扣1分。</w:t>
      </w:r>
    </w:p>
    <w:p w14:paraId="7A5745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4．做操/升旗时保持安静，动作准确到位，不嬉戏打闹，违者每人每次扣1 分。</w:t>
      </w:r>
    </w:p>
    <w:p w14:paraId="11BF22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（四）就餐问题（10分）（I DO 志愿者）</w:t>
      </w:r>
    </w:p>
    <w:p w14:paraId="50EA5A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1．自觉遵守就餐秩序，依次排队，不推挤，不插队，不大声喧哗、嬉戏打闹，违者每人每次扣1分。</w:t>
      </w:r>
    </w:p>
    <w:p w14:paraId="4C0911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2．文明就餐，在指定的地点就餐，（教室内就餐的班级在老师指定的座位就餐）就餐时保持安静，不说笑、打闹，随意走动，违者每人每次扣1分。</w:t>
      </w:r>
    </w:p>
    <w:p w14:paraId="1B03A0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3．讲究卫生，不再餐厅内乱扔杂物，不随地吐痰，用餐完后要自觉将台面清理干净，剩饭剩菜倒入指定桶里，餐具放入指定区域的篮筐内，不得随手乱扔，违者每人每次扣1分。</w:t>
      </w:r>
    </w:p>
    <w:p w14:paraId="5A8DAF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（五）流动抽查（20）（执勤班级学生+I DO志愿者）</w:t>
      </w:r>
    </w:p>
    <w:p w14:paraId="493E6A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检查内容（一）：同学在校园内乱丢乱扔杂物、随地吐痰等行为；检查内容（二）：同学在校园内吃“游食”、说粗话脏话、教学楼内喧哗、追逐吵闹、留长发、戴首饰、衣冠不整、破坏学校财物等行为；检查内容（三）：同学破坏绿化带的行为，如坐在绿化栏杆上、乱闯绿化带、破坏花草树木等。</w:t>
      </w:r>
    </w:p>
    <w:p w14:paraId="7F67B5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2．第（一）类的行为每人每次扣3分；第（二）类的行为每人每次扣2分；第（三）类的行为每人每次扣1分。</w:t>
      </w:r>
    </w:p>
    <w:p w14:paraId="5EEB2C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3．检查以上三类行为时，若被检查者听劝阻、态度诚恳并改正或弥补错误的，不扣分；若被检查者被发现有上述三类行为但逃跑以躲避检查，则一旦查实， 每人每次加倍扣分。</w:t>
      </w:r>
    </w:p>
    <w:p w14:paraId="0A543C03">
      <w:pPr>
        <w:spacing w:line="360" w:lineRule="auto"/>
        <w:ind w:firstLine="480" w:firstLineChars="200"/>
        <w:rPr>
          <w:rFonts w:ascii="宋体" w:hAnsi="宋体" w:eastAsia="宋体" w:cs="宋体"/>
          <w:kern w:val="0"/>
          <w:sz w:val="24"/>
          <w:szCs w:val="24"/>
        </w:rPr>
      </w:pPr>
      <w:r>
        <w:rPr>
          <w:rFonts w:hint="eastAsia" w:ascii="宋体" w:hAnsi="宋体" w:eastAsia="宋体" w:cs="Times New Roman"/>
          <w:sz w:val="24"/>
          <w:szCs w:val="24"/>
        </w:rPr>
        <w:t>（六）</w:t>
      </w:r>
      <w:r>
        <w:rPr>
          <w:rFonts w:hint="eastAsia" w:ascii="宋体" w:hAnsi="宋体" w:eastAsia="宋体" w:cs="宋体"/>
          <w:kern w:val="0"/>
          <w:sz w:val="24"/>
          <w:szCs w:val="24"/>
        </w:rPr>
        <w:t>门窗灯扇</w:t>
      </w:r>
      <w:r>
        <w:rPr>
          <w:rFonts w:ascii="宋体" w:hAnsi="宋体" w:eastAsia="宋体" w:cs="Times New Roman"/>
          <w:kern w:val="0"/>
          <w:sz w:val="24"/>
          <w:szCs w:val="24"/>
        </w:rPr>
        <w:t xml:space="preserve"> </w:t>
      </w:r>
      <w:r>
        <w:rPr>
          <w:rFonts w:hint="eastAsia" w:ascii="宋体" w:hAnsi="宋体" w:eastAsia="宋体" w:cs="宋体"/>
          <w:kern w:val="0"/>
          <w:sz w:val="24"/>
          <w:szCs w:val="24"/>
        </w:rPr>
        <w:t>（</w:t>
      </w:r>
      <w:r>
        <w:rPr>
          <w:rFonts w:hint="eastAsia" w:ascii="宋体" w:hAnsi="宋体" w:eastAsia="宋体" w:cs="Times New Roman"/>
          <w:kern w:val="0"/>
          <w:sz w:val="24"/>
          <w:szCs w:val="24"/>
        </w:rPr>
        <w:t>20</w:t>
      </w:r>
      <w:r>
        <w:rPr>
          <w:rFonts w:hint="eastAsia" w:ascii="宋体" w:hAnsi="宋体" w:eastAsia="宋体" w:cs="宋体"/>
          <w:kern w:val="0"/>
          <w:sz w:val="24"/>
          <w:szCs w:val="24"/>
        </w:rPr>
        <w:t>分）</w:t>
      </w:r>
    </w:p>
    <w:p w14:paraId="4137EE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1．不关灯扇、多媒体：每次每盏扣1分，总分10分，登记时算正分。</w:t>
      </w:r>
    </w:p>
    <w:p w14:paraId="76C8C55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2．爱护学校一切公共财产及设备设施，损坏者除照价赔偿外，扣除该班1分。</w:t>
      </w:r>
    </w:p>
    <w:p w14:paraId="68DDF17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（七）好人好事（10分）（政教处负责）</w:t>
      </w:r>
    </w:p>
    <w:p w14:paraId="66399E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1．拾金（物）不昧：币（物）值0.5-3元加0.5分；3-5元加1分；5-10元的加3分；10元以上加5分；50元以上加10分，并进行全校性表扬。</w:t>
      </w:r>
    </w:p>
    <w:p w14:paraId="45B37DA9">
      <w:pPr>
        <w:spacing w:line="360" w:lineRule="auto"/>
        <w:ind w:firstLine="480" w:firstLineChars="200"/>
        <w:rPr>
          <w:rFonts w:ascii="宋体" w:hAnsi="宋体" w:eastAsia="宋体" w:cs="宋体"/>
          <w:kern w:val="0"/>
          <w:sz w:val="24"/>
          <w:szCs w:val="24"/>
        </w:rPr>
      </w:pPr>
      <w:r>
        <w:rPr>
          <w:rFonts w:hint="eastAsia" w:ascii="宋体" w:hAnsi="宋体" w:eastAsia="宋体" w:cs="Times New Roman"/>
          <w:sz w:val="24"/>
          <w:szCs w:val="24"/>
        </w:rPr>
        <w:t>2．助人为乐在全校有一定影响的加1分，在社会上有影响并得到感谢信的得5分。</w:t>
      </w:r>
    </w:p>
    <w:p w14:paraId="5193037F">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三、学风建设（100分）</w:t>
      </w:r>
    </w:p>
    <w:p w14:paraId="584688FB">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（一）上课（40分）（任课老师+执勤班级学生+行政抽查）</w:t>
      </w:r>
    </w:p>
    <w:p w14:paraId="14E55F28">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1．上课不得迟到、早退，不得无故旷课。上课期间，未经教师允许不得随意走动、进出教室。上课迟到者，应在教室前方门外喊“报告”，经任课教师同意后，方可进入教室。（迟到、早退一人次扣1分。）</w:t>
      </w:r>
    </w:p>
    <w:p w14:paraId="2A621D77">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2．如遇特殊情况，任课老师没到，学生应在教室里面自习，随意走动、进出教室者每人每次扣1分。</w:t>
      </w:r>
    </w:p>
    <w:p w14:paraId="6462734F">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3．上课要保持教室安静，专心听课，不得嘻笑吵闹，未经教师允许，不得随意说话。任何时间都不准在教室内喧哗、打闹，违者每人每次扣1分。</w:t>
      </w:r>
    </w:p>
    <w:p w14:paraId="3BBCE8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4．上课时，坐姿端正，不趴桌子、不歪身体、不侧身坐，违者每人每次扣1分。</w:t>
      </w:r>
    </w:p>
    <w:p w14:paraId="04F7E0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5．上课不听讲，随便说话、看课外书、睡觉、上机打游戏等每人每次扣1分。上课不带课本、作业本、用具等每人每次扣1分，不按时交作业，每人每次扣1分。</w:t>
      </w:r>
    </w:p>
    <w:p w14:paraId="79B772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6．考试舞弊者每人每次扣2分</w:t>
      </w:r>
    </w:p>
    <w:p w14:paraId="2323C740">
      <w:pPr>
        <w:spacing w:line="360" w:lineRule="auto"/>
        <w:ind w:firstLine="480" w:firstLineChars="200"/>
        <w:rPr>
          <w:rFonts w:ascii="宋体" w:hAnsi="宋体" w:eastAsia="宋体" w:cs="宋体"/>
          <w:kern w:val="0"/>
          <w:sz w:val="24"/>
          <w:szCs w:val="24"/>
        </w:rPr>
      </w:pPr>
      <w:r>
        <w:rPr>
          <w:rFonts w:hint="eastAsia" w:ascii="宋体" w:hAnsi="宋体" w:eastAsia="宋体" w:cs="Times New Roman"/>
          <w:sz w:val="24"/>
          <w:szCs w:val="24"/>
        </w:rPr>
        <w:t>7．课堂上要尊重老师，如果对老师有意见，可在课后与老师交流，不得态度生硬、出言不逊，顶撞或辱骂老师，违者视其情节轻重扣3—5分。</w:t>
      </w:r>
    </w:p>
    <w:p w14:paraId="4FAF26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（二）课间（40分）（执勤班级及I do 检查）</w:t>
      </w:r>
    </w:p>
    <w:p w14:paraId="7C7BB3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1．下课铃响后，出教室不冲跑、推挤，违者每人每次扣1分。</w:t>
      </w:r>
    </w:p>
    <w:p w14:paraId="6AE863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2．不再走廊、教室内追逐打闹、大声喧哗，违者每人每次扣1分。</w:t>
      </w:r>
    </w:p>
    <w:p w14:paraId="66041E1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3．上下楼梯文明礼让，一律靠右走，慢步轻声，不准随便冲、跑、跳、推、挤等，不得大声吵闹，见到老师主动礼让，违者每人每次扣1分。</w:t>
      </w:r>
    </w:p>
    <w:p w14:paraId="5A11EF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4．不准攀爬栏杆、扶手、篮球架、树木、假山等，不准往楼下、窗外乱扔东西、倒水、吐唾沫等，违者每人每次扣1分。</w:t>
      </w:r>
    </w:p>
    <w:p w14:paraId="511B45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5．不玩危险游戏，不折树枝，不在花坛内玩耍，不践踏花草，不往花坛内扔杂物，违者每人每次扣1分。</w:t>
      </w:r>
    </w:p>
    <w:p w14:paraId="5BD1438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（三）、放学（20分）（I do 志愿者、值日行政检查）</w:t>
      </w:r>
    </w:p>
    <w:p w14:paraId="284B33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1．不按规定时间放学的每次扣1分。</w:t>
      </w:r>
    </w:p>
    <w:p w14:paraId="3974643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2．放学后应及时回家，不无故在校园内逗留、打闹，违者每人每次扣1分。</w:t>
      </w:r>
    </w:p>
    <w:p w14:paraId="40A779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下午5：00为清校时间，各班学生（包括值日生）应按规定及时离校（尚在校园内候车的学生除外），值日生离开教室时应关掉教室各类电源开关，关好门窗。由特殊情况不能离校的学生需班主任或相关老师上报值日领导，违者每次扣1分。</w:t>
      </w:r>
    </w:p>
    <w:p w14:paraId="3B3330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附注：</w:t>
      </w:r>
    </w:p>
    <w:p w14:paraId="699442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1．本《细则》满分为300分。</w:t>
      </w:r>
    </w:p>
    <w:p w14:paraId="795E97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评比办法：每天检查、每周评比、每月小结、期末总结。每月按总分从高到低评出六个班级作为五星班级，授予流动红旗，并在次月第二个升旗仪式上颁发流动红旗。此项评比将作为优秀班主任考核依据之一。</w:t>
      </w:r>
    </w:p>
    <w:p w14:paraId="06E336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3．有重大安全事故发生的班级一学期内不得参与评比。</w:t>
      </w:r>
    </w:p>
    <w:p w14:paraId="2B3488C3">
      <w:pPr>
        <w:spacing w:line="360" w:lineRule="auto"/>
        <w:ind w:firstLine="602" w:firstLineChars="200"/>
        <w:jc w:val="center"/>
        <w:rPr>
          <w:rFonts w:ascii="黑体" w:hAnsi="黑体" w:eastAsia="黑体"/>
          <w:b/>
          <w:sz w:val="30"/>
          <w:szCs w:val="30"/>
        </w:rPr>
      </w:pPr>
    </w:p>
    <w:p w14:paraId="589B7EBE">
      <w:pPr>
        <w:jc w:val="center"/>
        <w:outlineLvl w:val="1"/>
        <w:rPr>
          <w:rFonts w:ascii="黑体" w:hAnsi="Times New Roman" w:eastAsia="黑体" w:cs="Times New Roman"/>
          <w:b/>
          <w:sz w:val="30"/>
          <w:szCs w:val="30"/>
        </w:rPr>
      </w:pPr>
      <w:bookmarkStart w:id="304" w:name="_Toc11059555"/>
      <w:bookmarkStart w:id="305" w:name="_Toc11060056"/>
      <w:bookmarkStart w:id="306" w:name="_Toc12357378"/>
      <w:r>
        <w:rPr>
          <w:rFonts w:hint="eastAsia" w:ascii="黑体" w:hAnsi="Times New Roman" w:eastAsia="黑体" w:cs="Times New Roman"/>
          <w:b/>
          <w:sz w:val="30"/>
          <w:szCs w:val="30"/>
        </w:rPr>
        <w:t>第六章  班主任工作考核实施办法</w:t>
      </w:r>
      <w:bookmarkEnd w:id="304"/>
      <w:bookmarkEnd w:id="305"/>
      <w:bookmarkEnd w:id="306"/>
    </w:p>
    <w:p w14:paraId="06AEAAD4">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为了更好地贯彻《中共中央、国务院关于进一步加强和改进未成年人思想道德建设的若干意见》，进一步提高德育实效，更科学、更客观地反映班主任、年级组长在强化学生思想道德工作，搞好班集体、年级组建设等方面的工作态度和实绩，实现我校德育工作制度化、系列化、科学化，同时根据我校德育考核工作的新形势、新情况，特重新修订《班主任工作考核细则》。</w:t>
      </w:r>
    </w:p>
    <w:p w14:paraId="26CB03B3">
      <w:pPr>
        <w:spacing w:line="360" w:lineRule="auto"/>
        <w:ind w:firstLine="480" w:firstLineChars="200"/>
        <w:rPr>
          <w:sz w:val="24"/>
          <w:szCs w:val="24"/>
        </w:rPr>
      </w:pPr>
      <w:r>
        <w:rPr>
          <w:rFonts w:hint="eastAsia" w:ascii="宋体" w:hAnsi="宋体"/>
          <w:sz w:val="24"/>
          <w:szCs w:val="24"/>
        </w:rPr>
        <w:t>一、班主任月考核由班级考核和班主任工作考核两方面共同构成。具体的考</w:t>
      </w:r>
      <w:r>
        <w:rPr>
          <w:rFonts w:hint="eastAsia"/>
          <w:sz w:val="24"/>
          <w:szCs w:val="24"/>
        </w:rPr>
        <w:t>核项目和分值见下表：</w:t>
      </w:r>
    </w:p>
    <w:tbl>
      <w:tblPr>
        <w:tblStyle w:val="2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939"/>
        <w:gridCol w:w="2434"/>
        <w:gridCol w:w="3922"/>
      </w:tblGrid>
      <w:tr w14:paraId="4AFB3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restart"/>
            <w:tcBorders>
              <w:top w:val="single" w:color="auto" w:sz="18" w:space="0"/>
              <w:left w:val="single" w:color="auto" w:sz="18" w:space="0"/>
              <w:bottom w:val="single" w:color="auto" w:sz="18" w:space="0"/>
              <w:right w:val="single" w:color="auto" w:sz="18" w:space="0"/>
            </w:tcBorders>
            <w:vAlign w:val="center"/>
          </w:tcPr>
          <w:p w14:paraId="5944832C">
            <w:pPr>
              <w:jc w:val="left"/>
              <w:rPr>
                <w:rFonts w:ascii="宋体" w:hAnsi="宋体"/>
                <w:b/>
                <w:sz w:val="24"/>
              </w:rPr>
            </w:pPr>
          </w:p>
          <w:p w14:paraId="21411DBE">
            <w:pPr>
              <w:jc w:val="center"/>
              <w:rPr>
                <w:rFonts w:ascii="宋体" w:hAnsi="宋体"/>
                <w:b/>
                <w:sz w:val="24"/>
              </w:rPr>
            </w:pPr>
            <w:r>
              <w:rPr>
                <w:rFonts w:hint="eastAsia" w:ascii="宋体" w:hAnsi="宋体"/>
                <w:b/>
                <w:sz w:val="24"/>
              </w:rPr>
              <w:t>班</w:t>
            </w:r>
          </w:p>
          <w:p w14:paraId="5217C759">
            <w:pPr>
              <w:jc w:val="center"/>
              <w:rPr>
                <w:rFonts w:ascii="宋体" w:hAnsi="宋体"/>
                <w:b/>
                <w:sz w:val="24"/>
              </w:rPr>
            </w:pPr>
          </w:p>
          <w:p w14:paraId="78A13E14">
            <w:pPr>
              <w:jc w:val="center"/>
              <w:rPr>
                <w:rFonts w:ascii="宋体" w:hAnsi="宋体"/>
                <w:b/>
                <w:sz w:val="24"/>
              </w:rPr>
            </w:pPr>
            <w:r>
              <w:rPr>
                <w:rFonts w:hint="eastAsia" w:ascii="宋体" w:hAnsi="宋体"/>
                <w:b/>
                <w:sz w:val="24"/>
              </w:rPr>
              <w:t>主</w:t>
            </w:r>
          </w:p>
          <w:p w14:paraId="3FA62CBC">
            <w:pPr>
              <w:jc w:val="center"/>
              <w:rPr>
                <w:rFonts w:ascii="宋体" w:hAnsi="宋体"/>
                <w:b/>
                <w:sz w:val="24"/>
              </w:rPr>
            </w:pPr>
          </w:p>
          <w:p w14:paraId="4FA8B04F">
            <w:pPr>
              <w:jc w:val="center"/>
              <w:rPr>
                <w:rFonts w:ascii="宋体" w:hAnsi="宋体"/>
                <w:b/>
                <w:sz w:val="24"/>
              </w:rPr>
            </w:pPr>
            <w:r>
              <w:rPr>
                <w:rFonts w:hint="eastAsia" w:ascii="宋体" w:hAnsi="宋体"/>
                <w:b/>
                <w:sz w:val="24"/>
              </w:rPr>
              <w:t>任</w:t>
            </w:r>
          </w:p>
          <w:p w14:paraId="31F6E41D">
            <w:pPr>
              <w:jc w:val="center"/>
              <w:rPr>
                <w:rFonts w:ascii="宋体" w:hAnsi="宋体"/>
                <w:b/>
                <w:sz w:val="24"/>
              </w:rPr>
            </w:pPr>
          </w:p>
          <w:p w14:paraId="1EEE6F82">
            <w:pPr>
              <w:jc w:val="center"/>
              <w:rPr>
                <w:rFonts w:ascii="宋体" w:hAnsi="宋体"/>
                <w:b/>
                <w:sz w:val="24"/>
              </w:rPr>
            </w:pPr>
            <w:r>
              <w:rPr>
                <w:rFonts w:hint="eastAsia" w:ascii="宋体" w:hAnsi="宋体"/>
                <w:b/>
                <w:sz w:val="24"/>
              </w:rPr>
              <w:t>月</w:t>
            </w:r>
          </w:p>
          <w:p w14:paraId="3D1A8E3E">
            <w:pPr>
              <w:jc w:val="center"/>
              <w:rPr>
                <w:rFonts w:ascii="宋体" w:hAnsi="宋体"/>
                <w:b/>
                <w:sz w:val="24"/>
              </w:rPr>
            </w:pPr>
          </w:p>
          <w:p w14:paraId="165FAAF0">
            <w:pPr>
              <w:jc w:val="center"/>
              <w:rPr>
                <w:rFonts w:ascii="宋体" w:hAnsi="宋体"/>
                <w:b/>
                <w:sz w:val="24"/>
              </w:rPr>
            </w:pPr>
            <w:r>
              <w:rPr>
                <w:rFonts w:hint="eastAsia" w:ascii="宋体" w:hAnsi="宋体"/>
                <w:b/>
                <w:sz w:val="24"/>
              </w:rPr>
              <w:t>考</w:t>
            </w:r>
          </w:p>
          <w:p w14:paraId="5BC1C9B0">
            <w:pPr>
              <w:jc w:val="center"/>
              <w:rPr>
                <w:rFonts w:ascii="宋体" w:hAnsi="宋体"/>
                <w:b/>
                <w:sz w:val="24"/>
              </w:rPr>
            </w:pPr>
          </w:p>
          <w:p w14:paraId="1D3047F6">
            <w:pPr>
              <w:jc w:val="center"/>
              <w:rPr>
                <w:rFonts w:ascii="宋体" w:hAnsi="宋体"/>
                <w:b/>
                <w:sz w:val="24"/>
              </w:rPr>
            </w:pPr>
            <w:r>
              <w:rPr>
                <w:rFonts w:hint="eastAsia" w:ascii="宋体" w:hAnsi="宋体"/>
                <w:b/>
                <w:sz w:val="24"/>
              </w:rPr>
              <w:t>核</w:t>
            </w:r>
          </w:p>
        </w:tc>
        <w:tc>
          <w:tcPr>
            <w:tcW w:w="939" w:type="dxa"/>
            <w:vMerge w:val="restart"/>
            <w:tcBorders>
              <w:top w:val="single" w:color="auto" w:sz="18" w:space="0"/>
              <w:left w:val="single" w:color="auto" w:sz="18" w:space="0"/>
              <w:bottom w:val="single" w:color="auto" w:sz="18" w:space="0"/>
              <w:right w:val="single" w:color="auto" w:sz="18" w:space="0"/>
            </w:tcBorders>
            <w:vAlign w:val="center"/>
          </w:tcPr>
          <w:p w14:paraId="0F99E075">
            <w:pPr>
              <w:jc w:val="left"/>
              <w:rPr>
                <w:rFonts w:ascii="宋体" w:hAnsi="宋体"/>
                <w:b/>
                <w:sz w:val="24"/>
              </w:rPr>
            </w:pPr>
          </w:p>
          <w:p w14:paraId="6A556105">
            <w:pPr>
              <w:jc w:val="center"/>
              <w:rPr>
                <w:rFonts w:ascii="宋体" w:hAnsi="宋体"/>
                <w:b/>
                <w:sz w:val="24"/>
              </w:rPr>
            </w:pPr>
            <w:r>
              <w:rPr>
                <w:rFonts w:hint="eastAsia" w:ascii="宋体" w:hAnsi="宋体"/>
                <w:b/>
                <w:sz w:val="24"/>
              </w:rPr>
              <w:t>班</w:t>
            </w:r>
          </w:p>
          <w:p w14:paraId="6331C8E2">
            <w:pPr>
              <w:jc w:val="center"/>
              <w:rPr>
                <w:rFonts w:ascii="宋体" w:hAnsi="宋体"/>
                <w:b/>
                <w:sz w:val="24"/>
              </w:rPr>
            </w:pPr>
          </w:p>
          <w:p w14:paraId="1F7DDB71">
            <w:pPr>
              <w:jc w:val="center"/>
              <w:rPr>
                <w:rFonts w:ascii="宋体" w:hAnsi="宋体"/>
                <w:b/>
                <w:sz w:val="24"/>
              </w:rPr>
            </w:pPr>
            <w:r>
              <w:rPr>
                <w:rFonts w:hint="eastAsia" w:ascii="宋体" w:hAnsi="宋体"/>
                <w:b/>
                <w:sz w:val="24"/>
              </w:rPr>
              <w:t>级</w:t>
            </w:r>
          </w:p>
          <w:p w14:paraId="2AF571EC">
            <w:pPr>
              <w:jc w:val="center"/>
              <w:rPr>
                <w:rFonts w:ascii="宋体" w:hAnsi="宋体"/>
                <w:b/>
                <w:sz w:val="24"/>
              </w:rPr>
            </w:pPr>
          </w:p>
          <w:p w14:paraId="6D1DE950">
            <w:pPr>
              <w:jc w:val="center"/>
              <w:rPr>
                <w:rFonts w:ascii="宋体" w:hAnsi="宋体"/>
                <w:b/>
                <w:sz w:val="24"/>
              </w:rPr>
            </w:pPr>
            <w:r>
              <w:rPr>
                <w:rFonts w:hint="eastAsia" w:ascii="宋体" w:hAnsi="宋体"/>
                <w:b/>
                <w:sz w:val="24"/>
              </w:rPr>
              <w:t>考</w:t>
            </w:r>
          </w:p>
          <w:p w14:paraId="2C3D327A">
            <w:pPr>
              <w:jc w:val="center"/>
              <w:rPr>
                <w:rFonts w:ascii="宋体" w:hAnsi="宋体"/>
                <w:b/>
                <w:sz w:val="24"/>
              </w:rPr>
            </w:pPr>
          </w:p>
          <w:p w14:paraId="2A55D082">
            <w:pPr>
              <w:jc w:val="center"/>
              <w:rPr>
                <w:rFonts w:ascii="宋体" w:hAnsi="宋体"/>
                <w:b/>
                <w:sz w:val="24"/>
              </w:rPr>
            </w:pPr>
            <w:r>
              <w:rPr>
                <w:rFonts w:hint="eastAsia" w:ascii="宋体" w:hAnsi="宋体"/>
                <w:b/>
                <w:sz w:val="24"/>
              </w:rPr>
              <w:t>核</w:t>
            </w:r>
          </w:p>
        </w:tc>
        <w:tc>
          <w:tcPr>
            <w:tcW w:w="2434" w:type="dxa"/>
            <w:vMerge w:val="restart"/>
            <w:tcBorders>
              <w:top w:val="single" w:color="auto" w:sz="18" w:space="0"/>
              <w:left w:val="single" w:color="auto" w:sz="18" w:space="0"/>
              <w:bottom w:val="single" w:color="auto" w:sz="18" w:space="0"/>
              <w:right w:val="single" w:color="auto" w:sz="18" w:space="0"/>
            </w:tcBorders>
            <w:vAlign w:val="center"/>
          </w:tcPr>
          <w:p w14:paraId="6425C7AA">
            <w:pPr>
              <w:ind w:firstLine="482"/>
              <w:jc w:val="center"/>
              <w:rPr>
                <w:rFonts w:ascii="宋体" w:hAnsi="宋体"/>
                <w:b/>
                <w:bCs/>
                <w:sz w:val="24"/>
              </w:rPr>
            </w:pPr>
            <w:r>
              <w:rPr>
                <w:rFonts w:hint="eastAsia" w:ascii="宋体" w:hAnsi="宋体"/>
                <w:b/>
                <w:bCs/>
                <w:sz w:val="24"/>
              </w:rPr>
              <w:t>班级卫生</w:t>
            </w:r>
          </w:p>
          <w:p w14:paraId="610729DE">
            <w:pPr>
              <w:ind w:firstLine="482"/>
              <w:jc w:val="center"/>
              <w:rPr>
                <w:rFonts w:ascii="宋体" w:hAnsi="宋体"/>
                <w:b/>
                <w:sz w:val="24"/>
              </w:rPr>
            </w:pPr>
            <w:r>
              <w:rPr>
                <w:rFonts w:hint="eastAsia" w:ascii="宋体" w:hAnsi="宋体"/>
                <w:b/>
                <w:bCs/>
                <w:sz w:val="24"/>
              </w:rPr>
              <w:t>(80分）</w:t>
            </w:r>
          </w:p>
        </w:tc>
        <w:tc>
          <w:tcPr>
            <w:tcW w:w="3922" w:type="dxa"/>
            <w:tcBorders>
              <w:top w:val="single" w:color="auto" w:sz="18" w:space="0"/>
              <w:left w:val="single" w:color="auto" w:sz="18" w:space="0"/>
              <w:bottom w:val="single" w:color="auto" w:sz="8" w:space="0"/>
              <w:right w:val="single" w:color="auto" w:sz="18" w:space="0"/>
            </w:tcBorders>
            <w:vAlign w:val="center"/>
          </w:tcPr>
          <w:p w14:paraId="19B3055C">
            <w:pPr>
              <w:jc w:val="center"/>
              <w:rPr>
                <w:rFonts w:ascii="宋体" w:hAnsi="宋体"/>
                <w:sz w:val="24"/>
              </w:rPr>
            </w:pPr>
            <w:r>
              <w:rPr>
                <w:rFonts w:hint="eastAsia" w:ascii="宋体" w:hAnsi="宋体"/>
                <w:sz w:val="24"/>
              </w:rPr>
              <w:t>室内卫生  （2</w:t>
            </w:r>
            <w:r>
              <w:rPr>
                <w:rFonts w:ascii="宋体" w:hAnsi="宋体"/>
                <w:sz w:val="24"/>
              </w:rPr>
              <w:t>0</w:t>
            </w:r>
            <w:r>
              <w:rPr>
                <w:rFonts w:hint="eastAsia" w:ascii="宋体" w:hAnsi="宋体"/>
                <w:sz w:val="24"/>
              </w:rPr>
              <w:t>分）</w:t>
            </w:r>
          </w:p>
        </w:tc>
      </w:tr>
      <w:tr w14:paraId="4292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20ED4E21">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2609C9EE">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4AE80C7B">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6172F298">
            <w:pPr>
              <w:jc w:val="center"/>
              <w:rPr>
                <w:rFonts w:ascii="宋体" w:hAnsi="宋体"/>
                <w:sz w:val="24"/>
              </w:rPr>
            </w:pPr>
            <w:r>
              <w:rPr>
                <w:rFonts w:hint="eastAsia" w:ascii="宋体" w:hAnsi="宋体"/>
                <w:sz w:val="24"/>
              </w:rPr>
              <w:t>保洁区卫生    （2</w:t>
            </w:r>
            <w:r>
              <w:rPr>
                <w:rFonts w:ascii="宋体" w:hAnsi="宋体"/>
                <w:sz w:val="24"/>
              </w:rPr>
              <w:t>0</w:t>
            </w:r>
            <w:r>
              <w:rPr>
                <w:rFonts w:hint="eastAsia" w:ascii="宋体" w:hAnsi="宋体"/>
                <w:sz w:val="24"/>
              </w:rPr>
              <w:t>分）</w:t>
            </w:r>
          </w:p>
        </w:tc>
      </w:tr>
      <w:tr w14:paraId="1135D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02BDADC1">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68F95C50">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767FD1B5">
            <w:pPr>
              <w:ind w:firstLine="482"/>
              <w:jc w:val="center"/>
              <w:rPr>
                <w:rFonts w:ascii="宋体" w:hAnsi="宋体"/>
                <w:b/>
                <w:sz w:val="24"/>
              </w:rPr>
            </w:pPr>
          </w:p>
        </w:tc>
        <w:tc>
          <w:tcPr>
            <w:tcW w:w="3922" w:type="dxa"/>
            <w:tcBorders>
              <w:top w:val="single" w:color="auto" w:sz="8" w:space="0"/>
              <w:left w:val="single" w:color="auto" w:sz="18" w:space="0"/>
              <w:bottom w:val="single" w:color="auto" w:sz="18" w:space="0"/>
              <w:right w:val="single" w:color="auto" w:sz="18" w:space="0"/>
            </w:tcBorders>
            <w:vAlign w:val="center"/>
          </w:tcPr>
          <w:p w14:paraId="1673E10B">
            <w:pPr>
              <w:jc w:val="center"/>
              <w:rPr>
                <w:rFonts w:ascii="宋体" w:hAnsi="宋体"/>
                <w:sz w:val="24"/>
              </w:rPr>
            </w:pPr>
            <w:r>
              <w:rPr>
                <w:rFonts w:hint="eastAsia" w:ascii="宋体" w:hAnsi="宋体"/>
                <w:sz w:val="24"/>
              </w:rPr>
              <w:t>卫生抽查（4</w:t>
            </w:r>
            <w:r>
              <w:rPr>
                <w:rFonts w:ascii="宋体" w:hAnsi="宋体"/>
                <w:sz w:val="24"/>
              </w:rPr>
              <w:t>0</w:t>
            </w:r>
            <w:r>
              <w:rPr>
                <w:rFonts w:hint="eastAsia" w:ascii="宋体" w:hAnsi="宋体"/>
                <w:sz w:val="24"/>
              </w:rPr>
              <w:t>分）</w:t>
            </w:r>
          </w:p>
        </w:tc>
      </w:tr>
      <w:tr w14:paraId="1B4D0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46EF07FF">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6D2E2C7F">
            <w:pPr>
              <w:ind w:firstLine="482"/>
              <w:jc w:val="left"/>
              <w:rPr>
                <w:rFonts w:ascii="宋体" w:hAnsi="宋体"/>
                <w:b/>
                <w:sz w:val="24"/>
              </w:rPr>
            </w:pPr>
          </w:p>
        </w:tc>
        <w:tc>
          <w:tcPr>
            <w:tcW w:w="2434" w:type="dxa"/>
            <w:vMerge w:val="restart"/>
            <w:tcBorders>
              <w:top w:val="single" w:color="auto" w:sz="18" w:space="0"/>
              <w:left w:val="single" w:color="auto" w:sz="18" w:space="0"/>
              <w:bottom w:val="single" w:color="auto" w:sz="18" w:space="0"/>
              <w:right w:val="single" w:color="auto" w:sz="18" w:space="0"/>
            </w:tcBorders>
            <w:vAlign w:val="center"/>
          </w:tcPr>
          <w:p w14:paraId="4C4801FC">
            <w:pPr>
              <w:ind w:firstLine="482"/>
              <w:jc w:val="center"/>
              <w:rPr>
                <w:rFonts w:ascii="宋体" w:hAnsi="宋体"/>
                <w:b/>
                <w:bCs/>
                <w:sz w:val="24"/>
              </w:rPr>
            </w:pPr>
            <w:r>
              <w:rPr>
                <w:rFonts w:hint="eastAsia" w:ascii="宋体" w:hAnsi="宋体"/>
                <w:b/>
                <w:bCs/>
                <w:sz w:val="24"/>
              </w:rPr>
              <w:t>学生行为规范</w:t>
            </w:r>
          </w:p>
          <w:p w14:paraId="4E47E32A">
            <w:pPr>
              <w:ind w:firstLine="482"/>
              <w:jc w:val="center"/>
              <w:rPr>
                <w:rFonts w:ascii="宋体" w:hAnsi="宋体"/>
                <w:b/>
                <w:sz w:val="24"/>
              </w:rPr>
            </w:pPr>
            <w:r>
              <w:rPr>
                <w:rFonts w:hint="eastAsia" w:ascii="宋体" w:hAnsi="宋体"/>
                <w:b/>
                <w:bCs/>
                <w:sz w:val="24"/>
              </w:rPr>
              <w:t>(120分）</w:t>
            </w:r>
          </w:p>
        </w:tc>
        <w:tc>
          <w:tcPr>
            <w:tcW w:w="3922" w:type="dxa"/>
            <w:tcBorders>
              <w:top w:val="single" w:color="auto" w:sz="18" w:space="0"/>
              <w:left w:val="single" w:color="auto" w:sz="18" w:space="0"/>
              <w:bottom w:val="single" w:color="auto" w:sz="8" w:space="0"/>
              <w:right w:val="single" w:color="auto" w:sz="18" w:space="0"/>
            </w:tcBorders>
            <w:vAlign w:val="center"/>
          </w:tcPr>
          <w:p w14:paraId="3D3C7C28">
            <w:pPr>
              <w:jc w:val="center"/>
              <w:rPr>
                <w:rFonts w:ascii="宋体" w:hAnsi="宋体"/>
                <w:sz w:val="24"/>
              </w:rPr>
            </w:pPr>
            <w:r>
              <w:rPr>
                <w:rFonts w:hint="eastAsia" w:ascii="宋体" w:hAnsi="宋体"/>
                <w:sz w:val="24"/>
              </w:rPr>
              <w:t>仪表检查 （1</w:t>
            </w:r>
            <w:r>
              <w:rPr>
                <w:rFonts w:ascii="宋体" w:hAnsi="宋体"/>
                <w:sz w:val="24"/>
              </w:rPr>
              <w:t>0</w:t>
            </w:r>
            <w:r>
              <w:rPr>
                <w:rFonts w:hint="eastAsia" w:ascii="宋体" w:hAnsi="宋体"/>
                <w:sz w:val="24"/>
              </w:rPr>
              <w:t>分）</w:t>
            </w:r>
          </w:p>
        </w:tc>
      </w:tr>
      <w:tr w14:paraId="047F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939" w:type="dxa"/>
            <w:vMerge w:val="continue"/>
            <w:tcBorders>
              <w:top w:val="single" w:color="auto" w:sz="18" w:space="0"/>
              <w:left w:val="single" w:color="auto" w:sz="18" w:space="0"/>
              <w:bottom w:val="single" w:color="auto" w:sz="18" w:space="0"/>
              <w:right w:val="single" w:color="auto" w:sz="18" w:space="0"/>
            </w:tcBorders>
          </w:tcPr>
          <w:p w14:paraId="531BC78F">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3A404212">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4A2BCE7B">
            <w:pPr>
              <w:ind w:firstLine="482"/>
              <w:jc w:val="center"/>
              <w:rPr>
                <w:rFonts w:ascii="宋体" w:hAnsi="宋体"/>
                <w:b/>
                <w:sz w:val="24"/>
              </w:rPr>
            </w:pPr>
          </w:p>
        </w:tc>
        <w:tc>
          <w:tcPr>
            <w:tcW w:w="3922" w:type="dxa"/>
            <w:tcBorders>
              <w:top w:val="single" w:color="auto" w:sz="8" w:space="0"/>
              <w:left w:val="single" w:color="auto" w:sz="18" w:space="0"/>
              <w:right w:val="single" w:color="auto" w:sz="18" w:space="0"/>
            </w:tcBorders>
            <w:vAlign w:val="center"/>
          </w:tcPr>
          <w:p w14:paraId="33EC4E3C">
            <w:pPr>
              <w:jc w:val="center"/>
              <w:rPr>
                <w:rFonts w:ascii="宋体" w:hAnsi="宋体"/>
                <w:sz w:val="24"/>
              </w:rPr>
            </w:pPr>
            <w:r>
              <w:rPr>
                <w:rFonts w:hint="eastAsia" w:ascii="宋体" w:hAnsi="宋体"/>
                <w:sz w:val="24"/>
              </w:rPr>
              <w:t>眼保健操（2</w:t>
            </w:r>
            <w:r>
              <w:rPr>
                <w:rFonts w:ascii="宋体" w:hAnsi="宋体"/>
                <w:sz w:val="24"/>
              </w:rPr>
              <w:t>0</w:t>
            </w:r>
            <w:r>
              <w:rPr>
                <w:rFonts w:hint="eastAsia" w:ascii="宋体" w:hAnsi="宋体"/>
                <w:sz w:val="24"/>
              </w:rPr>
              <w:t>分）</w:t>
            </w:r>
          </w:p>
        </w:tc>
      </w:tr>
      <w:tr w14:paraId="5C89F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4737194E">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2D7C56AB">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661B7A3C">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497E72C4">
            <w:pPr>
              <w:jc w:val="center"/>
              <w:rPr>
                <w:rFonts w:ascii="宋体" w:hAnsi="宋体"/>
                <w:sz w:val="24"/>
              </w:rPr>
            </w:pPr>
            <w:r>
              <w:rPr>
                <w:rFonts w:hint="eastAsia" w:ascii="宋体" w:hAnsi="宋体"/>
                <w:sz w:val="24"/>
              </w:rPr>
              <w:t>遵守交通     （10分）</w:t>
            </w:r>
          </w:p>
        </w:tc>
      </w:tr>
      <w:tr w14:paraId="0EFB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4D90F6A9">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6EEC2097">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3A86E191">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4F28AB60">
            <w:pPr>
              <w:jc w:val="center"/>
              <w:rPr>
                <w:rFonts w:ascii="宋体" w:hAnsi="宋体"/>
                <w:sz w:val="24"/>
              </w:rPr>
            </w:pPr>
            <w:r>
              <w:rPr>
                <w:rFonts w:hint="eastAsia" w:ascii="宋体" w:hAnsi="宋体"/>
                <w:sz w:val="24"/>
              </w:rPr>
              <w:t>广播操（</w:t>
            </w:r>
            <w:r>
              <w:rPr>
                <w:rFonts w:ascii="宋体" w:hAnsi="宋体"/>
                <w:sz w:val="24"/>
              </w:rPr>
              <w:t>20</w:t>
            </w:r>
            <w:r>
              <w:rPr>
                <w:rFonts w:hint="eastAsia" w:ascii="宋体" w:hAnsi="宋体"/>
                <w:sz w:val="24"/>
              </w:rPr>
              <w:t>分）</w:t>
            </w:r>
          </w:p>
        </w:tc>
      </w:tr>
      <w:tr w14:paraId="1468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1624060A">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7D37D228">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2A473F96">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794CD6BE">
            <w:pPr>
              <w:jc w:val="center"/>
              <w:rPr>
                <w:rFonts w:ascii="宋体" w:hAnsi="宋体"/>
                <w:sz w:val="24"/>
              </w:rPr>
            </w:pPr>
            <w:r>
              <w:rPr>
                <w:rFonts w:hint="eastAsia" w:ascii="宋体" w:hAnsi="宋体"/>
                <w:sz w:val="24"/>
              </w:rPr>
              <w:t>文明就餐      （10分）</w:t>
            </w:r>
          </w:p>
        </w:tc>
      </w:tr>
      <w:tr w14:paraId="0D000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20194A3E">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0E5CF470">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62BA6301">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224739FC">
            <w:pPr>
              <w:jc w:val="center"/>
              <w:rPr>
                <w:rFonts w:ascii="宋体" w:hAnsi="宋体"/>
                <w:sz w:val="24"/>
              </w:rPr>
            </w:pPr>
            <w:r>
              <w:rPr>
                <w:rFonts w:hint="eastAsia" w:ascii="宋体" w:hAnsi="宋体"/>
                <w:sz w:val="24"/>
              </w:rPr>
              <w:t>乱扔垃圾     （20分）</w:t>
            </w:r>
          </w:p>
        </w:tc>
      </w:tr>
      <w:tr w14:paraId="401E0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63342E02">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3738DAAB">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093FAD1B">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74820976">
            <w:pPr>
              <w:jc w:val="center"/>
              <w:rPr>
                <w:rFonts w:ascii="宋体" w:hAnsi="宋体"/>
                <w:sz w:val="24"/>
              </w:rPr>
            </w:pPr>
            <w:r>
              <w:rPr>
                <w:rFonts w:hint="eastAsia" w:ascii="宋体" w:hAnsi="宋体"/>
                <w:sz w:val="24"/>
              </w:rPr>
              <w:t>灯扇 （</w:t>
            </w:r>
            <w:r>
              <w:rPr>
                <w:rFonts w:ascii="宋体" w:hAnsi="宋体"/>
                <w:sz w:val="24"/>
              </w:rPr>
              <w:t>10</w:t>
            </w:r>
            <w:r>
              <w:rPr>
                <w:rFonts w:hint="eastAsia" w:ascii="宋体" w:hAnsi="宋体"/>
                <w:sz w:val="24"/>
              </w:rPr>
              <w:t>分）</w:t>
            </w:r>
          </w:p>
        </w:tc>
      </w:tr>
      <w:tr w14:paraId="08C2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7299E6C2">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13CD561D">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1E23183B">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3A0C5D5A">
            <w:pPr>
              <w:jc w:val="center"/>
              <w:rPr>
                <w:rFonts w:ascii="宋体" w:hAnsi="宋体"/>
                <w:sz w:val="24"/>
              </w:rPr>
            </w:pPr>
            <w:r>
              <w:rPr>
                <w:rFonts w:hint="eastAsia" w:ascii="宋体" w:hAnsi="宋体"/>
                <w:sz w:val="24"/>
              </w:rPr>
              <w:t>公物保管      （15分）</w:t>
            </w:r>
          </w:p>
        </w:tc>
      </w:tr>
      <w:tr w14:paraId="7651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4E63403C">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6453B3FD">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03791F13">
            <w:pPr>
              <w:ind w:firstLine="482"/>
              <w:jc w:val="center"/>
              <w:rPr>
                <w:rFonts w:ascii="宋体" w:hAnsi="宋体"/>
                <w:b/>
                <w:sz w:val="24"/>
              </w:rPr>
            </w:pPr>
          </w:p>
        </w:tc>
        <w:tc>
          <w:tcPr>
            <w:tcW w:w="3922" w:type="dxa"/>
            <w:tcBorders>
              <w:top w:val="single" w:color="auto" w:sz="8" w:space="0"/>
              <w:left w:val="single" w:color="auto" w:sz="18" w:space="0"/>
              <w:bottom w:val="single" w:color="auto" w:sz="18" w:space="0"/>
              <w:right w:val="single" w:color="auto" w:sz="18" w:space="0"/>
            </w:tcBorders>
          </w:tcPr>
          <w:p w14:paraId="43A7A4E2">
            <w:pPr>
              <w:jc w:val="center"/>
              <w:rPr>
                <w:rFonts w:ascii="宋体" w:hAnsi="宋体"/>
                <w:sz w:val="24"/>
              </w:rPr>
            </w:pPr>
            <w:r>
              <w:rPr>
                <w:rFonts w:hint="eastAsia" w:ascii="宋体" w:hAnsi="宋体"/>
                <w:sz w:val="24"/>
              </w:rPr>
              <w:t>好人好事      （5分）</w:t>
            </w:r>
          </w:p>
        </w:tc>
      </w:tr>
      <w:tr w14:paraId="077E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74434BE3">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7F486D73">
            <w:pPr>
              <w:ind w:firstLine="482"/>
              <w:jc w:val="left"/>
              <w:rPr>
                <w:rFonts w:ascii="宋体" w:hAnsi="宋体"/>
                <w:b/>
                <w:sz w:val="24"/>
              </w:rPr>
            </w:pPr>
          </w:p>
        </w:tc>
        <w:tc>
          <w:tcPr>
            <w:tcW w:w="2434" w:type="dxa"/>
            <w:vMerge w:val="restart"/>
            <w:tcBorders>
              <w:top w:val="single" w:color="auto" w:sz="18" w:space="0"/>
              <w:left w:val="single" w:color="auto" w:sz="18" w:space="0"/>
              <w:bottom w:val="single" w:color="auto" w:sz="18" w:space="0"/>
              <w:right w:val="single" w:color="auto" w:sz="18" w:space="0"/>
            </w:tcBorders>
            <w:vAlign w:val="center"/>
          </w:tcPr>
          <w:p w14:paraId="0425037E">
            <w:pPr>
              <w:ind w:firstLine="482"/>
              <w:jc w:val="center"/>
              <w:rPr>
                <w:rFonts w:ascii="宋体" w:hAnsi="宋体"/>
                <w:b/>
                <w:bCs/>
                <w:sz w:val="24"/>
              </w:rPr>
            </w:pPr>
            <w:r>
              <w:rPr>
                <w:rFonts w:hint="eastAsia" w:ascii="宋体" w:hAnsi="宋体"/>
                <w:b/>
                <w:bCs/>
                <w:sz w:val="24"/>
              </w:rPr>
              <w:t>学风建设</w:t>
            </w:r>
          </w:p>
          <w:p w14:paraId="23A35206">
            <w:pPr>
              <w:ind w:firstLine="482"/>
              <w:jc w:val="center"/>
              <w:rPr>
                <w:rFonts w:ascii="宋体" w:hAnsi="宋体"/>
                <w:b/>
                <w:sz w:val="24"/>
              </w:rPr>
            </w:pPr>
            <w:r>
              <w:rPr>
                <w:rFonts w:hint="eastAsia" w:ascii="宋体" w:hAnsi="宋体"/>
                <w:b/>
                <w:bCs/>
                <w:sz w:val="24"/>
              </w:rPr>
              <w:t>(100分）</w:t>
            </w:r>
          </w:p>
        </w:tc>
        <w:tc>
          <w:tcPr>
            <w:tcW w:w="3922" w:type="dxa"/>
            <w:tcBorders>
              <w:top w:val="single" w:color="auto" w:sz="18" w:space="0"/>
              <w:left w:val="single" w:color="auto" w:sz="18" w:space="0"/>
              <w:bottom w:val="single" w:color="auto" w:sz="8" w:space="0"/>
              <w:right w:val="single" w:color="auto" w:sz="18" w:space="0"/>
            </w:tcBorders>
            <w:vAlign w:val="center"/>
          </w:tcPr>
          <w:p w14:paraId="7E4F956D">
            <w:pPr>
              <w:jc w:val="center"/>
              <w:rPr>
                <w:rFonts w:ascii="宋体" w:hAnsi="宋体"/>
                <w:sz w:val="24"/>
              </w:rPr>
            </w:pPr>
            <w:r>
              <w:rPr>
                <w:rFonts w:hint="eastAsia" w:ascii="宋体" w:hAnsi="宋体"/>
                <w:sz w:val="24"/>
              </w:rPr>
              <w:t>学习习惯      （</w:t>
            </w:r>
            <w:r>
              <w:rPr>
                <w:rFonts w:ascii="宋体" w:hAnsi="宋体"/>
                <w:sz w:val="24"/>
              </w:rPr>
              <w:t>30</w:t>
            </w:r>
            <w:r>
              <w:rPr>
                <w:rFonts w:hint="eastAsia" w:ascii="宋体" w:hAnsi="宋体"/>
                <w:sz w:val="24"/>
              </w:rPr>
              <w:t>分）</w:t>
            </w:r>
          </w:p>
        </w:tc>
      </w:tr>
      <w:tr w14:paraId="5006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49A5A4A9">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377C636B">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79EE5952">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1DA83295">
            <w:pPr>
              <w:jc w:val="center"/>
              <w:rPr>
                <w:rFonts w:ascii="宋体" w:hAnsi="宋体"/>
                <w:sz w:val="24"/>
              </w:rPr>
            </w:pPr>
            <w:r>
              <w:rPr>
                <w:rFonts w:hint="eastAsia" w:ascii="宋体" w:hAnsi="宋体"/>
                <w:sz w:val="24"/>
              </w:rPr>
              <w:t>黑板报检查    （</w:t>
            </w:r>
            <w:r>
              <w:rPr>
                <w:rFonts w:ascii="宋体" w:hAnsi="宋体"/>
                <w:sz w:val="24"/>
              </w:rPr>
              <w:t>20</w:t>
            </w:r>
            <w:r>
              <w:rPr>
                <w:rFonts w:hint="eastAsia" w:ascii="宋体" w:hAnsi="宋体"/>
                <w:sz w:val="24"/>
              </w:rPr>
              <w:t>分）</w:t>
            </w:r>
          </w:p>
        </w:tc>
      </w:tr>
      <w:tr w14:paraId="08153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7DD7759D">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56F03E03">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1DEF3A0A">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147A38CF">
            <w:pPr>
              <w:jc w:val="center"/>
              <w:rPr>
                <w:rFonts w:ascii="宋体" w:hAnsi="宋体"/>
                <w:sz w:val="24"/>
              </w:rPr>
            </w:pPr>
            <w:r>
              <w:rPr>
                <w:rFonts w:hint="eastAsia" w:ascii="宋体" w:hAnsi="宋体"/>
                <w:sz w:val="24"/>
              </w:rPr>
              <w:t>集体活动  （3</w:t>
            </w:r>
            <w:r>
              <w:rPr>
                <w:rFonts w:ascii="宋体" w:hAnsi="宋体"/>
                <w:sz w:val="24"/>
              </w:rPr>
              <w:t>0</w:t>
            </w:r>
            <w:r>
              <w:rPr>
                <w:rFonts w:hint="eastAsia" w:ascii="宋体" w:hAnsi="宋体"/>
                <w:sz w:val="24"/>
              </w:rPr>
              <w:t>分）</w:t>
            </w:r>
          </w:p>
        </w:tc>
      </w:tr>
      <w:tr w14:paraId="13F1F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260B7533">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4F013193">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09B6A95E">
            <w:pPr>
              <w:ind w:firstLine="482"/>
              <w:jc w:val="center"/>
              <w:rPr>
                <w:rFonts w:ascii="宋体" w:hAnsi="宋体"/>
                <w:b/>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3C4AF672">
            <w:pPr>
              <w:jc w:val="center"/>
              <w:rPr>
                <w:rFonts w:ascii="宋体" w:hAnsi="宋体"/>
                <w:sz w:val="24"/>
              </w:rPr>
            </w:pPr>
            <w:r>
              <w:rPr>
                <w:rFonts w:hint="eastAsia" w:ascii="宋体" w:hAnsi="宋体"/>
                <w:sz w:val="24"/>
              </w:rPr>
              <w:t>自修课纪律（</w:t>
            </w:r>
            <w:r>
              <w:rPr>
                <w:rFonts w:ascii="宋体" w:hAnsi="宋体"/>
                <w:sz w:val="24"/>
              </w:rPr>
              <w:t>1</w:t>
            </w:r>
            <w:r>
              <w:rPr>
                <w:rFonts w:hint="eastAsia" w:ascii="宋体" w:hAnsi="宋体"/>
                <w:sz w:val="24"/>
              </w:rPr>
              <w:t>0分）</w:t>
            </w:r>
          </w:p>
        </w:tc>
      </w:tr>
      <w:tr w14:paraId="7804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2981886B">
            <w:pPr>
              <w:ind w:firstLine="482"/>
              <w:jc w:val="left"/>
              <w:rPr>
                <w:rFonts w:ascii="宋体" w:hAnsi="宋体"/>
                <w:b/>
                <w:sz w:val="24"/>
              </w:rPr>
            </w:pPr>
          </w:p>
        </w:tc>
        <w:tc>
          <w:tcPr>
            <w:tcW w:w="939" w:type="dxa"/>
            <w:vMerge w:val="continue"/>
            <w:tcBorders>
              <w:top w:val="single" w:color="auto" w:sz="18" w:space="0"/>
              <w:left w:val="single" w:color="auto" w:sz="18" w:space="0"/>
              <w:bottom w:val="single" w:color="auto" w:sz="18" w:space="0"/>
              <w:right w:val="single" w:color="auto" w:sz="18" w:space="0"/>
            </w:tcBorders>
          </w:tcPr>
          <w:p w14:paraId="3A1ADFAF">
            <w:pPr>
              <w:ind w:firstLine="482"/>
              <w:jc w:val="left"/>
              <w:rPr>
                <w:rFonts w:ascii="宋体" w:hAnsi="宋体"/>
                <w:b/>
                <w:sz w:val="24"/>
              </w:rPr>
            </w:pPr>
          </w:p>
        </w:tc>
        <w:tc>
          <w:tcPr>
            <w:tcW w:w="2434" w:type="dxa"/>
            <w:vMerge w:val="continue"/>
            <w:tcBorders>
              <w:top w:val="single" w:color="auto" w:sz="18" w:space="0"/>
              <w:left w:val="single" w:color="auto" w:sz="18" w:space="0"/>
              <w:bottom w:val="single" w:color="auto" w:sz="18" w:space="0"/>
              <w:right w:val="single" w:color="auto" w:sz="18" w:space="0"/>
            </w:tcBorders>
            <w:vAlign w:val="center"/>
          </w:tcPr>
          <w:p w14:paraId="7DEB26EB">
            <w:pPr>
              <w:ind w:firstLine="482"/>
              <w:jc w:val="center"/>
              <w:rPr>
                <w:rFonts w:ascii="宋体" w:hAnsi="宋体"/>
                <w:b/>
                <w:sz w:val="24"/>
              </w:rPr>
            </w:pPr>
          </w:p>
        </w:tc>
        <w:tc>
          <w:tcPr>
            <w:tcW w:w="3922" w:type="dxa"/>
            <w:tcBorders>
              <w:top w:val="single" w:color="auto" w:sz="8" w:space="0"/>
              <w:left w:val="single" w:color="auto" w:sz="18" w:space="0"/>
              <w:bottom w:val="single" w:color="auto" w:sz="18" w:space="0"/>
              <w:right w:val="single" w:color="auto" w:sz="18" w:space="0"/>
            </w:tcBorders>
            <w:vAlign w:val="center"/>
          </w:tcPr>
          <w:p w14:paraId="1E694A4A">
            <w:pPr>
              <w:ind w:firstLine="480" w:firstLineChars="200"/>
              <w:jc w:val="left"/>
              <w:rPr>
                <w:rFonts w:ascii="宋体" w:hAnsi="宋体"/>
                <w:sz w:val="24"/>
              </w:rPr>
            </w:pPr>
            <w:r>
              <w:rPr>
                <w:rFonts w:hint="eastAsia" w:ascii="宋体" w:hAnsi="宋体"/>
                <w:sz w:val="24"/>
              </w:rPr>
              <w:t xml:space="preserve">班级特色       </w:t>
            </w:r>
            <w:r>
              <w:rPr>
                <w:rFonts w:ascii="宋体" w:hAnsi="宋体"/>
                <w:sz w:val="24"/>
              </w:rPr>
              <w:t>(1</w:t>
            </w:r>
            <w:r>
              <w:rPr>
                <w:rFonts w:hint="eastAsia" w:ascii="宋体" w:hAnsi="宋体"/>
                <w:sz w:val="24"/>
              </w:rPr>
              <w:t>0分</w:t>
            </w:r>
            <w:r>
              <w:rPr>
                <w:rFonts w:ascii="宋体" w:hAnsi="宋体"/>
                <w:sz w:val="24"/>
              </w:rPr>
              <w:t>）</w:t>
            </w:r>
          </w:p>
        </w:tc>
      </w:tr>
      <w:tr w14:paraId="3DF8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1934596D">
            <w:pPr>
              <w:ind w:firstLine="482"/>
              <w:jc w:val="left"/>
              <w:rPr>
                <w:rFonts w:ascii="宋体" w:hAnsi="宋体"/>
                <w:b/>
                <w:sz w:val="24"/>
              </w:rPr>
            </w:pPr>
          </w:p>
        </w:tc>
        <w:tc>
          <w:tcPr>
            <w:tcW w:w="3373" w:type="dxa"/>
            <w:gridSpan w:val="2"/>
            <w:vMerge w:val="restart"/>
            <w:tcBorders>
              <w:top w:val="single" w:color="auto" w:sz="18" w:space="0"/>
              <w:left w:val="single" w:color="auto" w:sz="18" w:space="0"/>
              <w:bottom w:val="single" w:color="auto" w:sz="18" w:space="0"/>
              <w:right w:val="single" w:color="auto" w:sz="18" w:space="0"/>
            </w:tcBorders>
            <w:vAlign w:val="center"/>
          </w:tcPr>
          <w:p w14:paraId="743942CF">
            <w:pPr>
              <w:ind w:firstLine="482"/>
              <w:jc w:val="center"/>
              <w:rPr>
                <w:rFonts w:ascii="宋体" w:hAnsi="宋体"/>
                <w:b/>
                <w:sz w:val="24"/>
              </w:rPr>
            </w:pPr>
            <w:r>
              <w:rPr>
                <w:rFonts w:hint="eastAsia" w:ascii="宋体" w:hAnsi="宋体"/>
                <w:b/>
                <w:sz w:val="24"/>
              </w:rPr>
              <w:t>班主任工作</w:t>
            </w:r>
          </w:p>
          <w:p w14:paraId="303B7341">
            <w:pPr>
              <w:ind w:firstLine="482"/>
              <w:jc w:val="center"/>
              <w:rPr>
                <w:rFonts w:ascii="宋体" w:hAnsi="宋体"/>
                <w:b/>
                <w:sz w:val="24"/>
              </w:rPr>
            </w:pPr>
            <w:r>
              <w:rPr>
                <w:rFonts w:hint="eastAsia" w:ascii="宋体" w:hAnsi="宋体"/>
                <w:b/>
                <w:sz w:val="24"/>
              </w:rPr>
              <w:t>（100分）</w:t>
            </w:r>
          </w:p>
        </w:tc>
        <w:tc>
          <w:tcPr>
            <w:tcW w:w="3922" w:type="dxa"/>
            <w:tcBorders>
              <w:top w:val="single" w:color="auto" w:sz="18" w:space="0"/>
              <w:left w:val="single" w:color="auto" w:sz="18" w:space="0"/>
              <w:bottom w:val="single" w:color="auto" w:sz="8" w:space="0"/>
              <w:right w:val="single" w:color="auto" w:sz="18" w:space="0"/>
            </w:tcBorders>
            <w:vAlign w:val="center"/>
          </w:tcPr>
          <w:p w14:paraId="068D482A">
            <w:pPr>
              <w:jc w:val="center"/>
              <w:rPr>
                <w:rFonts w:ascii="宋体" w:hAnsi="宋体"/>
                <w:sz w:val="24"/>
              </w:rPr>
            </w:pPr>
            <w:r>
              <w:rPr>
                <w:rFonts w:hint="eastAsia" w:ascii="宋体" w:hAnsi="宋体"/>
                <w:sz w:val="24"/>
              </w:rPr>
              <w:t>家校联系        （25分）</w:t>
            </w:r>
          </w:p>
        </w:tc>
      </w:tr>
      <w:tr w14:paraId="1E27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3DADE565">
            <w:pPr>
              <w:jc w:val="left"/>
              <w:rPr>
                <w:sz w:val="24"/>
              </w:rPr>
            </w:pPr>
          </w:p>
        </w:tc>
        <w:tc>
          <w:tcPr>
            <w:tcW w:w="3373" w:type="dxa"/>
            <w:gridSpan w:val="2"/>
            <w:vMerge w:val="continue"/>
            <w:tcBorders>
              <w:top w:val="single" w:color="auto" w:sz="18" w:space="0"/>
              <w:left w:val="single" w:color="auto" w:sz="18" w:space="0"/>
              <w:bottom w:val="single" w:color="auto" w:sz="18" w:space="0"/>
              <w:right w:val="single" w:color="auto" w:sz="18" w:space="0"/>
            </w:tcBorders>
          </w:tcPr>
          <w:p w14:paraId="5325EF36">
            <w:pPr>
              <w:jc w:val="left"/>
              <w:rPr>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5C014382">
            <w:pPr>
              <w:jc w:val="center"/>
              <w:rPr>
                <w:rFonts w:ascii="宋体" w:hAnsi="宋体"/>
                <w:sz w:val="24"/>
              </w:rPr>
            </w:pPr>
            <w:r>
              <w:rPr>
                <w:rFonts w:hint="eastAsia" w:ascii="宋体" w:hAnsi="宋体"/>
                <w:sz w:val="24"/>
              </w:rPr>
              <w:t>班会课使用      （2</w:t>
            </w:r>
            <w:r>
              <w:rPr>
                <w:rFonts w:ascii="宋体" w:hAnsi="宋体"/>
                <w:sz w:val="24"/>
              </w:rPr>
              <w:t>0</w:t>
            </w:r>
            <w:r>
              <w:rPr>
                <w:rFonts w:hint="eastAsia" w:ascii="宋体" w:hAnsi="宋体"/>
                <w:sz w:val="24"/>
              </w:rPr>
              <w:t>分）</w:t>
            </w:r>
          </w:p>
        </w:tc>
      </w:tr>
      <w:tr w14:paraId="77A9C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066CBFAB">
            <w:pPr>
              <w:jc w:val="left"/>
              <w:rPr>
                <w:sz w:val="24"/>
              </w:rPr>
            </w:pPr>
          </w:p>
        </w:tc>
        <w:tc>
          <w:tcPr>
            <w:tcW w:w="3373" w:type="dxa"/>
            <w:gridSpan w:val="2"/>
            <w:vMerge w:val="continue"/>
            <w:tcBorders>
              <w:top w:val="single" w:color="auto" w:sz="18" w:space="0"/>
              <w:left w:val="single" w:color="auto" w:sz="18" w:space="0"/>
              <w:bottom w:val="single" w:color="auto" w:sz="18" w:space="0"/>
              <w:right w:val="single" w:color="auto" w:sz="18" w:space="0"/>
            </w:tcBorders>
          </w:tcPr>
          <w:p w14:paraId="493D2337">
            <w:pPr>
              <w:jc w:val="left"/>
              <w:rPr>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03F61781">
            <w:pPr>
              <w:jc w:val="center"/>
              <w:rPr>
                <w:rFonts w:ascii="宋体" w:hAnsi="宋体"/>
                <w:sz w:val="24"/>
              </w:rPr>
            </w:pPr>
            <w:r>
              <w:rPr>
                <w:rFonts w:hint="eastAsia" w:ascii="宋体" w:hAnsi="宋体"/>
                <w:sz w:val="24"/>
              </w:rPr>
              <w:t>早操出勤（</w:t>
            </w:r>
            <w:r>
              <w:rPr>
                <w:rFonts w:ascii="宋体" w:hAnsi="宋体"/>
                <w:sz w:val="24"/>
              </w:rPr>
              <w:t>20</w:t>
            </w:r>
            <w:r>
              <w:rPr>
                <w:rFonts w:hint="eastAsia" w:ascii="宋体" w:hAnsi="宋体"/>
                <w:sz w:val="24"/>
              </w:rPr>
              <w:t>分）</w:t>
            </w:r>
          </w:p>
        </w:tc>
      </w:tr>
      <w:tr w14:paraId="199EE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6C0DC03C">
            <w:pPr>
              <w:jc w:val="left"/>
              <w:rPr>
                <w:sz w:val="24"/>
              </w:rPr>
            </w:pPr>
          </w:p>
        </w:tc>
        <w:tc>
          <w:tcPr>
            <w:tcW w:w="3373" w:type="dxa"/>
            <w:gridSpan w:val="2"/>
            <w:vMerge w:val="continue"/>
            <w:tcBorders>
              <w:top w:val="single" w:color="auto" w:sz="18" w:space="0"/>
              <w:left w:val="single" w:color="auto" w:sz="18" w:space="0"/>
              <w:bottom w:val="single" w:color="auto" w:sz="18" w:space="0"/>
              <w:right w:val="single" w:color="auto" w:sz="18" w:space="0"/>
            </w:tcBorders>
          </w:tcPr>
          <w:p w14:paraId="3F7C757E">
            <w:pPr>
              <w:jc w:val="left"/>
              <w:rPr>
                <w:sz w:val="24"/>
              </w:rPr>
            </w:pPr>
          </w:p>
        </w:tc>
        <w:tc>
          <w:tcPr>
            <w:tcW w:w="3922" w:type="dxa"/>
            <w:tcBorders>
              <w:top w:val="single" w:color="auto" w:sz="8" w:space="0"/>
              <w:left w:val="single" w:color="auto" w:sz="18" w:space="0"/>
              <w:bottom w:val="single" w:color="auto" w:sz="8" w:space="0"/>
              <w:right w:val="single" w:color="auto" w:sz="18" w:space="0"/>
            </w:tcBorders>
            <w:vAlign w:val="center"/>
          </w:tcPr>
          <w:p w14:paraId="6ADE970F">
            <w:pPr>
              <w:jc w:val="center"/>
              <w:rPr>
                <w:rFonts w:ascii="宋体" w:hAnsi="宋体"/>
                <w:sz w:val="24"/>
              </w:rPr>
            </w:pPr>
            <w:r>
              <w:rPr>
                <w:rFonts w:hint="eastAsia" w:ascii="宋体" w:hAnsi="宋体"/>
                <w:sz w:val="24"/>
              </w:rPr>
              <w:t>班主任会议      （20分）</w:t>
            </w:r>
          </w:p>
        </w:tc>
      </w:tr>
      <w:tr w14:paraId="7E5E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9" w:type="dxa"/>
            <w:vMerge w:val="continue"/>
            <w:tcBorders>
              <w:top w:val="single" w:color="auto" w:sz="18" w:space="0"/>
              <w:left w:val="single" w:color="auto" w:sz="18" w:space="0"/>
              <w:bottom w:val="single" w:color="auto" w:sz="18" w:space="0"/>
              <w:right w:val="single" w:color="auto" w:sz="18" w:space="0"/>
            </w:tcBorders>
          </w:tcPr>
          <w:p w14:paraId="765C8F10">
            <w:pPr>
              <w:jc w:val="left"/>
              <w:rPr>
                <w:sz w:val="24"/>
              </w:rPr>
            </w:pPr>
          </w:p>
        </w:tc>
        <w:tc>
          <w:tcPr>
            <w:tcW w:w="3373" w:type="dxa"/>
            <w:gridSpan w:val="2"/>
            <w:vMerge w:val="continue"/>
            <w:tcBorders>
              <w:top w:val="single" w:color="auto" w:sz="18" w:space="0"/>
              <w:left w:val="single" w:color="auto" w:sz="18" w:space="0"/>
              <w:bottom w:val="single" w:color="auto" w:sz="18" w:space="0"/>
              <w:right w:val="single" w:color="auto" w:sz="18" w:space="0"/>
            </w:tcBorders>
          </w:tcPr>
          <w:p w14:paraId="0FFFA4CC">
            <w:pPr>
              <w:jc w:val="left"/>
              <w:rPr>
                <w:sz w:val="24"/>
              </w:rPr>
            </w:pPr>
          </w:p>
        </w:tc>
        <w:tc>
          <w:tcPr>
            <w:tcW w:w="3922" w:type="dxa"/>
            <w:tcBorders>
              <w:top w:val="single" w:color="auto" w:sz="8" w:space="0"/>
              <w:left w:val="single" w:color="auto" w:sz="18" w:space="0"/>
              <w:bottom w:val="single" w:color="auto" w:sz="18" w:space="0"/>
              <w:right w:val="single" w:color="auto" w:sz="18" w:space="0"/>
            </w:tcBorders>
            <w:vAlign w:val="center"/>
          </w:tcPr>
          <w:p w14:paraId="4269CA8E">
            <w:pPr>
              <w:jc w:val="center"/>
              <w:rPr>
                <w:rFonts w:ascii="宋体" w:hAnsi="宋体"/>
                <w:sz w:val="24"/>
              </w:rPr>
            </w:pPr>
            <w:r>
              <w:rPr>
                <w:rFonts w:hint="eastAsia" w:ascii="宋体" w:hAnsi="宋体"/>
                <w:sz w:val="24"/>
              </w:rPr>
              <w:t>其余工作        （15分）</w:t>
            </w:r>
          </w:p>
        </w:tc>
      </w:tr>
    </w:tbl>
    <w:p w14:paraId="28A34BBC">
      <w:pPr>
        <w:tabs>
          <w:tab w:val="left" w:pos="900"/>
        </w:tabs>
        <w:spacing w:line="360" w:lineRule="auto"/>
        <w:ind w:firstLine="480" w:firstLineChars="200"/>
        <w:rPr>
          <w:sz w:val="24"/>
        </w:rPr>
      </w:pPr>
      <w:r>
        <w:rPr>
          <w:rFonts w:hint="eastAsia"/>
          <w:sz w:val="24"/>
        </w:rPr>
        <w:t>二、关于评分的几个说明。</w:t>
      </w:r>
    </w:p>
    <w:p w14:paraId="71B46100">
      <w:pPr>
        <w:spacing w:line="360" w:lineRule="auto"/>
        <w:ind w:firstLine="480" w:firstLineChars="200"/>
        <w:rPr>
          <w:sz w:val="24"/>
          <w:szCs w:val="20"/>
        </w:rPr>
      </w:pPr>
      <w:r>
        <w:rPr>
          <w:rFonts w:hint="eastAsia"/>
          <w:sz w:val="24"/>
          <w:szCs w:val="20"/>
        </w:rPr>
        <w:t>（一）表中所列分值为各项目的满分，根据执行情况确定项目的得分。</w:t>
      </w:r>
    </w:p>
    <w:p w14:paraId="01FDFAA6">
      <w:pPr>
        <w:spacing w:line="360" w:lineRule="auto"/>
        <w:ind w:firstLine="480" w:firstLineChars="200"/>
        <w:rPr>
          <w:sz w:val="24"/>
          <w:szCs w:val="20"/>
        </w:rPr>
      </w:pPr>
      <w:r>
        <w:rPr>
          <w:rFonts w:hint="eastAsia"/>
          <w:sz w:val="24"/>
          <w:szCs w:val="20"/>
        </w:rPr>
        <w:t>（二）每个学期的第一个月（寒暑假）考核将增加假期工作考核，考核内容可根据实际情况进行适当调整。</w:t>
      </w:r>
    </w:p>
    <w:p w14:paraId="3BD36671">
      <w:pPr>
        <w:spacing w:line="360" w:lineRule="auto"/>
        <w:ind w:firstLine="480" w:firstLineChars="200"/>
        <w:rPr>
          <w:sz w:val="24"/>
          <w:szCs w:val="20"/>
        </w:rPr>
      </w:pPr>
      <w:r>
        <w:rPr>
          <w:rFonts w:hint="eastAsia"/>
          <w:sz w:val="24"/>
          <w:szCs w:val="20"/>
        </w:rPr>
        <w:t>（三）所有项目的考核得分由值勤班级考核得分、班干部考核得分以及教师抽查得分组成。</w:t>
      </w:r>
    </w:p>
    <w:p w14:paraId="13370AAC">
      <w:pPr>
        <w:spacing w:line="360" w:lineRule="auto"/>
        <w:ind w:firstLine="480" w:firstLineChars="200"/>
        <w:rPr>
          <w:sz w:val="24"/>
          <w:szCs w:val="20"/>
        </w:rPr>
      </w:pPr>
      <w:r>
        <w:rPr>
          <w:rFonts w:hint="eastAsia"/>
          <w:sz w:val="24"/>
          <w:szCs w:val="20"/>
        </w:rPr>
        <w:t>（四）班主任会议无故迟到、早退，每次扣5分；无故缺席，每次扣10分。</w:t>
      </w:r>
    </w:p>
    <w:p w14:paraId="4948886F">
      <w:pPr>
        <w:tabs>
          <w:tab w:val="left" w:pos="900"/>
        </w:tabs>
        <w:spacing w:line="360" w:lineRule="auto"/>
        <w:ind w:firstLine="480" w:firstLineChars="200"/>
        <w:rPr>
          <w:sz w:val="24"/>
        </w:rPr>
      </w:pPr>
      <w:r>
        <w:rPr>
          <w:rFonts w:hint="eastAsia"/>
          <w:sz w:val="24"/>
        </w:rPr>
        <w:t>三、班级考核中“星级”认定办法：</w:t>
      </w:r>
    </w:p>
    <w:p w14:paraId="574F52AD">
      <w:pPr>
        <w:spacing w:line="360" w:lineRule="auto"/>
        <w:ind w:firstLine="480" w:firstLineChars="200"/>
        <w:rPr>
          <w:sz w:val="24"/>
        </w:rPr>
      </w:pPr>
      <w:r>
        <w:rPr>
          <w:rFonts w:hint="eastAsia"/>
          <w:sz w:val="24"/>
        </w:rPr>
        <w:t>根据“班级考核”得分确定班级“星级”。得分达到班级考核项目总分的95％以上的为五星级班级； 85％以上的为四星级班级； 85％以下的为三星级班级。</w:t>
      </w:r>
    </w:p>
    <w:p w14:paraId="70CE02BB">
      <w:pPr>
        <w:tabs>
          <w:tab w:val="left" w:pos="900"/>
        </w:tabs>
        <w:spacing w:line="360" w:lineRule="auto"/>
        <w:ind w:firstLine="480" w:firstLineChars="200"/>
        <w:rPr>
          <w:sz w:val="24"/>
        </w:rPr>
      </w:pPr>
      <w:r>
        <w:rPr>
          <w:rFonts w:hint="eastAsia"/>
          <w:sz w:val="24"/>
        </w:rPr>
        <w:t>四、班主任考核的等第认定办法：</w:t>
      </w:r>
    </w:p>
    <w:p w14:paraId="52B40B40">
      <w:pPr>
        <w:spacing w:line="360" w:lineRule="auto"/>
        <w:ind w:firstLine="480" w:firstLineChars="200"/>
        <w:rPr>
          <w:sz w:val="24"/>
        </w:rPr>
      </w:pPr>
      <w:r>
        <w:rPr>
          <w:rFonts w:hint="eastAsia"/>
          <w:sz w:val="24"/>
        </w:rPr>
        <w:t>班主任考核的总分为“班级考核”和“班主任工作考核”得分之和。得分达到所考核项目总分的95％以上的为A等；85％以上的为B等；85％以下的为C等；有严重违背师德规范的，不管得分都定为D等。</w:t>
      </w:r>
    </w:p>
    <w:p w14:paraId="45A20D26">
      <w:pPr>
        <w:spacing w:line="360" w:lineRule="auto"/>
        <w:ind w:firstLine="480" w:firstLineChars="200"/>
        <w:rPr>
          <w:sz w:val="24"/>
        </w:rPr>
      </w:pPr>
      <w:r>
        <w:rPr>
          <w:rFonts w:hint="eastAsia"/>
          <w:sz w:val="24"/>
        </w:rPr>
        <w:t>每月获A等的班主任人数不超过班主任人数的40％。</w:t>
      </w:r>
    </w:p>
    <w:p w14:paraId="0F653BEA">
      <w:pPr>
        <w:tabs>
          <w:tab w:val="left" w:pos="900"/>
        </w:tabs>
        <w:spacing w:line="360" w:lineRule="auto"/>
        <w:ind w:firstLine="480" w:firstLineChars="200"/>
        <w:rPr>
          <w:sz w:val="24"/>
        </w:rPr>
      </w:pPr>
      <w:r>
        <w:rPr>
          <w:rFonts w:hint="eastAsia"/>
          <w:sz w:val="24"/>
        </w:rPr>
        <w:t>五、班主任月考核奖确定办法：</w:t>
      </w:r>
    </w:p>
    <w:p w14:paraId="2FA3339C">
      <w:pPr>
        <w:spacing w:line="360" w:lineRule="auto"/>
        <w:ind w:firstLine="480" w:firstLineChars="200"/>
        <w:rPr>
          <w:sz w:val="24"/>
        </w:rPr>
      </w:pPr>
      <w:r>
        <w:rPr>
          <w:rFonts w:hint="eastAsia"/>
          <w:sz w:val="24"/>
        </w:rPr>
        <w:t>（一）在班主任费中提取200元作为考核。</w:t>
      </w:r>
    </w:p>
    <w:p w14:paraId="6E1CF8A6">
      <w:pPr>
        <w:spacing w:line="360" w:lineRule="auto"/>
        <w:ind w:firstLine="480" w:firstLineChars="200"/>
        <w:rPr>
          <w:sz w:val="24"/>
        </w:rPr>
      </w:pPr>
      <w:r>
        <w:rPr>
          <w:rFonts w:hint="eastAsia"/>
          <w:sz w:val="24"/>
        </w:rPr>
        <w:t>（二）按月考核等第发放月考核奖。A等—250元；B等—200元；C等—150元；D等—0元。</w:t>
      </w:r>
    </w:p>
    <w:p w14:paraId="294E8EE1">
      <w:pPr>
        <w:spacing w:line="360" w:lineRule="auto"/>
        <w:ind w:left="105" w:leftChars="50" w:firstLine="480" w:firstLineChars="200"/>
        <w:jc w:val="left"/>
        <w:rPr>
          <w:sz w:val="24"/>
        </w:rPr>
      </w:pPr>
    </w:p>
    <w:p w14:paraId="33AF992B">
      <w:pPr>
        <w:jc w:val="center"/>
        <w:outlineLvl w:val="1"/>
        <w:rPr>
          <w:rFonts w:ascii="黑体" w:hAnsi="Times New Roman" w:eastAsia="黑体" w:cs="Times New Roman"/>
          <w:b/>
          <w:sz w:val="30"/>
          <w:szCs w:val="30"/>
        </w:rPr>
      </w:pPr>
      <w:bookmarkStart w:id="307" w:name="_Toc11059566"/>
      <w:bookmarkStart w:id="308" w:name="_Toc12357379"/>
      <w:bookmarkStart w:id="309" w:name="_Toc11060067"/>
      <w:r>
        <w:rPr>
          <w:rFonts w:hint="eastAsia" w:ascii="黑体" w:hAnsi="Times New Roman" w:eastAsia="黑体" w:cs="Times New Roman"/>
          <w:b/>
          <w:sz w:val="30"/>
          <w:szCs w:val="30"/>
        </w:rPr>
        <w:t>第七章 学生社会实践、ido志愿者活动方案</w:t>
      </w:r>
      <w:bookmarkEnd w:id="307"/>
      <w:bookmarkEnd w:id="308"/>
      <w:bookmarkEnd w:id="309"/>
    </w:p>
    <w:p w14:paraId="2F2FA601">
      <w:pPr>
        <w:spacing w:line="360" w:lineRule="auto"/>
        <w:jc w:val="center"/>
        <w:outlineLvl w:val="2"/>
        <w:rPr>
          <w:rFonts w:ascii="黑体" w:hAnsi="黑体" w:eastAsia="黑体"/>
          <w:b/>
          <w:sz w:val="30"/>
          <w:szCs w:val="30"/>
        </w:rPr>
      </w:pPr>
      <w:bookmarkStart w:id="310" w:name="_Toc12357380"/>
      <w:bookmarkStart w:id="311" w:name="_Toc11059567"/>
      <w:bookmarkStart w:id="312" w:name="_Toc11060068"/>
      <w:r>
        <w:rPr>
          <w:rFonts w:hint="eastAsia" w:ascii="黑体" w:hAnsi="黑体" w:eastAsia="黑体" w:cs="黑体"/>
          <w:b/>
          <w:sz w:val="30"/>
          <w:szCs w:val="30"/>
        </w:rPr>
        <w:t>一、学生主题社会实践活动方案</w:t>
      </w:r>
      <w:bookmarkEnd w:id="310"/>
      <w:bookmarkEnd w:id="311"/>
      <w:bookmarkEnd w:id="312"/>
    </w:p>
    <w:p w14:paraId="62E6FA69">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一、社会实践的目的</w:t>
      </w:r>
    </w:p>
    <w:p w14:paraId="21D383F4">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（一）通过社会实践活动，对学生进行科技、国防、劳动、法制、环保、历史等多方面的教育，使学生关心社会和科技进步、关心地球和生存环境。</w:t>
      </w:r>
      <w:r>
        <w:rPr>
          <w:rFonts w:asciiTheme="majorEastAsia" w:hAnsiTheme="majorEastAsia" w:eastAsiaTheme="majorEastAsia"/>
          <w:sz w:val="24"/>
          <w:szCs w:val="24"/>
        </w:rPr>
        <w:t xml:space="preserve"> </w:t>
      </w:r>
    </w:p>
    <w:p w14:paraId="25F59FB5">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（二）通过社会实践活动，增强学生的组织纪律性。</w:t>
      </w:r>
      <w:r>
        <w:rPr>
          <w:rFonts w:asciiTheme="majorEastAsia" w:hAnsiTheme="majorEastAsia" w:eastAsiaTheme="majorEastAsia"/>
          <w:sz w:val="24"/>
          <w:szCs w:val="24"/>
        </w:rPr>
        <w:t xml:space="preserve"> </w:t>
      </w:r>
    </w:p>
    <w:p w14:paraId="2BB3F32F">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（三）通过社会实践活动，培养学生认识社会、探究社会问题的基本能力，形成综合思考问题的能力。</w:t>
      </w:r>
      <w:r>
        <w:rPr>
          <w:rFonts w:asciiTheme="majorEastAsia" w:hAnsiTheme="majorEastAsia" w:eastAsiaTheme="majorEastAsia"/>
          <w:sz w:val="24"/>
          <w:szCs w:val="24"/>
        </w:rPr>
        <w:t xml:space="preserve"> </w:t>
      </w:r>
    </w:p>
    <w:p w14:paraId="5F2CE3A2">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（四）通过社会实践活动，养成良好的劳动观念，形成一般劳动技能。</w:t>
      </w:r>
    </w:p>
    <w:p w14:paraId="74FB88F2">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（五）通过社会实践活动，培养学生人际交往能力、协作能力、组织能力和操作能力以及适应环境的能力。</w:t>
      </w:r>
      <w:r>
        <w:rPr>
          <w:rFonts w:asciiTheme="majorEastAsia" w:hAnsiTheme="majorEastAsia" w:eastAsiaTheme="majorEastAsia"/>
          <w:sz w:val="24"/>
          <w:szCs w:val="24"/>
        </w:rPr>
        <w:t xml:space="preserve"> </w:t>
      </w:r>
    </w:p>
    <w:p w14:paraId="0739427A">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（六）更重要的是，通过社会实践，培养学生的参与意识、创新意识和勤于实践、勇于探索、精诚合作的精神，不断提升学生精神境界、道德意识和能力，完善学生人格。</w:t>
      </w:r>
      <w:r>
        <w:rPr>
          <w:rFonts w:hint="eastAsia" w:cs="MS Mincho" w:asciiTheme="majorEastAsia" w:hAnsiTheme="majorEastAsia" w:eastAsiaTheme="majorEastAsia"/>
          <w:sz w:val="24"/>
          <w:szCs w:val="24"/>
        </w:rPr>
        <w:t> </w:t>
      </w:r>
      <w:r>
        <w:rPr>
          <w:rFonts w:asciiTheme="majorEastAsia" w:hAnsiTheme="majorEastAsia" w:eastAsiaTheme="majorEastAsia"/>
          <w:sz w:val="24"/>
          <w:szCs w:val="24"/>
        </w:rPr>
        <w:t xml:space="preserve"> </w:t>
      </w:r>
    </w:p>
    <w:p w14:paraId="1A3778B3">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二、社会实践的内容</w:t>
      </w:r>
      <w:r>
        <w:rPr>
          <w:rFonts w:hint="eastAsia" w:cs="MS Mincho" w:asciiTheme="majorEastAsia" w:hAnsiTheme="majorEastAsia" w:eastAsiaTheme="majorEastAsia"/>
          <w:sz w:val="24"/>
          <w:szCs w:val="24"/>
        </w:rPr>
        <w:t> </w:t>
      </w:r>
    </w:p>
    <w:p w14:paraId="7F62FF0C">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（一）参观、访问和调查活动：到德育教育基地参观考察，接受思想教育（进敬老院帮助孤寡老人）；抓住焦点、热点问题，进行环保、国情民情调查等活动；结合教学内容进行验证性的调查；</w:t>
      </w:r>
    </w:p>
    <w:p w14:paraId="3A5CBDC5">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（二）班级值周活动和校内劳动。</w:t>
      </w:r>
      <w:r>
        <w:rPr>
          <w:rFonts w:hint="eastAsia" w:cs="MS Mincho" w:asciiTheme="majorEastAsia" w:hAnsiTheme="majorEastAsia" w:eastAsiaTheme="majorEastAsia"/>
          <w:sz w:val="24"/>
          <w:szCs w:val="24"/>
        </w:rPr>
        <w:t> </w:t>
      </w:r>
      <w:r>
        <w:rPr>
          <w:rFonts w:asciiTheme="majorEastAsia" w:hAnsiTheme="majorEastAsia" w:eastAsiaTheme="majorEastAsia"/>
          <w:sz w:val="24"/>
          <w:szCs w:val="24"/>
        </w:rPr>
        <w:t xml:space="preserve"> </w:t>
      </w:r>
    </w:p>
    <w:p w14:paraId="0111574B">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三、组织管理形式</w:t>
      </w:r>
      <w:r>
        <w:rPr>
          <w:rFonts w:hint="eastAsia" w:cs="MS Mincho" w:asciiTheme="majorEastAsia" w:hAnsiTheme="majorEastAsia" w:eastAsiaTheme="majorEastAsia"/>
          <w:sz w:val="24"/>
          <w:szCs w:val="24"/>
        </w:rPr>
        <w:t> </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社会实践课程在学校综合实践活动领导小组的指导下，统一负责实施。各年级负责社会实践活动的具体实施，班主任对全班的社会实践活动负责，指导老师对所管的社会实践小组负责。</w:t>
      </w:r>
    </w:p>
    <w:p w14:paraId="4DC294EC">
      <w:pPr>
        <w:spacing w:line="360" w:lineRule="auto"/>
        <w:ind w:firstLine="480" w:firstLineChars="200"/>
        <w:rPr>
          <w:rFonts w:asciiTheme="majorEastAsia" w:hAnsiTheme="majorEastAsia" w:eastAsiaTheme="majorEastAsia"/>
          <w:sz w:val="24"/>
          <w:szCs w:val="24"/>
        </w:rPr>
      </w:pPr>
      <w:r>
        <w:rPr>
          <w:rFonts w:hint="eastAsia" w:cs="MS Mincho" w:asciiTheme="majorEastAsia" w:hAnsiTheme="majorEastAsia" w:eastAsiaTheme="majorEastAsia"/>
          <w:sz w:val="24"/>
          <w:szCs w:val="24"/>
        </w:rPr>
        <w:t> </w:t>
      </w:r>
      <w:r>
        <w:rPr>
          <w:rFonts w:hint="eastAsia" w:asciiTheme="majorEastAsia" w:hAnsiTheme="majorEastAsia" w:eastAsiaTheme="majorEastAsia"/>
          <w:sz w:val="24"/>
          <w:szCs w:val="24"/>
        </w:rPr>
        <w:t>四、活动实施的过程</w:t>
      </w:r>
      <w:r>
        <w:rPr>
          <w:rFonts w:hint="eastAsia" w:cs="MS Mincho" w:asciiTheme="majorEastAsia" w:hAnsiTheme="majorEastAsia" w:eastAsiaTheme="majorEastAsia"/>
          <w:sz w:val="24"/>
          <w:szCs w:val="24"/>
        </w:rPr>
        <w:t> </w:t>
      </w:r>
      <w:r>
        <w:rPr>
          <w:rFonts w:asciiTheme="majorEastAsia" w:hAnsiTheme="majorEastAsia" w:eastAsiaTheme="majorEastAsia"/>
          <w:sz w:val="24"/>
          <w:szCs w:val="24"/>
        </w:rPr>
        <w:t xml:space="preserve"> </w:t>
      </w:r>
    </w:p>
    <w:p w14:paraId="4BA7E7BA">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一）活动前教育。学校在活动前都安排一定时间进行安全、法制、礼仪教育。教育学生预防事故，注意自我保护；教育学生必须遵守法规，遵守实践地和社区的规章制度；教育学生礼貌待人，体现中学生良好的精神风貌。</w:t>
      </w:r>
      <w:r>
        <w:rPr>
          <w:rFonts w:hint="eastAsia" w:cs="MS Mincho" w:asciiTheme="majorEastAsia" w:hAnsiTheme="majorEastAsia" w:eastAsiaTheme="majorEastAsia"/>
          <w:sz w:val="24"/>
          <w:szCs w:val="24"/>
        </w:rPr>
        <w:t> </w:t>
      </w:r>
    </w:p>
    <w:p w14:paraId="3E821971">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二）内容选择与活动规划。学生根据自己的兴趣和已有的知识水平，从生活实际出发，从熟悉和关注的社会中选取活动主题和内容，并形成社会实践小组，聘请指导老师，联系好将要前去实践的地点或单位，制定小组活动计划，并在小组活动计划的基础上制订个人活动计划。</w:t>
      </w:r>
    </w:p>
    <w:p w14:paraId="4FBDF8B4">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三）活动实施。新学期开学的第三周组成活动小组，确定活动主题，明确成员职责，制订活动计划。学生必须按计划进行活动，服从实践地负责人领导，班主任和指导老师要随时关注活动的正常开展。在活动中组长要协调好小组成员及各方面的关系，各成员发挥团队精神，相互协作，确保活动的顺利进行。</w:t>
      </w:r>
      <w:r>
        <w:rPr>
          <w:rFonts w:hint="eastAsia" w:cs="MS Mincho" w:asciiTheme="majorEastAsia" w:hAnsiTheme="majorEastAsia" w:eastAsiaTheme="majorEastAsia"/>
          <w:sz w:val="24"/>
          <w:szCs w:val="24"/>
        </w:rPr>
        <w:t> </w:t>
      </w:r>
    </w:p>
    <w:p w14:paraId="2EFA3C9F">
      <w:pPr>
        <w:spacing w:line="360" w:lineRule="auto"/>
        <w:ind w:firstLine="480" w:firstLineChars="200"/>
        <w:rPr>
          <w:rFonts w:asciiTheme="majorEastAsia" w:hAnsiTheme="majorEastAsia" w:eastAsiaTheme="majorEastAsia"/>
          <w:sz w:val="24"/>
          <w:szCs w:val="24"/>
        </w:rPr>
      </w:pPr>
      <w:r>
        <w:rPr>
          <w:rFonts w:hint="eastAsia" w:asciiTheme="majorEastAsia" w:hAnsiTheme="majorEastAsia" w:eastAsiaTheme="majorEastAsia"/>
          <w:sz w:val="24"/>
          <w:szCs w:val="24"/>
        </w:rPr>
        <w:t>五、课程评价</w:t>
      </w:r>
      <w:r>
        <w:rPr>
          <w:rFonts w:hint="eastAsia" w:cs="MS Mincho" w:asciiTheme="majorEastAsia" w:hAnsiTheme="majorEastAsia" w:eastAsiaTheme="majorEastAsia"/>
          <w:sz w:val="24"/>
          <w:szCs w:val="24"/>
        </w:rPr>
        <w:t> </w:t>
      </w:r>
      <w:r>
        <w:rPr>
          <w:rFonts w:asciiTheme="majorEastAsia" w:hAnsiTheme="majorEastAsia" w:eastAsiaTheme="majorEastAsia"/>
          <w:sz w:val="24"/>
          <w:szCs w:val="24"/>
        </w:rPr>
        <w:t xml:space="preserve"> </w:t>
      </w:r>
    </w:p>
    <w:p w14:paraId="7700519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（一）评价原则</w:t>
      </w:r>
      <w:r>
        <w:rPr>
          <w:rFonts w:hint="eastAsia" w:ascii="MS Mincho" w:hAnsi="MS Mincho" w:eastAsia="MS Mincho" w:cs="MS Mincho"/>
          <w:sz w:val="24"/>
          <w:szCs w:val="24"/>
        </w:rPr>
        <w:t> </w:t>
      </w:r>
      <w:r>
        <w:rPr>
          <w:rFonts w:asciiTheme="minorEastAsia" w:hAnsiTheme="minorEastAsia"/>
          <w:sz w:val="24"/>
          <w:szCs w:val="24"/>
        </w:rPr>
        <w:t xml:space="preserve"> </w:t>
      </w:r>
    </w:p>
    <w:p w14:paraId="63FDDA3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贯彻三结合评价原则：过程评价和结果评价相结合，自评和他评相结合，定性评价和定量评价相结合。</w:t>
      </w:r>
      <w:r>
        <w:rPr>
          <w:rFonts w:hint="eastAsia" w:ascii="MS Mincho" w:hAnsi="MS Mincho" w:eastAsia="MS Mincho" w:cs="MS Mincho"/>
          <w:sz w:val="24"/>
          <w:szCs w:val="24"/>
        </w:rPr>
        <w:t> </w:t>
      </w:r>
      <w:r>
        <w:rPr>
          <w:rFonts w:asciiTheme="minorEastAsia" w:hAnsiTheme="minorEastAsia"/>
          <w:sz w:val="24"/>
          <w:szCs w:val="24"/>
        </w:rPr>
        <w:t xml:space="preserve"> </w:t>
      </w:r>
    </w:p>
    <w:p w14:paraId="290579F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（二）评价内容</w:t>
      </w:r>
      <w:r>
        <w:rPr>
          <w:rFonts w:hint="eastAsia" w:ascii="MS Mincho" w:hAnsi="MS Mincho" w:eastAsia="MS Mincho" w:cs="MS Mincho"/>
          <w:sz w:val="24"/>
          <w:szCs w:val="24"/>
        </w:rPr>
        <w:t> </w:t>
      </w:r>
      <w:r>
        <w:rPr>
          <w:rFonts w:asciiTheme="minorEastAsia" w:hAnsiTheme="minorEastAsia"/>
          <w:sz w:val="24"/>
          <w:szCs w:val="24"/>
        </w:rPr>
        <w:t xml:space="preserve"> </w:t>
      </w:r>
    </w:p>
    <w:p w14:paraId="691803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1．参加社会实践活动的课时量和态度；</w:t>
      </w:r>
    </w:p>
    <w:p w14:paraId="130B48A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2．活动的选择与活动设计评价；</w:t>
      </w:r>
      <w:r>
        <w:rPr>
          <w:rFonts w:asciiTheme="minorEastAsia" w:hAnsiTheme="minorEastAsia"/>
          <w:sz w:val="24"/>
          <w:szCs w:val="24"/>
        </w:rPr>
        <w:t xml:space="preserve"> </w:t>
      </w:r>
    </w:p>
    <w:p w14:paraId="793B5879">
      <w:pPr>
        <w:spacing w:line="360" w:lineRule="auto"/>
        <w:ind w:firstLine="480" w:firstLineChars="200"/>
        <w:rPr>
          <w:rFonts w:ascii="宋体" w:hAnsi="宋体" w:eastAsia="宋体"/>
          <w:sz w:val="24"/>
          <w:szCs w:val="24"/>
        </w:rPr>
      </w:pPr>
      <w:r>
        <w:rPr>
          <w:rFonts w:hint="eastAsia" w:asciiTheme="minorEastAsia" w:hAnsiTheme="minorEastAsia"/>
          <w:sz w:val="24"/>
          <w:szCs w:val="24"/>
        </w:rPr>
        <w:t>3．活动过程中的体验和收获：认识社会、研究社会问题的基本能力和人际</w:t>
      </w:r>
      <w:r>
        <w:rPr>
          <w:rFonts w:hint="eastAsia" w:ascii="宋体" w:hAnsi="宋体" w:eastAsia="宋体"/>
          <w:sz w:val="24"/>
          <w:szCs w:val="24"/>
        </w:rPr>
        <w:t>交往、协作、适应环境等能力的发展情况；</w:t>
      </w:r>
    </w:p>
    <w:p w14:paraId="6C9F7C59">
      <w:pPr>
        <w:spacing w:line="360" w:lineRule="auto"/>
        <w:ind w:firstLine="480" w:firstLineChars="200"/>
        <w:rPr>
          <w:rFonts w:ascii="宋体" w:hAnsi="宋体" w:eastAsia="宋体"/>
          <w:sz w:val="24"/>
          <w:szCs w:val="24"/>
        </w:rPr>
      </w:pPr>
      <w:r>
        <w:rPr>
          <w:rFonts w:hint="eastAsia" w:ascii="宋体" w:hAnsi="宋体" w:eastAsia="宋体"/>
          <w:sz w:val="24"/>
          <w:szCs w:val="24"/>
        </w:rPr>
        <w:t>4．活动的成果和社会效益评价；</w:t>
      </w:r>
      <w:r>
        <w:rPr>
          <w:rFonts w:ascii="宋体" w:hAnsi="宋体" w:eastAsia="宋体"/>
          <w:sz w:val="24"/>
          <w:szCs w:val="24"/>
        </w:rPr>
        <w:t xml:space="preserve"> </w:t>
      </w:r>
    </w:p>
    <w:p w14:paraId="7082BC72">
      <w:pPr>
        <w:spacing w:line="360" w:lineRule="auto"/>
        <w:ind w:firstLine="480" w:firstLineChars="200"/>
        <w:rPr>
          <w:rFonts w:ascii="宋体" w:hAnsi="宋体" w:eastAsia="宋体"/>
          <w:sz w:val="24"/>
          <w:szCs w:val="24"/>
        </w:rPr>
      </w:pPr>
      <w:r>
        <w:rPr>
          <w:rFonts w:hint="eastAsia" w:ascii="宋体" w:hAnsi="宋体" w:eastAsia="宋体"/>
          <w:sz w:val="24"/>
          <w:szCs w:val="24"/>
        </w:rPr>
        <w:t>5．活动过程中的创新性和实践性的体现情况。</w:t>
      </w:r>
      <w:r>
        <w:rPr>
          <w:rFonts w:hint="eastAsia" w:ascii="宋体" w:hAnsi="宋体" w:eastAsia="宋体" w:cs="MS Mincho"/>
          <w:sz w:val="24"/>
          <w:szCs w:val="24"/>
        </w:rPr>
        <w:t> </w:t>
      </w:r>
    </w:p>
    <w:p w14:paraId="2EC36AA2">
      <w:pPr>
        <w:spacing w:line="360" w:lineRule="auto"/>
        <w:ind w:firstLine="480" w:firstLineChars="200"/>
        <w:rPr>
          <w:rFonts w:ascii="宋体" w:hAnsi="宋体" w:eastAsia="宋体"/>
          <w:sz w:val="24"/>
          <w:szCs w:val="24"/>
        </w:rPr>
      </w:pPr>
      <w:r>
        <w:rPr>
          <w:rFonts w:hint="eastAsia" w:ascii="宋体" w:hAnsi="宋体" w:eastAsia="宋体"/>
          <w:sz w:val="24"/>
          <w:szCs w:val="24"/>
        </w:rPr>
        <w:t>六、奖励</w:t>
      </w:r>
      <w:r>
        <w:rPr>
          <w:rFonts w:hint="eastAsia" w:ascii="宋体" w:hAnsi="宋体" w:eastAsia="宋体" w:cs="MS Mincho"/>
          <w:sz w:val="24"/>
          <w:szCs w:val="24"/>
        </w:rPr>
        <w:t> </w:t>
      </w:r>
      <w:r>
        <w:rPr>
          <w:rFonts w:ascii="宋体" w:hAnsi="宋体" w:eastAsia="宋体"/>
          <w:sz w:val="24"/>
          <w:szCs w:val="24"/>
        </w:rPr>
        <w:t xml:space="preserve"> </w:t>
      </w:r>
    </w:p>
    <w:p w14:paraId="03E89119">
      <w:pPr>
        <w:spacing w:line="360" w:lineRule="auto"/>
        <w:ind w:firstLine="480" w:firstLineChars="200"/>
        <w:rPr>
          <w:rFonts w:ascii="宋体" w:hAnsi="宋体" w:eastAsia="宋体"/>
          <w:sz w:val="24"/>
          <w:szCs w:val="24"/>
        </w:rPr>
      </w:pPr>
      <w:r>
        <w:rPr>
          <w:rFonts w:hint="eastAsia" w:ascii="宋体" w:hAnsi="宋体" w:eastAsia="宋体"/>
          <w:sz w:val="24"/>
          <w:szCs w:val="24"/>
        </w:rPr>
        <w:t>对于那些参与意识和创新意识强，有勤于实践、勇于探索、精诚合作精神的学生个人或小组，他们付出了努力且有了丰硕的收获，学校给与表彰。</w:t>
      </w:r>
    </w:p>
    <w:p w14:paraId="035201FA">
      <w:pPr>
        <w:spacing w:line="360" w:lineRule="auto"/>
        <w:ind w:firstLine="482" w:firstLineChars="200"/>
        <w:jc w:val="center"/>
        <w:rPr>
          <w:rFonts w:asciiTheme="minorEastAsia" w:hAnsiTheme="minorEastAsia"/>
          <w:b/>
          <w:sz w:val="24"/>
          <w:szCs w:val="24"/>
        </w:rPr>
      </w:pPr>
    </w:p>
    <w:p w14:paraId="6C633AEA">
      <w:pPr>
        <w:spacing w:line="360" w:lineRule="auto"/>
        <w:jc w:val="center"/>
        <w:outlineLvl w:val="2"/>
        <w:rPr>
          <w:rFonts w:asciiTheme="minorEastAsia" w:hAnsiTheme="minorEastAsia"/>
          <w:b/>
          <w:sz w:val="24"/>
          <w:szCs w:val="24"/>
        </w:rPr>
      </w:pPr>
      <w:bookmarkStart w:id="313" w:name="_Toc11059568"/>
      <w:bookmarkStart w:id="314" w:name="_Toc12357381"/>
      <w:bookmarkStart w:id="315" w:name="_Toc11060069"/>
      <w:r>
        <w:rPr>
          <w:rFonts w:hint="eastAsia" w:ascii="黑体" w:hAnsi="黑体" w:eastAsia="黑体" w:cs="黑体"/>
          <w:b/>
          <w:sz w:val="30"/>
          <w:szCs w:val="30"/>
        </w:rPr>
        <w:t>二、黄渡中学ido志愿者服务队活动方案</w:t>
      </w:r>
      <w:bookmarkEnd w:id="313"/>
      <w:bookmarkEnd w:id="314"/>
      <w:bookmarkEnd w:id="315"/>
    </w:p>
    <w:p w14:paraId="3AE047D0">
      <w:pPr>
        <w:spacing w:line="360" w:lineRule="auto"/>
        <w:ind w:firstLine="480" w:firstLineChars="200"/>
        <w:rPr>
          <w:rFonts w:ascii="宋体" w:hAnsi="宋体" w:eastAsia="宋体"/>
          <w:sz w:val="24"/>
          <w:szCs w:val="24"/>
        </w:rPr>
      </w:pPr>
      <w:r>
        <w:rPr>
          <w:rFonts w:hint="eastAsia" w:ascii="宋体" w:hAnsi="宋体" w:eastAsia="宋体"/>
          <w:sz w:val="24"/>
          <w:szCs w:val="24"/>
        </w:rPr>
        <w:t>为了弘扬“奉献、友爱、互助、进步”的志愿者精神，我校提出以下志愿者服务方案。</w:t>
      </w:r>
      <w:r>
        <w:rPr>
          <w:rFonts w:hint="eastAsia" w:ascii="宋体" w:hAnsi="宋体" w:eastAsia="宋体" w:cs="MS Mincho"/>
          <w:sz w:val="24"/>
          <w:szCs w:val="24"/>
        </w:rPr>
        <w:t> </w:t>
      </w:r>
    </w:p>
    <w:p w14:paraId="18C26795">
      <w:pPr>
        <w:spacing w:line="360" w:lineRule="auto"/>
        <w:ind w:firstLine="480" w:firstLineChars="200"/>
        <w:rPr>
          <w:rFonts w:ascii="宋体" w:hAnsi="宋体" w:eastAsia="宋体"/>
          <w:sz w:val="24"/>
          <w:szCs w:val="24"/>
        </w:rPr>
      </w:pPr>
      <w:r>
        <w:rPr>
          <w:rFonts w:hint="eastAsia" w:ascii="宋体" w:hAnsi="宋体" w:eastAsia="宋体"/>
          <w:sz w:val="24"/>
          <w:szCs w:val="24"/>
        </w:rPr>
        <w:t>一、牢固树立志愿者服务队意义。</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4A45CBE1">
      <w:pPr>
        <w:spacing w:line="360" w:lineRule="auto"/>
        <w:ind w:firstLine="480" w:firstLineChars="200"/>
        <w:rPr>
          <w:rFonts w:ascii="宋体" w:hAnsi="宋体" w:eastAsia="宋体"/>
          <w:sz w:val="24"/>
          <w:szCs w:val="24"/>
        </w:rPr>
      </w:pPr>
      <w:r>
        <w:rPr>
          <w:rFonts w:hint="eastAsia" w:ascii="宋体" w:hAnsi="宋体" w:eastAsia="宋体"/>
          <w:sz w:val="24"/>
          <w:szCs w:val="24"/>
        </w:rPr>
        <w:t>学校志愿者服务队不仅是奉献服务社区、社会，也是向全社会昭示了一种精神奉献、友爱、互助、进步的青年志愿者精神。青年志愿者精神是对中华民族团结友爱、助人为乐、见义勇为、尊老爱幼、尊师重教等传统美德的继承和光大。青年志愿者精神是社会主义时代精神的弘扬和体现。作为体校这个特殊团体，志愿者要充分发挥行业特色，为中小学、社区提供服务。</w:t>
      </w:r>
    </w:p>
    <w:p w14:paraId="37E897AE">
      <w:pPr>
        <w:spacing w:line="360" w:lineRule="auto"/>
        <w:ind w:firstLine="480" w:firstLineChars="200"/>
        <w:rPr>
          <w:rFonts w:ascii="宋体" w:hAnsi="宋体" w:eastAsia="宋体"/>
          <w:sz w:val="24"/>
          <w:szCs w:val="24"/>
        </w:rPr>
      </w:pPr>
      <w:r>
        <w:rPr>
          <w:rFonts w:hint="eastAsia" w:ascii="宋体" w:hAnsi="宋体" w:eastAsia="宋体"/>
          <w:sz w:val="24"/>
          <w:szCs w:val="24"/>
        </w:rPr>
        <w:t>二、活动主题：发扬雷锋精神、参与志愿服务、树立文明新风。</w:t>
      </w:r>
      <w:r>
        <w:rPr>
          <w:rFonts w:hint="eastAsia" w:ascii="宋体" w:hAnsi="宋体" w:eastAsia="宋体" w:cs="MS Mincho"/>
          <w:sz w:val="24"/>
          <w:szCs w:val="24"/>
        </w:rPr>
        <w:t>  </w:t>
      </w:r>
    </w:p>
    <w:p w14:paraId="1EA30DAC">
      <w:pPr>
        <w:spacing w:line="360" w:lineRule="auto"/>
        <w:ind w:firstLine="480" w:firstLineChars="200"/>
        <w:rPr>
          <w:rFonts w:ascii="宋体" w:hAnsi="宋体" w:eastAsia="宋体"/>
          <w:sz w:val="24"/>
          <w:szCs w:val="24"/>
        </w:rPr>
      </w:pPr>
      <w:r>
        <w:rPr>
          <w:rFonts w:hint="eastAsia" w:ascii="宋体" w:hAnsi="宋体" w:eastAsia="宋体"/>
          <w:sz w:val="24"/>
          <w:szCs w:val="24"/>
        </w:rPr>
        <w:t>三、志愿服务队活动的目标。</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0A865DF3">
      <w:pPr>
        <w:spacing w:line="360" w:lineRule="auto"/>
        <w:ind w:firstLine="480" w:firstLineChars="200"/>
        <w:rPr>
          <w:rFonts w:ascii="宋体" w:hAnsi="宋体" w:eastAsia="宋体"/>
          <w:sz w:val="24"/>
          <w:szCs w:val="24"/>
        </w:rPr>
      </w:pPr>
      <w:r>
        <w:rPr>
          <w:rFonts w:hint="eastAsia" w:ascii="宋体" w:hAnsi="宋体" w:eastAsia="宋体"/>
          <w:sz w:val="24"/>
          <w:szCs w:val="24"/>
        </w:rPr>
        <w:t>使尽可能多的学生和教师参与到志愿服务活动中去，让学生在活动中学会关心他人、回报社会，并从中体会到帮助别人的快乐。同时丰富学生的社会知识、锻炼学生的社会实践能力，最终达到服务社会、教育青年、促进发展的目的。</w:t>
      </w:r>
      <w:r>
        <w:rPr>
          <w:rFonts w:hint="eastAsia" w:ascii="宋体" w:hAnsi="宋体" w:eastAsia="宋体" w:cs="MS Mincho"/>
          <w:sz w:val="24"/>
          <w:szCs w:val="24"/>
        </w:rPr>
        <w:t>  </w:t>
      </w:r>
    </w:p>
    <w:p w14:paraId="55972340">
      <w:pPr>
        <w:spacing w:line="360" w:lineRule="auto"/>
        <w:ind w:firstLine="480" w:firstLineChars="200"/>
        <w:rPr>
          <w:rFonts w:ascii="宋体" w:hAnsi="宋体" w:eastAsia="宋体"/>
          <w:sz w:val="24"/>
          <w:szCs w:val="24"/>
        </w:rPr>
      </w:pPr>
      <w:r>
        <w:rPr>
          <w:rFonts w:hint="eastAsia" w:ascii="宋体" w:hAnsi="宋体" w:eastAsia="宋体"/>
          <w:sz w:val="24"/>
          <w:szCs w:val="24"/>
        </w:rPr>
        <w:t>四、志愿服务队活动的宗旨。</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1A943583">
      <w:pPr>
        <w:spacing w:line="360" w:lineRule="auto"/>
        <w:ind w:firstLine="480" w:firstLineChars="200"/>
        <w:rPr>
          <w:rFonts w:ascii="宋体" w:hAnsi="宋体" w:eastAsia="宋体"/>
          <w:sz w:val="24"/>
          <w:szCs w:val="24"/>
        </w:rPr>
      </w:pPr>
      <w:r>
        <w:rPr>
          <w:rFonts w:hint="eastAsia" w:ascii="宋体" w:hAnsi="宋体" w:eastAsia="宋体"/>
          <w:sz w:val="24"/>
          <w:szCs w:val="24"/>
        </w:rPr>
        <w:t>志愿服务队以倡导互助友爱的社会风气、完善社会保障体系、推动社会全面进步、促进青年健康成长为宗旨，动员组织全校各班团组织、志愿者组织和广大教师志愿者深入宣传志愿精神，大力开展志愿服务活动，为我校精神文明建设做出了积极的贡献</w:t>
      </w:r>
      <w:r>
        <w:rPr>
          <w:rFonts w:hint="eastAsia" w:ascii="宋体" w:hAnsi="宋体" w:eastAsia="宋体" w:cs="MS Mincho"/>
          <w:sz w:val="24"/>
          <w:szCs w:val="24"/>
        </w:rPr>
        <w:t> </w:t>
      </w:r>
      <w:r>
        <w:rPr>
          <w:rFonts w:ascii="宋体" w:hAnsi="宋体" w:eastAsia="宋体"/>
          <w:sz w:val="24"/>
          <w:szCs w:val="24"/>
        </w:rPr>
        <w:t xml:space="preserve"> </w:t>
      </w:r>
    </w:p>
    <w:p w14:paraId="06607BA7">
      <w:pPr>
        <w:spacing w:line="360" w:lineRule="auto"/>
        <w:ind w:firstLine="480" w:firstLineChars="200"/>
        <w:rPr>
          <w:rFonts w:ascii="宋体" w:hAnsi="宋体" w:eastAsia="宋体"/>
          <w:sz w:val="24"/>
          <w:szCs w:val="24"/>
        </w:rPr>
      </w:pPr>
      <w:r>
        <w:rPr>
          <w:rFonts w:hint="eastAsia" w:ascii="宋体" w:hAnsi="宋体" w:eastAsia="宋体"/>
          <w:sz w:val="24"/>
          <w:szCs w:val="24"/>
        </w:rPr>
        <w:t>五、服务队活动的主要方式和内容。</w:t>
      </w:r>
    </w:p>
    <w:p w14:paraId="00AFD8D7">
      <w:pPr>
        <w:spacing w:line="360" w:lineRule="auto"/>
        <w:ind w:firstLine="480" w:firstLineChars="200"/>
        <w:rPr>
          <w:rFonts w:ascii="宋体" w:hAnsi="宋体" w:eastAsia="宋体"/>
          <w:sz w:val="24"/>
          <w:szCs w:val="24"/>
        </w:rPr>
      </w:pPr>
      <w:r>
        <w:rPr>
          <w:rFonts w:hint="eastAsia" w:ascii="宋体" w:hAnsi="宋体" w:eastAsia="宋体"/>
          <w:sz w:val="24"/>
          <w:szCs w:val="24"/>
        </w:rPr>
        <w:t>主要方式为个人活动方式、班级活动方式和学校活动方式三种。</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7918EFD4">
      <w:pPr>
        <w:spacing w:line="360" w:lineRule="auto"/>
        <w:ind w:firstLine="480" w:firstLineChars="200"/>
        <w:rPr>
          <w:rFonts w:ascii="宋体" w:hAnsi="宋体" w:eastAsia="宋体"/>
          <w:sz w:val="24"/>
          <w:szCs w:val="24"/>
        </w:rPr>
      </w:pPr>
      <w:r>
        <w:rPr>
          <w:rFonts w:hint="eastAsia" w:ascii="宋体" w:hAnsi="宋体" w:eastAsia="宋体"/>
          <w:sz w:val="24"/>
          <w:szCs w:val="24"/>
        </w:rPr>
        <w:t>（一）个人活动内容。</w:t>
      </w:r>
    </w:p>
    <w:p w14:paraId="16688E3F">
      <w:pPr>
        <w:spacing w:line="360" w:lineRule="auto"/>
        <w:ind w:firstLine="480" w:firstLineChars="200"/>
        <w:rPr>
          <w:rFonts w:ascii="宋体" w:hAnsi="宋体" w:eastAsia="宋体"/>
          <w:sz w:val="24"/>
          <w:szCs w:val="24"/>
        </w:rPr>
      </w:pPr>
      <w:r>
        <w:rPr>
          <w:rFonts w:hint="eastAsia" w:ascii="宋体" w:hAnsi="宋体" w:eastAsia="宋体"/>
          <w:sz w:val="24"/>
          <w:szCs w:val="24"/>
        </w:rPr>
        <w:t>以加强自身修养、提高自身素质为前提，以改善班级的学习环境为突破口，以帮助同学共同进步为服务目标、约束自己的行为，用自己的实际行动影响和教育同学。要求每一个志愿者从自己做起，克服不良习惯、养成良好的行为习惯。要确定一个良好的开端，如从不乱扔废弃物、讲话用文明语言、遵守交通法规开始。</w:t>
      </w:r>
      <w:r>
        <w:rPr>
          <w:rFonts w:hint="eastAsia" w:ascii="宋体" w:hAnsi="宋体" w:eastAsia="宋体" w:cs="MS Mincho"/>
          <w:sz w:val="24"/>
          <w:szCs w:val="24"/>
        </w:rPr>
        <w:t> </w:t>
      </w:r>
      <w:r>
        <w:rPr>
          <w:rFonts w:ascii="宋体" w:hAnsi="宋体" w:eastAsia="宋体"/>
          <w:sz w:val="24"/>
          <w:szCs w:val="24"/>
        </w:rPr>
        <w:t xml:space="preserve"> </w:t>
      </w:r>
    </w:p>
    <w:p w14:paraId="3F02DA98">
      <w:pPr>
        <w:spacing w:line="360" w:lineRule="auto"/>
        <w:ind w:firstLine="480" w:firstLineChars="200"/>
        <w:rPr>
          <w:rFonts w:ascii="宋体" w:hAnsi="宋体" w:eastAsia="宋体"/>
          <w:sz w:val="24"/>
          <w:szCs w:val="24"/>
        </w:rPr>
      </w:pPr>
      <w:r>
        <w:rPr>
          <w:rFonts w:hint="eastAsia" w:ascii="宋体" w:hAnsi="宋体" w:eastAsia="宋体"/>
          <w:sz w:val="24"/>
          <w:szCs w:val="24"/>
        </w:rPr>
        <w:t>（二）班集体活动内容。</w:t>
      </w:r>
    </w:p>
    <w:p w14:paraId="2718B5EC">
      <w:pPr>
        <w:spacing w:line="360" w:lineRule="auto"/>
        <w:ind w:firstLine="480" w:firstLineChars="200"/>
        <w:rPr>
          <w:rFonts w:ascii="宋体" w:hAnsi="宋体" w:eastAsia="宋体"/>
          <w:sz w:val="24"/>
          <w:szCs w:val="24"/>
        </w:rPr>
      </w:pPr>
      <w:r>
        <w:rPr>
          <w:rFonts w:hint="eastAsia" w:ascii="宋体" w:hAnsi="宋体" w:eastAsia="宋体"/>
          <w:sz w:val="24"/>
          <w:szCs w:val="24"/>
        </w:rPr>
        <w:t>以班风、学风建设为基准，以争创先进集体为方向，使班集体形成团结友爱、积极向上的学习氛围。从抓本班的薄弱环节入手，找准切入点。如积极参加社会公益活动等等。</w:t>
      </w:r>
      <w:r>
        <w:rPr>
          <w:rFonts w:hint="eastAsia" w:ascii="宋体" w:hAnsi="宋体" w:eastAsia="宋体" w:cs="MS Mincho"/>
          <w:sz w:val="24"/>
          <w:szCs w:val="24"/>
        </w:rPr>
        <w:t>  </w:t>
      </w:r>
    </w:p>
    <w:p w14:paraId="1CD94624">
      <w:pPr>
        <w:spacing w:line="360" w:lineRule="auto"/>
        <w:ind w:firstLine="480" w:firstLineChars="200"/>
        <w:rPr>
          <w:rFonts w:ascii="宋体" w:hAnsi="宋体" w:eastAsia="宋体"/>
          <w:sz w:val="24"/>
          <w:szCs w:val="24"/>
        </w:rPr>
      </w:pPr>
      <w:r>
        <w:rPr>
          <w:rFonts w:hint="eastAsia" w:ascii="宋体" w:hAnsi="宋体" w:eastAsia="宋体"/>
          <w:sz w:val="24"/>
          <w:szCs w:val="24"/>
        </w:rPr>
        <w:t>（三）学校活动内容。</w:t>
      </w:r>
      <w:r>
        <w:rPr>
          <w:rFonts w:hint="eastAsia" w:ascii="宋体" w:hAnsi="宋体" w:eastAsia="宋体" w:cs="MS Mincho"/>
          <w:sz w:val="24"/>
          <w:szCs w:val="24"/>
        </w:rPr>
        <w:t> </w:t>
      </w:r>
      <w:r>
        <w:rPr>
          <w:rFonts w:ascii="宋体" w:hAnsi="宋体" w:eastAsia="宋体"/>
          <w:sz w:val="24"/>
          <w:szCs w:val="24"/>
        </w:rPr>
        <w:t xml:space="preserve"> </w:t>
      </w:r>
    </w:p>
    <w:p w14:paraId="4B8DDBE4">
      <w:pPr>
        <w:spacing w:line="360" w:lineRule="auto"/>
        <w:ind w:firstLine="480" w:firstLineChars="200"/>
        <w:rPr>
          <w:rFonts w:ascii="宋体" w:hAnsi="宋体" w:eastAsia="宋体"/>
          <w:sz w:val="24"/>
          <w:szCs w:val="24"/>
        </w:rPr>
      </w:pPr>
      <w:r>
        <w:rPr>
          <w:rFonts w:hint="eastAsia" w:ascii="宋体" w:hAnsi="宋体" w:eastAsia="宋体"/>
          <w:sz w:val="24"/>
          <w:szCs w:val="24"/>
        </w:rPr>
        <w:t>配合市区教育局，结合学雷锋纪念日、“我爱我”日、五四青年节、教师节、重阳节等做好全年度各类活动的志愿服务工作。</w:t>
      </w:r>
      <w:r>
        <w:rPr>
          <w:rFonts w:hint="eastAsia" w:ascii="宋体" w:hAnsi="宋体" w:eastAsia="宋体" w:cs="MS Mincho"/>
          <w:sz w:val="24"/>
          <w:szCs w:val="24"/>
        </w:rPr>
        <w:t>   </w:t>
      </w:r>
      <w:r>
        <w:rPr>
          <w:rFonts w:ascii="宋体" w:hAnsi="宋体" w:eastAsia="宋体"/>
          <w:sz w:val="24"/>
          <w:szCs w:val="24"/>
        </w:rPr>
        <w:t xml:space="preserve"> </w:t>
      </w:r>
    </w:p>
    <w:p w14:paraId="1BCDFC44">
      <w:pPr>
        <w:spacing w:line="360" w:lineRule="auto"/>
        <w:ind w:firstLine="480" w:firstLineChars="200"/>
        <w:rPr>
          <w:rFonts w:ascii="宋体" w:hAnsi="宋体" w:eastAsia="宋体"/>
          <w:sz w:val="24"/>
          <w:szCs w:val="24"/>
        </w:rPr>
      </w:pPr>
      <w:r>
        <w:rPr>
          <w:rFonts w:hint="eastAsia" w:ascii="宋体" w:hAnsi="宋体" w:eastAsia="宋体" w:cs="MS Mincho"/>
          <w:sz w:val="24"/>
          <w:szCs w:val="24"/>
        </w:rPr>
        <w:t> </w:t>
      </w:r>
      <w:r>
        <w:rPr>
          <w:rFonts w:hint="eastAsia" w:ascii="宋体" w:hAnsi="宋体" w:eastAsia="宋体"/>
          <w:sz w:val="24"/>
          <w:szCs w:val="24"/>
        </w:rPr>
        <w:t>五、活动要求：</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18453BC6">
      <w:pPr>
        <w:spacing w:line="360" w:lineRule="auto"/>
        <w:ind w:firstLine="480" w:firstLineChars="200"/>
        <w:rPr>
          <w:rFonts w:ascii="宋体" w:hAnsi="宋体" w:eastAsia="宋体"/>
          <w:sz w:val="24"/>
          <w:szCs w:val="24"/>
        </w:rPr>
      </w:pPr>
      <w:r>
        <w:rPr>
          <w:rFonts w:hint="eastAsia" w:ascii="宋体" w:hAnsi="宋体" w:eastAsia="宋体"/>
          <w:sz w:val="24"/>
          <w:szCs w:val="24"/>
        </w:rPr>
        <w:t>（一）注意安全问题。整个活动要在班主任组织带领下进行，同学们一切行动要在班主任的指导下进行。要注意活动过程中的安全等问题。</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13C4472A">
      <w:pPr>
        <w:spacing w:line="360" w:lineRule="auto"/>
        <w:ind w:firstLine="480" w:firstLineChars="200"/>
        <w:rPr>
          <w:rFonts w:ascii="宋体" w:hAnsi="宋体" w:eastAsia="宋体"/>
          <w:sz w:val="24"/>
          <w:szCs w:val="24"/>
        </w:rPr>
      </w:pPr>
      <w:r>
        <w:rPr>
          <w:rFonts w:hint="eastAsia" w:ascii="宋体" w:hAnsi="宋体" w:eastAsia="宋体"/>
          <w:sz w:val="24"/>
          <w:szCs w:val="24"/>
        </w:rPr>
        <w:t>（二）加强组织领导。各部一定要高度重视，加强领导，精心组织。各部要在班主任老师的带领和团支部书记、少先队辅导员的组织下，积极热情地投入到为志愿者服务的活动当中去。</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1D60F405">
      <w:pPr>
        <w:spacing w:line="360" w:lineRule="auto"/>
        <w:ind w:firstLine="480" w:firstLineChars="200"/>
        <w:rPr>
          <w:rFonts w:ascii="宋体" w:hAnsi="宋体" w:eastAsia="宋体"/>
          <w:sz w:val="24"/>
          <w:szCs w:val="24"/>
        </w:rPr>
      </w:pPr>
      <w:r>
        <w:rPr>
          <w:rFonts w:hint="eastAsia" w:ascii="宋体" w:hAnsi="宋体" w:eastAsia="宋体"/>
          <w:sz w:val="24"/>
          <w:szCs w:val="24"/>
        </w:rPr>
        <w:t>（三）抓好宣传报道。组织活动要统一穿校服，要对活动开展情况进行全方位、多角度报道。要求各班在活动进行当中作好全程记录。</w:t>
      </w:r>
      <w:r>
        <w:rPr>
          <w:rFonts w:hint="eastAsia" w:ascii="宋体" w:hAnsi="宋体" w:eastAsia="宋体" w:cs="MS Mincho"/>
          <w:sz w:val="24"/>
          <w:szCs w:val="24"/>
        </w:rPr>
        <w:t> </w:t>
      </w:r>
      <w:r>
        <w:rPr>
          <w:rFonts w:ascii="宋体" w:hAnsi="宋体" w:eastAsia="宋体"/>
          <w:sz w:val="24"/>
          <w:szCs w:val="24"/>
        </w:rPr>
        <w:t xml:space="preserve"> </w:t>
      </w:r>
    </w:p>
    <w:p w14:paraId="1DABF381">
      <w:pPr>
        <w:spacing w:line="360" w:lineRule="auto"/>
        <w:ind w:firstLine="480" w:firstLineChars="200"/>
        <w:rPr>
          <w:rFonts w:ascii="宋体" w:hAnsi="宋体" w:eastAsia="宋体"/>
          <w:sz w:val="24"/>
          <w:szCs w:val="24"/>
        </w:rPr>
      </w:pPr>
      <w:r>
        <w:rPr>
          <w:rFonts w:hint="eastAsia" w:ascii="宋体" w:hAnsi="宋体" w:eastAsia="宋体"/>
          <w:sz w:val="24"/>
          <w:szCs w:val="24"/>
        </w:rPr>
        <w:t>（四）注重活动创新。各部要注重活动创新和活动形式，提高同学参与活动的积极性和主动性，让更多的学生投入到青少年志愿者服务活动中去。</w:t>
      </w:r>
      <w:r>
        <w:rPr>
          <w:rFonts w:hint="eastAsia" w:ascii="宋体" w:hAnsi="宋体" w:eastAsia="宋体" w:cs="MS Mincho"/>
          <w:sz w:val="24"/>
          <w:szCs w:val="24"/>
        </w:rPr>
        <w:t> </w:t>
      </w:r>
      <w:r>
        <w:rPr>
          <w:rFonts w:ascii="宋体" w:hAnsi="宋体" w:eastAsia="宋体"/>
          <w:sz w:val="24"/>
          <w:szCs w:val="24"/>
        </w:rPr>
        <w:t xml:space="preserve"> </w:t>
      </w:r>
    </w:p>
    <w:p w14:paraId="51DE4AF6">
      <w:pPr>
        <w:spacing w:line="360" w:lineRule="auto"/>
        <w:ind w:firstLine="480" w:firstLineChars="200"/>
        <w:rPr>
          <w:rFonts w:ascii="宋体" w:hAnsi="宋体" w:eastAsia="宋体"/>
          <w:sz w:val="24"/>
          <w:szCs w:val="24"/>
        </w:rPr>
      </w:pPr>
      <w:r>
        <w:rPr>
          <w:rFonts w:hint="eastAsia" w:ascii="宋体" w:hAnsi="宋体" w:eastAsia="宋体"/>
          <w:sz w:val="24"/>
          <w:szCs w:val="24"/>
        </w:rPr>
        <w:t>（五）注重活动实效。要坚持从学生实际出发，注重寓教育于具体、生动的志愿服务活动之中，使学生在自觉参与中受到教育，得到锻炼、提高，真正为学校做些实事、办些好事。</w:t>
      </w:r>
    </w:p>
    <w:p w14:paraId="6DDC1A4B">
      <w:pPr>
        <w:spacing w:line="360" w:lineRule="auto"/>
        <w:ind w:firstLine="482" w:firstLineChars="200"/>
        <w:jc w:val="center"/>
        <w:rPr>
          <w:rFonts w:asciiTheme="minorEastAsia" w:hAnsiTheme="minorEastAsia"/>
          <w:b/>
          <w:sz w:val="24"/>
          <w:szCs w:val="24"/>
        </w:rPr>
      </w:pPr>
    </w:p>
    <w:p w14:paraId="603C5385">
      <w:pPr>
        <w:spacing w:line="360" w:lineRule="auto"/>
        <w:jc w:val="center"/>
        <w:outlineLvl w:val="2"/>
        <w:rPr>
          <w:rFonts w:asciiTheme="minorEastAsia" w:hAnsiTheme="minorEastAsia"/>
          <w:b/>
          <w:sz w:val="24"/>
          <w:szCs w:val="24"/>
        </w:rPr>
      </w:pPr>
      <w:bookmarkStart w:id="316" w:name="_Toc11060070"/>
      <w:bookmarkStart w:id="317" w:name="_Toc11059569"/>
      <w:bookmarkStart w:id="318" w:name="_Toc12357382"/>
      <w:r>
        <w:rPr>
          <w:rFonts w:hint="eastAsia" w:ascii="黑体" w:hAnsi="黑体" w:eastAsia="黑体" w:cs="黑体"/>
          <w:b/>
          <w:sz w:val="30"/>
          <w:szCs w:val="30"/>
        </w:rPr>
        <w:t>三、黄渡中学社团活动方案</w:t>
      </w:r>
      <w:bookmarkEnd w:id="316"/>
      <w:bookmarkEnd w:id="317"/>
      <w:bookmarkEnd w:id="318"/>
    </w:p>
    <w:p w14:paraId="775D47A1">
      <w:pPr>
        <w:spacing w:line="360" w:lineRule="auto"/>
        <w:ind w:firstLine="480" w:firstLineChars="200"/>
        <w:rPr>
          <w:rFonts w:ascii="宋体" w:hAnsi="宋体" w:eastAsia="宋体"/>
          <w:sz w:val="24"/>
          <w:szCs w:val="24"/>
        </w:rPr>
      </w:pPr>
      <w:r>
        <w:rPr>
          <w:rFonts w:hint="eastAsia" w:ascii="宋体" w:hAnsi="宋体" w:eastAsia="宋体"/>
          <w:sz w:val="24"/>
          <w:szCs w:val="24"/>
        </w:rPr>
        <w:t>学生社团作为学生综合素质培养的一个重要载体，在推进新课程改革、繁荣校园文化等方面发挥着不可替代的作用。为了贯彻落实教育部《基础教育课程改革纲要（试行）》、《普通高中课程方案(实验）》等文件精神，切实推进我校新课程改革，为进一步活跃校园文化生活，促进学生全面而又主动地发展，结合我校实际，特制订本实施方案。</w:t>
      </w:r>
    </w:p>
    <w:p w14:paraId="27F8CAF0">
      <w:pPr>
        <w:spacing w:line="360" w:lineRule="auto"/>
        <w:ind w:firstLine="480" w:firstLineChars="200"/>
        <w:rPr>
          <w:rFonts w:ascii="宋体" w:hAnsi="宋体" w:eastAsia="宋体"/>
          <w:sz w:val="24"/>
          <w:szCs w:val="24"/>
        </w:rPr>
      </w:pPr>
      <w:r>
        <w:rPr>
          <w:rFonts w:hint="eastAsia" w:ascii="宋体" w:hAnsi="宋体" w:eastAsia="宋体"/>
          <w:sz w:val="24"/>
          <w:szCs w:val="24"/>
        </w:rPr>
        <w:t>一、指导思想</w:t>
      </w:r>
    </w:p>
    <w:p w14:paraId="3FDFFC0A">
      <w:pPr>
        <w:spacing w:line="360" w:lineRule="auto"/>
        <w:ind w:firstLine="480" w:firstLineChars="200"/>
        <w:rPr>
          <w:rFonts w:ascii="宋体" w:hAnsi="宋体" w:eastAsia="宋体"/>
          <w:sz w:val="24"/>
          <w:szCs w:val="24"/>
        </w:rPr>
      </w:pPr>
      <w:r>
        <w:rPr>
          <w:rFonts w:hint="eastAsia" w:ascii="宋体" w:hAnsi="宋体" w:eastAsia="宋体"/>
          <w:sz w:val="24"/>
          <w:szCs w:val="24"/>
        </w:rPr>
        <w:t>建设学生社团文化，就是要秉承“造就自主发展的人，为学生的终身发展奠基”的办学理念，顺应社团活动校本课程化趋势，充分挖掘学生的内在潜力，发展学生的特长和张扬学生的个性，突出我校办学特色；以社团活动促进学生自主学习，促进学生综合素质的提高，进一步繁荣校园文化，营造学生自主管理、自我发展的良好氛围。</w:t>
      </w:r>
    </w:p>
    <w:p w14:paraId="03FE3998">
      <w:pPr>
        <w:spacing w:line="360" w:lineRule="auto"/>
        <w:ind w:firstLine="480" w:firstLineChars="200"/>
        <w:rPr>
          <w:rFonts w:ascii="宋体" w:hAnsi="宋体" w:eastAsia="宋体"/>
          <w:sz w:val="24"/>
          <w:szCs w:val="24"/>
        </w:rPr>
      </w:pPr>
      <w:r>
        <w:rPr>
          <w:rFonts w:hint="eastAsia" w:ascii="宋体" w:hAnsi="宋体" w:eastAsia="宋体"/>
          <w:sz w:val="24"/>
          <w:szCs w:val="24"/>
        </w:rPr>
        <w:t>二、总体目标</w:t>
      </w:r>
    </w:p>
    <w:p w14:paraId="3ECD75D3">
      <w:pPr>
        <w:spacing w:line="360" w:lineRule="auto"/>
        <w:ind w:firstLine="480" w:firstLineChars="200"/>
        <w:rPr>
          <w:rFonts w:ascii="宋体" w:hAnsi="宋体" w:eastAsia="宋体"/>
          <w:sz w:val="24"/>
          <w:szCs w:val="24"/>
        </w:rPr>
      </w:pPr>
      <w:r>
        <w:rPr>
          <w:rFonts w:hint="eastAsia" w:ascii="宋体" w:hAnsi="宋体" w:eastAsia="宋体"/>
          <w:sz w:val="24"/>
          <w:szCs w:val="24"/>
        </w:rPr>
        <w:t>（一）适应新课改的要求，使学生社团活动成为学校课程设置的一个重要组成部分，通过社团活动来充实、完善我校校本课程的开发。</w:t>
      </w:r>
    </w:p>
    <w:p w14:paraId="0CD3169E">
      <w:pPr>
        <w:spacing w:line="360" w:lineRule="auto"/>
        <w:ind w:firstLine="480" w:firstLineChars="200"/>
        <w:rPr>
          <w:rFonts w:ascii="宋体" w:hAnsi="宋体" w:eastAsia="宋体"/>
          <w:sz w:val="24"/>
          <w:szCs w:val="24"/>
        </w:rPr>
      </w:pPr>
      <w:r>
        <w:rPr>
          <w:rFonts w:hint="eastAsia" w:ascii="宋体" w:hAnsi="宋体" w:eastAsia="宋体"/>
          <w:sz w:val="24"/>
          <w:szCs w:val="24"/>
        </w:rPr>
        <w:t>（二）学生社团旨在丰富学生自我学习的内容，开展主题实践活动，提供展示自我的空间和平台，建设健康、活泼、高雅、向上的校园文化。</w:t>
      </w:r>
    </w:p>
    <w:p w14:paraId="7E3FAA0A">
      <w:pPr>
        <w:spacing w:line="360" w:lineRule="auto"/>
        <w:ind w:firstLine="480" w:firstLineChars="200"/>
        <w:rPr>
          <w:rFonts w:ascii="宋体" w:hAnsi="宋体" w:eastAsia="宋体"/>
          <w:sz w:val="24"/>
          <w:szCs w:val="24"/>
        </w:rPr>
      </w:pPr>
      <w:r>
        <w:rPr>
          <w:rFonts w:hint="eastAsia" w:ascii="宋体" w:hAnsi="宋体" w:eastAsia="宋体"/>
          <w:sz w:val="24"/>
          <w:szCs w:val="24"/>
        </w:rPr>
        <w:t>（三）学生社团旨在学生知我管理、自我组织以及能力的提升，培养学生的团队精神和协作意识。</w:t>
      </w:r>
    </w:p>
    <w:p w14:paraId="667A9E7E">
      <w:pPr>
        <w:spacing w:line="360" w:lineRule="auto"/>
        <w:ind w:firstLine="480" w:firstLineChars="200"/>
        <w:rPr>
          <w:rFonts w:ascii="宋体" w:hAnsi="宋体" w:eastAsia="宋体"/>
          <w:sz w:val="24"/>
          <w:szCs w:val="24"/>
        </w:rPr>
      </w:pPr>
      <w:r>
        <w:rPr>
          <w:rFonts w:hint="eastAsia" w:ascii="宋体" w:hAnsi="宋体" w:eastAsia="宋体"/>
          <w:sz w:val="24"/>
          <w:szCs w:val="24"/>
        </w:rPr>
        <w:t>（四）同学校的“探究性学习”的研究课题相联系以充实课题研究内容，提高课堂的实效性。</w:t>
      </w:r>
    </w:p>
    <w:p w14:paraId="0233EA7E">
      <w:pPr>
        <w:spacing w:line="360" w:lineRule="auto"/>
        <w:ind w:firstLine="480" w:firstLineChars="200"/>
        <w:rPr>
          <w:rFonts w:ascii="宋体" w:hAnsi="宋体" w:eastAsia="宋体"/>
          <w:sz w:val="24"/>
          <w:szCs w:val="24"/>
        </w:rPr>
      </w:pPr>
      <w:r>
        <w:rPr>
          <w:rFonts w:hint="eastAsia" w:ascii="宋体" w:hAnsi="宋体" w:eastAsia="宋体"/>
          <w:sz w:val="24"/>
          <w:szCs w:val="24"/>
        </w:rPr>
        <w:t>三、组织领导</w:t>
      </w:r>
    </w:p>
    <w:p w14:paraId="1A6F26F0">
      <w:pPr>
        <w:spacing w:line="360" w:lineRule="auto"/>
        <w:ind w:firstLine="480" w:firstLineChars="200"/>
        <w:rPr>
          <w:rFonts w:ascii="宋体" w:hAnsi="宋体" w:eastAsia="宋体"/>
          <w:sz w:val="24"/>
          <w:szCs w:val="24"/>
        </w:rPr>
      </w:pPr>
      <w:r>
        <w:rPr>
          <w:rFonts w:hint="eastAsia" w:ascii="宋体" w:hAnsi="宋体" w:eastAsia="宋体"/>
          <w:sz w:val="24"/>
          <w:szCs w:val="24"/>
        </w:rPr>
        <w:t>（一）成立学校社团文化建设指导委员会。</w:t>
      </w:r>
    </w:p>
    <w:p w14:paraId="4CBB0BC2">
      <w:pPr>
        <w:spacing w:line="360" w:lineRule="auto"/>
        <w:ind w:firstLine="480" w:firstLineChars="200"/>
        <w:rPr>
          <w:rFonts w:ascii="宋体" w:hAnsi="宋体" w:eastAsia="宋体"/>
          <w:sz w:val="24"/>
          <w:szCs w:val="24"/>
        </w:rPr>
      </w:pPr>
      <w:r>
        <w:rPr>
          <w:rFonts w:hint="eastAsia" w:ascii="宋体" w:hAnsi="宋体" w:eastAsia="宋体"/>
          <w:sz w:val="24"/>
          <w:szCs w:val="24"/>
        </w:rPr>
        <w:t>（二）政教处、团委负责学生社团的规划与审批，团委负责学生社团的具体领导和管理，协调各社团的活动，定期召开各社团负责人例会。</w:t>
      </w:r>
    </w:p>
    <w:p w14:paraId="389E738C">
      <w:pPr>
        <w:spacing w:line="360" w:lineRule="auto"/>
        <w:ind w:firstLine="480" w:firstLineChars="200"/>
        <w:rPr>
          <w:rFonts w:ascii="宋体" w:hAnsi="宋体" w:eastAsia="宋体"/>
          <w:sz w:val="24"/>
          <w:szCs w:val="24"/>
        </w:rPr>
      </w:pPr>
      <w:r>
        <w:rPr>
          <w:rFonts w:hint="eastAsia" w:ascii="宋体" w:hAnsi="宋体" w:eastAsia="宋体"/>
          <w:sz w:val="24"/>
          <w:szCs w:val="24"/>
        </w:rPr>
        <w:t>（三）各个社团需有较为固定的指导老师。社团指导老师指导熟悉该社团的活动内容并能胜任对其工作的指导。学生社团可以聘请校外专家、学者、教师等担任社团的名誉职务，但聘请校外人员的必须事先征得学校同意。</w:t>
      </w:r>
    </w:p>
    <w:p w14:paraId="00FF691D">
      <w:pPr>
        <w:spacing w:line="360" w:lineRule="auto"/>
        <w:ind w:firstLine="480" w:firstLineChars="200"/>
        <w:rPr>
          <w:rFonts w:ascii="宋体" w:hAnsi="宋体" w:eastAsia="宋体"/>
          <w:sz w:val="24"/>
          <w:szCs w:val="24"/>
        </w:rPr>
      </w:pPr>
      <w:r>
        <w:rPr>
          <w:rFonts w:hint="eastAsia" w:ascii="宋体" w:hAnsi="宋体" w:eastAsia="宋体"/>
          <w:sz w:val="24"/>
          <w:szCs w:val="24"/>
        </w:rPr>
        <w:t>四、社团活动实施内容</w:t>
      </w:r>
    </w:p>
    <w:p w14:paraId="7717728F">
      <w:pPr>
        <w:spacing w:line="360" w:lineRule="auto"/>
        <w:ind w:firstLine="480" w:firstLineChars="200"/>
        <w:rPr>
          <w:rFonts w:ascii="宋体" w:hAnsi="宋体" w:eastAsia="宋体"/>
          <w:sz w:val="24"/>
          <w:szCs w:val="24"/>
        </w:rPr>
      </w:pPr>
      <w:r>
        <w:rPr>
          <w:rFonts w:hint="eastAsia" w:ascii="宋体" w:hAnsi="宋体" w:eastAsia="宋体"/>
          <w:sz w:val="24"/>
          <w:szCs w:val="24"/>
        </w:rPr>
        <w:t>社团活动必须以全面推进素质教育、培养德智体美劳等全面发展的高素质人才为目标，努力把思想道德教育的内容融入社团建设的各个方面，有力地促进学生的全面发展和健康成长。学生社团按照性质可分为六大类：学科类、学术科技类、文化类、艺术类、社会实践类、综合类。依据我校目前实际情况，可先成立10个社团，以后再逐渐增加。</w:t>
      </w:r>
    </w:p>
    <w:p w14:paraId="420C4E13">
      <w:pPr>
        <w:spacing w:line="360" w:lineRule="auto"/>
        <w:ind w:firstLine="480" w:firstLineChars="200"/>
        <w:rPr>
          <w:rFonts w:ascii="宋体" w:hAnsi="宋体" w:eastAsia="宋体"/>
          <w:sz w:val="24"/>
          <w:szCs w:val="24"/>
        </w:rPr>
      </w:pPr>
      <w:r>
        <w:rPr>
          <w:rFonts w:hint="eastAsia" w:ascii="宋体" w:hAnsi="宋体" w:eastAsia="宋体"/>
          <w:sz w:val="24"/>
          <w:szCs w:val="24"/>
        </w:rPr>
        <w:t>五、社团建设阶段步骤</w:t>
      </w:r>
    </w:p>
    <w:p w14:paraId="1EE99C31">
      <w:pPr>
        <w:spacing w:line="360" w:lineRule="auto"/>
        <w:ind w:firstLine="480" w:firstLineChars="200"/>
        <w:rPr>
          <w:rFonts w:ascii="宋体" w:hAnsi="宋体" w:eastAsia="宋体"/>
          <w:sz w:val="24"/>
          <w:szCs w:val="24"/>
        </w:rPr>
      </w:pPr>
      <w:r>
        <w:rPr>
          <w:rFonts w:hint="eastAsia" w:ascii="宋体" w:hAnsi="宋体" w:eastAsia="宋体"/>
          <w:sz w:val="24"/>
          <w:szCs w:val="24"/>
        </w:rPr>
        <w:t>（一）启动的前期工作</w:t>
      </w:r>
    </w:p>
    <w:p w14:paraId="42545EF2">
      <w:pPr>
        <w:spacing w:line="360" w:lineRule="auto"/>
        <w:ind w:firstLine="480" w:firstLineChars="200"/>
        <w:rPr>
          <w:rFonts w:ascii="宋体" w:hAnsi="宋体" w:eastAsia="宋体"/>
          <w:sz w:val="24"/>
          <w:szCs w:val="24"/>
        </w:rPr>
      </w:pPr>
      <w:r>
        <w:rPr>
          <w:rFonts w:hint="eastAsia" w:ascii="宋体" w:hAnsi="宋体" w:eastAsia="宋体"/>
          <w:sz w:val="24"/>
          <w:szCs w:val="24"/>
        </w:rPr>
        <w:t>1．成立社团组织机构。</w:t>
      </w:r>
    </w:p>
    <w:p w14:paraId="4F173E74">
      <w:pPr>
        <w:spacing w:line="360" w:lineRule="auto"/>
        <w:ind w:firstLine="480" w:firstLineChars="200"/>
        <w:rPr>
          <w:rFonts w:ascii="宋体" w:hAnsi="宋体" w:eastAsia="宋体"/>
          <w:sz w:val="24"/>
          <w:szCs w:val="24"/>
        </w:rPr>
      </w:pPr>
      <w:r>
        <w:rPr>
          <w:rFonts w:hint="eastAsia" w:ascii="宋体" w:hAnsi="宋体" w:eastAsia="宋体"/>
          <w:sz w:val="24"/>
          <w:szCs w:val="24"/>
        </w:rPr>
        <w:t>2．起草社团章程。</w:t>
      </w:r>
    </w:p>
    <w:p w14:paraId="52856948">
      <w:pPr>
        <w:spacing w:line="360" w:lineRule="auto"/>
        <w:ind w:firstLine="480" w:firstLineChars="200"/>
        <w:rPr>
          <w:rFonts w:ascii="宋体" w:hAnsi="宋体" w:eastAsia="宋体"/>
          <w:sz w:val="24"/>
          <w:szCs w:val="24"/>
        </w:rPr>
      </w:pPr>
      <w:r>
        <w:rPr>
          <w:rFonts w:hint="eastAsia" w:ascii="宋体" w:hAnsi="宋体" w:eastAsia="宋体"/>
          <w:sz w:val="24"/>
          <w:szCs w:val="24"/>
        </w:rPr>
        <w:t>3．制定社团工作计划。</w:t>
      </w:r>
    </w:p>
    <w:p w14:paraId="16239BC7">
      <w:pPr>
        <w:spacing w:line="360" w:lineRule="auto"/>
        <w:ind w:firstLine="480" w:firstLineChars="200"/>
        <w:rPr>
          <w:rFonts w:ascii="宋体" w:hAnsi="宋体" w:eastAsia="宋体"/>
          <w:sz w:val="24"/>
          <w:szCs w:val="24"/>
        </w:rPr>
      </w:pPr>
      <w:r>
        <w:rPr>
          <w:rFonts w:hint="eastAsia" w:ascii="宋体" w:hAnsi="宋体" w:eastAsia="宋体"/>
          <w:sz w:val="24"/>
          <w:szCs w:val="24"/>
        </w:rPr>
        <w:t>4．制定社团招新方案。</w:t>
      </w:r>
    </w:p>
    <w:p w14:paraId="3FB36993">
      <w:pPr>
        <w:spacing w:line="360" w:lineRule="auto"/>
        <w:ind w:firstLine="480" w:firstLineChars="200"/>
        <w:rPr>
          <w:rFonts w:ascii="宋体" w:hAnsi="宋体" w:eastAsia="宋体"/>
          <w:sz w:val="24"/>
          <w:szCs w:val="24"/>
        </w:rPr>
      </w:pPr>
      <w:r>
        <w:rPr>
          <w:rFonts w:hint="eastAsia" w:ascii="宋体" w:hAnsi="宋体" w:eastAsia="宋体"/>
          <w:sz w:val="24"/>
          <w:szCs w:val="24"/>
        </w:rPr>
        <w:t>（二）全面启动</w:t>
      </w:r>
    </w:p>
    <w:p w14:paraId="6148A3D2">
      <w:pPr>
        <w:spacing w:line="360" w:lineRule="auto"/>
        <w:ind w:firstLine="480" w:firstLineChars="200"/>
        <w:rPr>
          <w:rFonts w:ascii="宋体" w:hAnsi="宋体" w:eastAsia="宋体"/>
          <w:sz w:val="24"/>
          <w:szCs w:val="24"/>
        </w:rPr>
      </w:pPr>
      <w:r>
        <w:rPr>
          <w:rFonts w:hint="eastAsia" w:ascii="宋体" w:hAnsi="宋体" w:eastAsia="宋体"/>
          <w:sz w:val="24"/>
          <w:szCs w:val="24"/>
        </w:rPr>
        <w:t>1．进行全校范围内的社团宣传。</w:t>
      </w:r>
    </w:p>
    <w:p w14:paraId="2D1B95C3">
      <w:pPr>
        <w:spacing w:line="360" w:lineRule="auto"/>
        <w:ind w:firstLine="480" w:firstLineChars="200"/>
        <w:rPr>
          <w:rFonts w:ascii="宋体" w:hAnsi="宋体" w:eastAsia="宋体"/>
          <w:sz w:val="24"/>
          <w:szCs w:val="24"/>
        </w:rPr>
      </w:pPr>
      <w:r>
        <w:rPr>
          <w:rFonts w:hint="eastAsia" w:ascii="宋体" w:hAnsi="宋体" w:eastAsia="宋体"/>
          <w:sz w:val="24"/>
          <w:szCs w:val="24"/>
        </w:rPr>
        <w:t>2．确定各社团指导老师。</w:t>
      </w:r>
    </w:p>
    <w:p w14:paraId="380930F8">
      <w:pPr>
        <w:spacing w:line="360" w:lineRule="auto"/>
        <w:ind w:firstLine="480" w:firstLineChars="200"/>
        <w:rPr>
          <w:rFonts w:ascii="宋体" w:hAnsi="宋体" w:eastAsia="宋体"/>
          <w:sz w:val="24"/>
          <w:szCs w:val="24"/>
        </w:rPr>
      </w:pPr>
      <w:r>
        <w:rPr>
          <w:rFonts w:hint="eastAsia" w:ascii="宋体" w:hAnsi="宋体" w:eastAsia="宋体"/>
          <w:sz w:val="24"/>
          <w:szCs w:val="24"/>
        </w:rPr>
        <w:t>3．有选择地招收一定数量的社团成员。</w:t>
      </w:r>
    </w:p>
    <w:p w14:paraId="45EE1787">
      <w:pPr>
        <w:spacing w:line="360" w:lineRule="auto"/>
        <w:ind w:firstLine="480" w:firstLineChars="200"/>
        <w:rPr>
          <w:rFonts w:ascii="宋体" w:hAnsi="宋体" w:eastAsia="宋体"/>
          <w:sz w:val="24"/>
          <w:szCs w:val="24"/>
        </w:rPr>
      </w:pPr>
      <w:r>
        <w:rPr>
          <w:rFonts w:hint="eastAsia" w:ascii="宋体" w:hAnsi="宋体" w:eastAsia="宋体"/>
          <w:sz w:val="24"/>
          <w:szCs w:val="24"/>
        </w:rPr>
        <w:t>4．召开社团成立大会，向指导老师颁发聘书；通过组织机构名单、章程；宣布本期工作计划和活动安排。</w:t>
      </w:r>
    </w:p>
    <w:p w14:paraId="6E896740">
      <w:pPr>
        <w:spacing w:line="360" w:lineRule="auto"/>
        <w:ind w:firstLine="480" w:firstLineChars="200"/>
        <w:rPr>
          <w:rFonts w:ascii="宋体" w:hAnsi="宋体" w:eastAsia="宋体"/>
          <w:sz w:val="24"/>
          <w:szCs w:val="24"/>
        </w:rPr>
      </w:pPr>
      <w:r>
        <w:rPr>
          <w:rFonts w:hint="eastAsia" w:ascii="宋体" w:hAnsi="宋体" w:eastAsia="宋体"/>
          <w:sz w:val="24"/>
          <w:szCs w:val="24"/>
        </w:rPr>
        <w:t>5．社团组织机构在指导教师的指导下，按计划有步骤地开展社团工作。</w:t>
      </w:r>
    </w:p>
    <w:p w14:paraId="450A8E4C">
      <w:pPr>
        <w:spacing w:line="360" w:lineRule="auto"/>
        <w:ind w:firstLine="480" w:firstLineChars="200"/>
        <w:rPr>
          <w:rFonts w:ascii="宋体" w:hAnsi="宋体" w:eastAsia="宋体"/>
          <w:sz w:val="24"/>
          <w:szCs w:val="24"/>
        </w:rPr>
      </w:pPr>
      <w:r>
        <w:rPr>
          <w:rFonts w:hint="eastAsia" w:ascii="宋体" w:hAnsi="宋体" w:eastAsia="宋体"/>
          <w:sz w:val="24"/>
          <w:szCs w:val="24"/>
        </w:rPr>
        <w:t>（三）监督评价</w:t>
      </w:r>
    </w:p>
    <w:p w14:paraId="2579CD66">
      <w:pPr>
        <w:spacing w:line="360" w:lineRule="auto"/>
        <w:ind w:firstLine="480" w:firstLineChars="200"/>
        <w:rPr>
          <w:rFonts w:ascii="宋体" w:hAnsi="宋体" w:eastAsia="宋体"/>
          <w:sz w:val="24"/>
          <w:szCs w:val="24"/>
        </w:rPr>
      </w:pPr>
      <w:r>
        <w:rPr>
          <w:rFonts w:hint="eastAsia" w:ascii="宋体" w:hAnsi="宋体" w:eastAsia="宋体"/>
          <w:sz w:val="24"/>
          <w:szCs w:val="24"/>
        </w:rPr>
        <w:t>1．制定社团管理条例，严格督查各社团工作。</w:t>
      </w:r>
    </w:p>
    <w:p w14:paraId="1D4CD3A6">
      <w:pPr>
        <w:spacing w:line="360" w:lineRule="auto"/>
        <w:ind w:firstLine="480" w:firstLineChars="200"/>
        <w:rPr>
          <w:rFonts w:ascii="宋体" w:hAnsi="宋体" w:eastAsia="宋体"/>
          <w:sz w:val="24"/>
          <w:szCs w:val="24"/>
        </w:rPr>
      </w:pPr>
      <w:r>
        <w:rPr>
          <w:rFonts w:hint="eastAsia" w:ascii="宋体" w:hAnsi="宋体" w:eastAsia="宋体"/>
          <w:sz w:val="24"/>
          <w:szCs w:val="24"/>
        </w:rPr>
        <w:t>2．检查社团每一次活动情况，指导其正确发展。</w:t>
      </w:r>
    </w:p>
    <w:p w14:paraId="5D622912">
      <w:pPr>
        <w:spacing w:line="360" w:lineRule="auto"/>
        <w:ind w:firstLine="480" w:firstLineChars="200"/>
        <w:rPr>
          <w:rFonts w:ascii="宋体" w:hAnsi="宋体" w:eastAsia="宋体"/>
          <w:sz w:val="24"/>
          <w:szCs w:val="24"/>
        </w:rPr>
      </w:pPr>
      <w:r>
        <w:rPr>
          <w:rFonts w:hint="eastAsia" w:ascii="宋体" w:hAnsi="宋体" w:eastAsia="宋体"/>
          <w:sz w:val="24"/>
          <w:szCs w:val="24"/>
        </w:rPr>
        <w:t>3．对社团工作进行讲评，并对工作出色的社团和社团成员在期末予以表彰奖励。</w:t>
      </w:r>
    </w:p>
    <w:p w14:paraId="07911375">
      <w:pPr>
        <w:spacing w:line="360" w:lineRule="auto"/>
        <w:ind w:firstLine="480" w:firstLineChars="200"/>
        <w:rPr>
          <w:rFonts w:ascii="宋体" w:hAnsi="宋体" w:eastAsia="宋体"/>
          <w:sz w:val="24"/>
          <w:szCs w:val="24"/>
        </w:rPr>
      </w:pPr>
      <w:r>
        <w:rPr>
          <w:rFonts w:hint="eastAsia" w:ascii="宋体" w:hAnsi="宋体" w:eastAsia="宋体"/>
          <w:sz w:val="24"/>
          <w:szCs w:val="24"/>
        </w:rPr>
        <w:t>六、学生社团的管理</w:t>
      </w:r>
    </w:p>
    <w:p w14:paraId="2F1B8E65">
      <w:pPr>
        <w:spacing w:line="360" w:lineRule="auto"/>
        <w:ind w:firstLine="480" w:firstLineChars="200"/>
        <w:rPr>
          <w:rFonts w:ascii="宋体" w:hAnsi="宋体" w:eastAsia="宋体"/>
          <w:sz w:val="24"/>
          <w:szCs w:val="24"/>
        </w:rPr>
      </w:pPr>
      <w:r>
        <w:rPr>
          <w:rFonts w:hint="eastAsia" w:ascii="宋体" w:hAnsi="宋体" w:eastAsia="宋体"/>
          <w:sz w:val="24"/>
          <w:szCs w:val="24"/>
        </w:rPr>
        <w:t>（一）学生社团必须自觉服从学校的领导和管理，社团活动必须围绕学生综合发展全面成才的目标和学校的中心工作开展，必须有利于促进学生德、智、体、美全面发展。</w:t>
      </w:r>
    </w:p>
    <w:p w14:paraId="5FD502D6">
      <w:pPr>
        <w:spacing w:line="360" w:lineRule="auto"/>
        <w:ind w:firstLine="480" w:firstLineChars="200"/>
        <w:rPr>
          <w:rFonts w:asciiTheme="minorEastAsia" w:hAnsiTheme="minorEastAsia"/>
          <w:sz w:val="24"/>
          <w:szCs w:val="24"/>
        </w:rPr>
      </w:pPr>
      <w:r>
        <w:rPr>
          <w:rFonts w:hint="eastAsia" w:ascii="宋体" w:hAnsi="宋体" w:eastAsia="宋体"/>
          <w:sz w:val="24"/>
          <w:szCs w:val="24"/>
        </w:rPr>
        <w:t>（二）每学年开学初，校团委要组织各学生社团积极做好新成员的发展工作，</w:t>
      </w:r>
      <w:r>
        <w:rPr>
          <w:rFonts w:hint="eastAsia" w:asciiTheme="minorEastAsia" w:hAnsiTheme="minorEastAsia"/>
          <w:sz w:val="24"/>
          <w:szCs w:val="24"/>
        </w:rPr>
        <w:t>严格把关，并对社团干部进行调整充实。学生社团可以制作本社团的标志，可以张贴海报，可以创办内部的交流刊物，可以上传资料到大中网站，但这些都必须由校团委审查通过方可实施。</w:t>
      </w:r>
    </w:p>
    <w:p w14:paraId="528B329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生社团应立足校内开展活动，特殊情况确需到校外开展活动时，应事先征得主管单位和学校的同意。社团活动要做到有计划、有安排、有总结。每学期工作计划、活动开展情况、工作总结材料要及时报校团委备案。</w:t>
      </w:r>
    </w:p>
    <w:p w14:paraId="7A61110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（四）每周五中午定为“社团活动时间”。要求各学生社团利用此时间开展社团活动。</w:t>
      </w:r>
    </w:p>
    <w:p w14:paraId="40DC739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七、保障措施</w:t>
      </w:r>
    </w:p>
    <w:p w14:paraId="62961A7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（一）制度保障</w:t>
      </w:r>
    </w:p>
    <w:p w14:paraId="336E46C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社团工作要做到学期初布置任务，期中分析研究，期末总结评比，做到领导得力，措施扎实，保证社团建设稳步发展。每学期组织一次社团的整顿工作，以社团章程为依据，加强对各社团的指导，各社团有学期活动计划，有学期总结，有各活动案例，促使各社团走上规范化、制度化的有序发展之路。</w:t>
      </w:r>
    </w:p>
    <w:p w14:paraId="4BB8B3A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2．制定《黄渡中学学生社团管理条例》，规范社团的行为，促进社团建设。</w:t>
      </w:r>
      <w:r>
        <w:rPr>
          <w:rFonts w:hint="eastAsia" w:ascii="MS Mincho" w:hAnsi="MS Mincho" w:eastAsia="MS Mincho" w:cs="MS Mincho"/>
          <w:sz w:val="24"/>
          <w:szCs w:val="24"/>
        </w:rPr>
        <w:t> </w:t>
      </w:r>
    </w:p>
    <w:p w14:paraId="3ED9BF3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3．制定《黄渡中学学生社团指导教师聘任方案》，评估指导教师履行职责的情况。</w:t>
      </w:r>
    </w:p>
    <w:p w14:paraId="0D2A8FA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4．制定《黄渡中学学生社团评比考核细则》，对社团组织进行评估，使学生社团向着高层次、高格调、高品位的方向发展。</w:t>
      </w:r>
    </w:p>
    <w:p w14:paraId="0D18A2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（二）指导教师职责和待遇问题：</w:t>
      </w:r>
    </w:p>
    <w:p w14:paraId="0BFC1FE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1．指导社团制定工作计划，确定工作重点并做好工作总结。</w:t>
      </w:r>
    </w:p>
    <w:p w14:paraId="1C3C483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2．指导社团的组建、章程制定及修改；</w:t>
      </w:r>
      <w:r>
        <w:rPr>
          <w:rFonts w:asciiTheme="minorEastAsia" w:hAnsiTheme="minorEastAsia"/>
          <w:sz w:val="24"/>
          <w:szCs w:val="24"/>
        </w:rPr>
        <w:t xml:space="preserve"> </w:t>
      </w:r>
      <w:r>
        <w:rPr>
          <w:rFonts w:hint="eastAsia" w:asciiTheme="minorEastAsia" w:hAnsiTheme="minorEastAsia"/>
          <w:sz w:val="24"/>
          <w:szCs w:val="24"/>
        </w:rPr>
        <w:t>中学社团活动实施方案</w:t>
      </w:r>
      <w:r>
        <w:rPr>
          <w:rFonts w:hint="eastAsia" w:ascii="MS Mincho" w:hAnsi="MS Mincho" w:eastAsia="MS Mincho" w:cs="MS Mincho"/>
          <w:sz w:val="24"/>
          <w:szCs w:val="24"/>
        </w:rPr>
        <w:t> </w:t>
      </w:r>
      <w:r>
        <w:rPr>
          <w:rFonts w:asciiTheme="minorEastAsia" w:hAnsiTheme="minorEastAsia"/>
          <w:sz w:val="24"/>
          <w:szCs w:val="24"/>
        </w:rPr>
        <w:t xml:space="preserve"> </w:t>
      </w:r>
      <w:r>
        <w:rPr>
          <w:rFonts w:hint="eastAsia" w:asciiTheme="minorEastAsia" w:hAnsiTheme="minorEastAsia"/>
          <w:sz w:val="24"/>
          <w:szCs w:val="24"/>
        </w:rPr>
        <w:t>学生社团作为学生综合素质培养的一个重要载体，在推进新课程改革、繁荣校园文化等方面发挥着不可替代的作用。为了贯彻落实教育部《基础教育课程改革纲要（试行）》、《普通高中课程方案</w:t>
      </w:r>
      <w:r>
        <w:rPr>
          <w:rFonts w:asciiTheme="minorEastAsia" w:hAnsiTheme="minorEastAsia"/>
          <w:sz w:val="24"/>
          <w:szCs w:val="24"/>
        </w:rPr>
        <w:t>(</w:t>
      </w:r>
      <w:r>
        <w:rPr>
          <w:rFonts w:hint="eastAsia" w:asciiTheme="minorEastAsia" w:hAnsiTheme="minorEastAsia"/>
          <w:sz w:val="24"/>
          <w:szCs w:val="24"/>
        </w:rPr>
        <w:t>实验</w:t>
      </w:r>
      <w:r>
        <w:rPr>
          <w:rFonts w:asciiTheme="minorEastAsia" w:hAnsiTheme="minorEastAsia"/>
          <w:sz w:val="24"/>
          <w:szCs w:val="24"/>
        </w:rPr>
        <w:t>）</w:t>
      </w:r>
      <w:r>
        <w:rPr>
          <w:rFonts w:hint="eastAsia" w:asciiTheme="minorEastAsia" w:hAnsiTheme="minorEastAsia"/>
          <w:sz w:val="24"/>
          <w:szCs w:val="24"/>
        </w:rPr>
        <w:t>》等文件精神，切实推进我校新课程改革，为进一步活跃校园文化生活，促进学生全面而又主动地发展，结合我校实际，特制订本实施方案。</w:t>
      </w:r>
    </w:p>
    <w:p w14:paraId="340560D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3．定期开设专题讲座，组织学生开展丰富多彩的社团活动。</w:t>
      </w:r>
    </w:p>
    <w:p w14:paraId="6AFE1A0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4．解掌握学生社团的思想动态及素质培养情况，加强与社团管理部门的联系，指导学生解决在社团工作中遇到的困难和问题，维护学生社团利益。</w:t>
      </w:r>
    </w:p>
    <w:p w14:paraId="348D410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5．关心社团干部的成长，注意加强与学生社团干部的联系沟通，协助做好社团考核及评优工作。</w:t>
      </w:r>
    </w:p>
    <w:p w14:paraId="55722F3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6．待遇：</w:t>
      </w:r>
    </w:p>
    <w:p w14:paraId="5F80D8D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（1）依据《黄渡中学学生社团指导教师聘任方案》进行双向聘任，颁发聘书。</w:t>
      </w:r>
    </w:p>
    <w:p w14:paraId="0A7A117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（2）依据工作量和考核结果，发放津贴或增加课时津贴。</w:t>
      </w:r>
    </w:p>
    <w:p w14:paraId="79176094">
      <w:pPr>
        <w:spacing w:line="360" w:lineRule="auto"/>
        <w:ind w:firstLine="480" w:firstLineChars="200"/>
        <w:rPr>
          <w:rFonts w:ascii="宋体" w:hAnsi="宋体" w:eastAsia="宋体"/>
          <w:sz w:val="24"/>
          <w:szCs w:val="24"/>
        </w:rPr>
      </w:pPr>
      <w:r>
        <w:rPr>
          <w:rFonts w:hint="eastAsia" w:ascii="宋体" w:hAnsi="宋体" w:eastAsia="宋体"/>
          <w:sz w:val="24"/>
          <w:szCs w:val="24"/>
        </w:rPr>
        <w:t>（三）社团经费</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cs="MS Mincho"/>
          <w:sz w:val="24"/>
          <w:szCs w:val="24"/>
        </w:rPr>
        <w:t> </w:t>
      </w:r>
    </w:p>
    <w:p w14:paraId="20525C0D">
      <w:pPr>
        <w:spacing w:line="360" w:lineRule="auto"/>
        <w:ind w:firstLine="480" w:firstLineChars="200"/>
        <w:rPr>
          <w:rFonts w:ascii="宋体" w:hAnsi="宋体" w:eastAsia="宋体"/>
          <w:sz w:val="24"/>
          <w:szCs w:val="24"/>
        </w:rPr>
      </w:pPr>
      <w:r>
        <w:rPr>
          <w:rFonts w:hint="eastAsia" w:ascii="宋体" w:hAnsi="宋体" w:eastAsia="宋体"/>
          <w:sz w:val="24"/>
          <w:szCs w:val="24"/>
        </w:rPr>
        <w:t>社团经费来源：</w:t>
      </w:r>
    </w:p>
    <w:p w14:paraId="2504B8D4">
      <w:pPr>
        <w:spacing w:line="360" w:lineRule="auto"/>
        <w:ind w:firstLine="480" w:firstLineChars="200"/>
        <w:rPr>
          <w:rFonts w:ascii="宋体" w:hAnsi="宋体" w:eastAsia="宋体"/>
          <w:sz w:val="24"/>
          <w:szCs w:val="24"/>
        </w:rPr>
      </w:pPr>
      <w:r>
        <w:rPr>
          <w:rFonts w:hint="eastAsia" w:ascii="宋体" w:hAnsi="宋体" w:eastAsia="宋体"/>
          <w:sz w:val="24"/>
          <w:szCs w:val="24"/>
        </w:rPr>
        <w:t>1．会费；（按照有关规定收取会员会费）。</w:t>
      </w:r>
    </w:p>
    <w:p w14:paraId="714C6694">
      <w:pPr>
        <w:spacing w:line="360" w:lineRule="auto"/>
        <w:ind w:firstLine="480" w:firstLineChars="200"/>
        <w:rPr>
          <w:rFonts w:ascii="宋体" w:hAnsi="宋体" w:eastAsia="宋体"/>
          <w:sz w:val="24"/>
          <w:szCs w:val="24"/>
        </w:rPr>
      </w:pPr>
      <w:r>
        <w:rPr>
          <w:rFonts w:hint="eastAsia" w:ascii="宋体" w:hAnsi="宋体" w:eastAsia="宋体"/>
          <w:sz w:val="24"/>
          <w:szCs w:val="24"/>
        </w:rPr>
        <w:t>2．赞助；（利用社会资源，合法获取赞助）。</w:t>
      </w:r>
    </w:p>
    <w:p w14:paraId="5DBB7F98">
      <w:pPr>
        <w:spacing w:line="360" w:lineRule="auto"/>
        <w:ind w:firstLine="480" w:firstLineChars="200"/>
        <w:rPr>
          <w:rFonts w:ascii="宋体" w:hAnsi="宋体" w:eastAsia="宋体"/>
          <w:sz w:val="24"/>
          <w:szCs w:val="24"/>
        </w:rPr>
      </w:pPr>
      <w:r>
        <w:rPr>
          <w:rFonts w:hint="eastAsia" w:ascii="宋体" w:hAnsi="宋体" w:eastAsia="宋体"/>
          <w:sz w:val="24"/>
          <w:szCs w:val="24"/>
        </w:rPr>
        <w:t>3．在核准的活动范围内开展活动或服务的收入。</w:t>
      </w:r>
    </w:p>
    <w:p w14:paraId="5C635DCD">
      <w:pPr>
        <w:spacing w:line="360" w:lineRule="auto"/>
        <w:ind w:firstLine="480" w:firstLineChars="200"/>
        <w:rPr>
          <w:rFonts w:ascii="宋体" w:hAnsi="宋体" w:eastAsia="宋体"/>
          <w:sz w:val="24"/>
          <w:szCs w:val="24"/>
        </w:rPr>
      </w:pPr>
      <w:r>
        <w:rPr>
          <w:rFonts w:hint="eastAsia" w:ascii="宋体" w:hAnsi="宋体" w:eastAsia="宋体"/>
          <w:sz w:val="24"/>
          <w:szCs w:val="24"/>
        </w:rPr>
        <w:t>4．其他合法收入。</w:t>
      </w:r>
    </w:p>
    <w:p w14:paraId="23ACCB51">
      <w:pPr>
        <w:spacing w:line="360" w:lineRule="auto"/>
        <w:ind w:firstLine="480" w:firstLineChars="200"/>
        <w:jc w:val="center"/>
        <w:rPr>
          <w:rFonts w:asciiTheme="minorEastAsia" w:hAnsiTheme="minorEastAsia"/>
          <w:sz w:val="24"/>
          <w:szCs w:val="24"/>
        </w:rPr>
      </w:pPr>
    </w:p>
    <w:p w14:paraId="2D228CE9">
      <w:pPr>
        <w:jc w:val="center"/>
        <w:outlineLvl w:val="1"/>
        <w:rPr>
          <w:rFonts w:ascii="黑体" w:hAnsi="Times New Roman" w:eastAsia="黑体" w:cs="Times New Roman"/>
          <w:b/>
          <w:sz w:val="30"/>
          <w:szCs w:val="30"/>
        </w:rPr>
      </w:pPr>
      <w:bookmarkStart w:id="319" w:name="_Toc11059570"/>
      <w:bookmarkStart w:id="320" w:name="_Toc11060071"/>
      <w:bookmarkStart w:id="321" w:name="_Toc12357383"/>
      <w:r>
        <w:rPr>
          <w:rFonts w:hint="eastAsia" w:ascii="黑体" w:hAnsi="Times New Roman" w:eastAsia="黑体" w:cs="Times New Roman"/>
          <w:b/>
          <w:sz w:val="30"/>
          <w:szCs w:val="30"/>
        </w:rPr>
        <w:t>第八章  心理健康教育</w:t>
      </w:r>
      <w:bookmarkEnd w:id="319"/>
      <w:bookmarkEnd w:id="320"/>
      <w:bookmarkEnd w:id="321"/>
    </w:p>
    <w:p w14:paraId="0DB26027">
      <w:pPr>
        <w:spacing w:line="360" w:lineRule="auto"/>
        <w:jc w:val="center"/>
        <w:outlineLvl w:val="2"/>
        <w:rPr>
          <w:rFonts w:ascii="黑体" w:hAnsi="黑体" w:eastAsia="黑体"/>
          <w:b/>
          <w:sz w:val="30"/>
          <w:szCs w:val="30"/>
        </w:rPr>
      </w:pPr>
      <w:bookmarkStart w:id="322" w:name="_Toc12357384"/>
      <w:bookmarkStart w:id="323" w:name="_Toc11060072"/>
      <w:bookmarkStart w:id="324" w:name="_Toc11059571"/>
      <w:r>
        <w:rPr>
          <w:rFonts w:hint="eastAsia" w:ascii="黑体" w:hAnsi="黑体" w:eastAsia="黑体" w:cs="黑体"/>
          <w:b/>
          <w:sz w:val="30"/>
          <w:szCs w:val="30"/>
        </w:rPr>
        <w:t>一、心理健康教育章程</w:t>
      </w:r>
      <w:bookmarkEnd w:id="322"/>
      <w:bookmarkEnd w:id="323"/>
      <w:bookmarkEnd w:id="324"/>
    </w:p>
    <w:p w14:paraId="5D7B4B80">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第一章 总则</w:t>
      </w:r>
    </w:p>
    <w:p w14:paraId="2D91AA1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第一条</w:t>
      </w:r>
      <w:r>
        <w:rPr>
          <w:rFonts w:asciiTheme="minorEastAsia" w:hAnsiTheme="minorEastAsia"/>
          <w:sz w:val="24"/>
          <w:szCs w:val="24"/>
        </w:rPr>
        <w:t xml:space="preserve">  </w:t>
      </w:r>
      <w:r>
        <w:rPr>
          <w:rFonts w:hint="eastAsia" w:asciiTheme="minorEastAsia" w:hAnsiTheme="minorEastAsia"/>
          <w:sz w:val="24"/>
          <w:szCs w:val="24"/>
        </w:rPr>
        <w:t>学校学生心理健康教育是学校德育工作的重要组成部分，加强学生心理健康教育是增强德育工作针对性、实效性的重要举措。我校心理健康教育的工作围绕着促进学生全面发展，培养学生良好的心理素质来开展。</w:t>
      </w:r>
      <w:r>
        <w:rPr>
          <w:rFonts w:asciiTheme="minorEastAsia" w:hAnsiTheme="minorEastAsia"/>
          <w:sz w:val="24"/>
          <w:szCs w:val="24"/>
        </w:rPr>
        <w:t>为深入贯彻落实《教育部关于加强中小学心理健康教育的若干意见》以及</w:t>
      </w:r>
      <w:r>
        <w:rPr>
          <w:rFonts w:hint="eastAsia" w:asciiTheme="minorEastAsia" w:hAnsiTheme="minorEastAsia"/>
          <w:sz w:val="24"/>
          <w:szCs w:val="24"/>
        </w:rPr>
        <w:t>《教育部关于印发〈中小学心理健康教育指导纲要（2012年修订）〉的通知》（教基一〔2012〕15号）等文件精神，进一步加强和规范我校学生心理健康教育工作，结合我校的实际情况，特制定上海市嘉定区黄渡中学心理健康教育章程。</w:t>
      </w:r>
    </w:p>
    <w:p w14:paraId="24539BA3">
      <w:pPr>
        <w:spacing w:line="360" w:lineRule="auto"/>
        <w:ind w:firstLine="480" w:firstLineChars="200"/>
        <w:rPr>
          <w:rFonts w:asciiTheme="minorEastAsia" w:hAnsiTheme="minorEastAsia"/>
          <w:sz w:val="24"/>
          <w:szCs w:val="24"/>
        </w:rPr>
      </w:pPr>
      <w:r>
        <w:rPr>
          <w:rFonts w:asciiTheme="minorEastAsia" w:hAnsiTheme="minorEastAsia"/>
          <w:sz w:val="24"/>
          <w:szCs w:val="24"/>
        </w:rPr>
        <w:t>第二条  学生心理健康教育是学校德育工作的重要组成部分，是实施素质教育的重要措施，是促进学生全面发展、提高人才培养质量的重要途径和手段，各级领导、各</w:t>
      </w:r>
      <w:r>
        <w:rPr>
          <w:rFonts w:hint="eastAsia" w:asciiTheme="minorEastAsia" w:hAnsiTheme="minorEastAsia"/>
          <w:sz w:val="24"/>
          <w:szCs w:val="24"/>
        </w:rPr>
        <w:t>年级组</w:t>
      </w:r>
      <w:r>
        <w:rPr>
          <w:rFonts w:asciiTheme="minorEastAsia" w:hAnsiTheme="minorEastAsia"/>
          <w:sz w:val="24"/>
          <w:szCs w:val="24"/>
        </w:rPr>
        <w:t>和广大教师均应重视并支持该项工作。</w:t>
      </w:r>
    </w:p>
    <w:p w14:paraId="787470CC">
      <w:pPr>
        <w:spacing w:line="360" w:lineRule="auto"/>
        <w:ind w:firstLine="480" w:firstLineChars="200"/>
        <w:rPr>
          <w:rFonts w:asciiTheme="minorEastAsia" w:hAnsiTheme="minorEastAsia"/>
          <w:sz w:val="24"/>
          <w:szCs w:val="24"/>
        </w:rPr>
      </w:pPr>
      <w:r>
        <w:rPr>
          <w:rFonts w:asciiTheme="minorEastAsia" w:hAnsiTheme="minorEastAsia"/>
          <w:sz w:val="24"/>
          <w:szCs w:val="24"/>
        </w:rPr>
        <w:t xml:space="preserve">第三条  </w:t>
      </w:r>
      <w:r>
        <w:rPr>
          <w:rFonts w:hint="eastAsia" w:asciiTheme="minorEastAsia" w:hAnsiTheme="minorEastAsia"/>
          <w:sz w:val="24"/>
          <w:szCs w:val="24"/>
        </w:rPr>
        <w:t>学校心理健康教育的目标是提高全体学生的心理素质，帮助学生树立心理健康意识，培养学生乐观向上的心理品质，增强心理调适能力，促进学生人格的健全发展；帮助学生正确认识自我，增强自信心，学会合作与竞争，培养学生的学习兴趣，提高应对挫折、适应社会的能力；帮助学生解决在成长、学习和生活中遇到的心理困惑和心理行为问题，并给予科学有效的心理辅导与咨询，提供必要的援助，提高学生的心理健康水平。</w:t>
      </w:r>
    </w:p>
    <w:p w14:paraId="460A6E24">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四</w:t>
      </w:r>
      <w:r>
        <w:rPr>
          <w:rFonts w:asciiTheme="minorEastAsia" w:hAnsiTheme="minorEastAsia"/>
          <w:sz w:val="24"/>
          <w:szCs w:val="24"/>
        </w:rPr>
        <w:t>条  心理健康教育以课堂</w:t>
      </w:r>
      <w:r>
        <w:rPr>
          <w:rFonts w:hint="eastAsia" w:asciiTheme="minorEastAsia" w:hAnsiTheme="minorEastAsia"/>
          <w:sz w:val="24"/>
          <w:szCs w:val="24"/>
        </w:rPr>
        <w:t>教学</w:t>
      </w:r>
      <w:r>
        <w:rPr>
          <w:rFonts w:asciiTheme="minorEastAsia" w:hAnsiTheme="minorEastAsia"/>
          <w:sz w:val="24"/>
          <w:szCs w:val="24"/>
        </w:rPr>
        <w:t>、课外教育指导为主要渠道和基本环节，实行课内与课外、教育与指导、咨询与自助紧密结合的心理健康教育。</w:t>
      </w:r>
    </w:p>
    <w:p w14:paraId="11D3FC20">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五</w:t>
      </w:r>
      <w:r>
        <w:rPr>
          <w:rFonts w:asciiTheme="minorEastAsia" w:hAnsiTheme="minorEastAsia"/>
          <w:sz w:val="24"/>
          <w:szCs w:val="24"/>
        </w:rPr>
        <w:t>条  心理健康教育必须坚持以辩证唯物主义和历史唯物主义为指导，以科学的心理学、教育学和医学为理论基础，确保心理健康教育工作的正确方向。</w:t>
      </w:r>
    </w:p>
    <w:p w14:paraId="1EB11654">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第二章 </w:t>
      </w:r>
      <w:r>
        <w:rPr>
          <w:rFonts w:asciiTheme="minorEastAsia" w:hAnsiTheme="minorEastAsia"/>
          <w:sz w:val="24"/>
          <w:szCs w:val="24"/>
        </w:rPr>
        <w:t>心理</w:t>
      </w:r>
      <w:r>
        <w:rPr>
          <w:rFonts w:hint="eastAsia" w:asciiTheme="minorEastAsia" w:hAnsiTheme="minorEastAsia"/>
          <w:sz w:val="24"/>
          <w:szCs w:val="24"/>
        </w:rPr>
        <w:t>辅导中心</w:t>
      </w:r>
    </w:p>
    <w:p w14:paraId="69CAB2FB">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六</w:t>
      </w:r>
      <w:r>
        <w:rPr>
          <w:rFonts w:asciiTheme="minorEastAsia" w:hAnsiTheme="minorEastAsia"/>
          <w:sz w:val="24"/>
          <w:szCs w:val="24"/>
        </w:rPr>
        <w:t xml:space="preserve">条  </w:t>
      </w:r>
      <w:r>
        <w:rPr>
          <w:rFonts w:hint="eastAsia" w:asciiTheme="minorEastAsia" w:hAnsiTheme="minorEastAsia"/>
          <w:sz w:val="24"/>
          <w:szCs w:val="24"/>
        </w:rPr>
        <w:t>我校</w:t>
      </w:r>
      <w:r>
        <w:rPr>
          <w:rFonts w:asciiTheme="minorEastAsia" w:hAnsiTheme="minorEastAsia"/>
          <w:sz w:val="24"/>
          <w:szCs w:val="24"/>
        </w:rPr>
        <w:t>设立学校心理辅导中心，配备专职</w:t>
      </w:r>
      <w:r>
        <w:rPr>
          <w:rFonts w:hint="eastAsia" w:asciiTheme="minorEastAsia" w:hAnsiTheme="minorEastAsia"/>
          <w:sz w:val="24"/>
          <w:szCs w:val="24"/>
        </w:rPr>
        <w:t>心理老师</w:t>
      </w:r>
      <w:r>
        <w:rPr>
          <w:rFonts w:asciiTheme="minorEastAsia" w:hAnsiTheme="minorEastAsia"/>
          <w:sz w:val="24"/>
          <w:szCs w:val="24"/>
        </w:rPr>
        <w:t>开展学生心理健康教育工作。</w:t>
      </w:r>
    </w:p>
    <w:p w14:paraId="62E8613B">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七</w:t>
      </w:r>
      <w:r>
        <w:rPr>
          <w:rFonts w:asciiTheme="minorEastAsia" w:hAnsiTheme="minorEastAsia"/>
          <w:sz w:val="24"/>
          <w:szCs w:val="24"/>
        </w:rPr>
        <w:t>条  心理辅导中心是学校心理健康教育和心理咨询工作的职能机构，</w:t>
      </w:r>
      <w:r>
        <w:rPr>
          <w:rFonts w:hint="eastAsia" w:asciiTheme="minorEastAsia" w:hAnsiTheme="minorEastAsia"/>
          <w:sz w:val="24"/>
          <w:szCs w:val="24"/>
        </w:rPr>
        <w:t>上级部门为政教处</w:t>
      </w:r>
      <w:r>
        <w:rPr>
          <w:rFonts w:asciiTheme="minorEastAsia" w:hAnsiTheme="minorEastAsia"/>
          <w:sz w:val="24"/>
          <w:szCs w:val="24"/>
        </w:rPr>
        <w:t>，由</w:t>
      </w:r>
      <w:r>
        <w:rPr>
          <w:rFonts w:hint="eastAsia" w:asciiTheme="minorEastAsia" w:hAnsiTheme="minorEastAsia"/>
          <w:sz w:val="24"/>
          <w:szCs w:val="24"/>
        </w:rPr>
        <w:t>政教处</w:t>
      </w:r>
      <w:r>
        <w:rPr>
          <w:rFonts w:asciiTheme="minorEastAsia" w:hAnsiTheme="minorEastAsia"/>
          <w:sz w:val="24"/>
          <w:szCs w:val="24"/>
        </w:rPr>
        <w:t>负责管理。</w:t>
      </w:r>
    </w:p>
    <w:p w14:paraId="085645AF">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八</w:t>
      </w:r>
      <w:r>
        <w:rPr>
          <w:rFonts w:asciiTheme="minorEastAsia" w:hAnsiTheme="minorEastAsia"/>
          <w:sz w:val="24"/>
          <w:szCs w:val="24"/>
        </w:rPr>
        <w:t>条  心理辅导中心以服务学生、帮助学生排解心理困扰、提高学生心理素质、促进学生健康成长和全面发展为宗旨。</w:t>
      </w:r>
    </w:p>
    <w:p w14:paraId="1262BF27">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九</w:t>
      </w:r>
      <w:r>
        <w:rPr>
          <w:rFonts w:asciiTheme="minorEastAsia" w:hAnsiTheme="minorEastAsia"/>
          <w:sz w:val="24"/>
          <w:szCs w:val="24"/>
        </w:rPr>
        <w:t>条  心理辅导中心的主要工作职责是：</w:t>
      </w:r>
    </w:p>
    <w:p w14:paraId="4CA29A8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开设心理健康教育</w:t>
      </w:r>
      <w:r>
        <w:rPr>
          <w:rFonts w:hint="eastAsia" w:asciiTheme="minorEastAsia" w:hAnsiTheme="minorEastAsia"/>
          <w:sz w:val="24"/>
          <w:szCs w:val="24"/>
        </w:rPr>
        <w:t>课程</w:t>
      </w:r>
      <w:r>
        <w:rPr>
          <w:rFonts w:asciiTheme="minorEastAsia" w:hAnsiTheme="minorEastAsia"/>
          <w:sz w:val="24"/>
          <w:szCs w:val="24"/>
        </w:rPr>
        <w:t>，引导和帮助学生树立心理健康意识，传授心理调适方法，学会自我心理调节，培养良好的心理素质，提高承受和应对挫折的能力以及社会生活适应能力；</w:t>
      </w:r>
    </w:p>
    <w:p w14:paraId="787A5B9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开展心理咨询活动，帮助学生排解、消除心理困惑和心理障碍，进行危机干预，预防和减少心理危机事件的出现；</w:t>
      </w:r>
    </w:p>
    <w:p w14:paraId="092D48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建立学生心理档案，为学生了解个人能力、兴趣、人格、气质以及心理健康状况提供服务，为学生开展心理健康教育和团体辅导；</w:t>
      </w:r>
    </w:p>
    <w:p w14:paraId="7BFF4DF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指导学生心理社团的建设与活动，在学生群体内部开展自发的心理学与心理健康</w:t>
      </w:r>
      <w:r>
        <w:rPr>
          <w:rFonts w:hint="eastAsia" w:asciiTheme="minorEastAsia" w:hAnsiTheme="minorEastAsia"/>
          <w:sz w:val="24"/>
          <w:szCs w:val="24"/>
        </w:rPr>
        <w:t>知识</w:t>
      </w:r>
      <w:r>
        <w:rPr>
          <w:rFonts w:asciiTheme="minorEastAsia" w:hAnsiTheme="minorEastAsia"/>
          <w:sz w:val="24"/>
          <w:szCs w:val="24"/>
        </w:rPr>
        <w:t>普及工作；</w:t>
      </w:r>
    </w:p>
    <w:p w14:paraId="058B089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w:t>
      </w:r>
      <w:r>
        <w:rPr>
          <w:rFonts w:asciiTheme="minorEastAsia" w:hAnsiTheme="minorEastAsia"/>
          <w:sz w:val="24"/>
          <w:szCs w:val="24"/>
        </w:rPr>
        <w:t>进行学生心理问题与心理健康教育的调查研究，为学校改进和加强心理教育工作提供信息服务、对策和建议。</w:t>
      </w:r>
    </w:p>
    <w:p w14:paraId="31D9FC0A">
      <w:pPr>
        <w:spacing w:line="360" w:lineRule="auto"/>
        <w:ind w:firstLine="480" w:firstLineChars="200"/>
        <w:rPr>
          <w:rFonts w:asciiTheme="minorEastAsia" w:hAnsiTheme="minorEastAsia"/>
          <w:sz w:val="24"/>
          <w:szCs w:val="24"/>
        </w:rPr>
      </w:pPr>
      <w:r>
        <w:rPr>
          <w:rFonts w:asciiTheme="minorEastAsia" w:hAnsiTheme="minorEastAsia"/>
          <w:sz w:val="24"/>
          <w:szCs w:val="24"/>
        </w:rPr>
        <w:t>第十条</w:t>
      </w:r>
      <w:r>
        <w:rPr>
          <w:rFonts w:hint="eastAsia" w:asciiTheme="minorEastAsia" w:hAnsiTheme="minorEastAsia"/>
          <w:sz w:val="24"/>
          <w:szCs w:val="24"/>
        </w:rPr>
        <w:t xml:space="preserve"> </w:t>
      </w:r>
      <w:r>
        <w:rPr>
          <w:rFonts w:asciiTheme="minorEastAsia" w:hAnsiTheme="minorEastAsia"/>
          <w:sz w:val="24"/>
          <w:szCs w:val="24"/>
        </w:rPr>
        <w:t xml:space="preserve"> 心理辅导中心应当加强与各</w:t>
      </w:r>
      <w:r>
        <w:rPr>
          <w:rFonts w:hint="eastAsia" w:asciiTheme="minorEastAsia" w:hAnsiTheme="minorEastAsia"/>
          <w:sz w:val="24"/>
          <w:szCs w:val="24"/>
        </w:rPr>
        <w:t>级</w:t>
      </w:r>
      <w:r>
        <w:rPr>
          <w:rFonts w:asciiTheme="minorEastAsia" w:hAnsiTheme="minorEastAsia"/>
          <w:sz w:val="24"/>
          <w:szCs w:val="24"/>
        </w:rPr>
        <w:t>部</w:t>
      </w:r>
      <w:r>
        <w:rPr>
          <w:rFonts w:hint="eastAsia" w:asciiTheme="minorEastAsia" w:hAnsiTheme="minorEastAsia"/>
          <w:sz w:val="24"/>
          <w:szCs w:val="24"/>
        </w:rPr>
        <w:t>门</w:t>
      </w:r>
      <w:r>
        <w:rPr>
          <w:rFonts w:asciiTheme="minorEastAsia" w:hAnsiTheme="minorEastAsia"/>
          <w:sz w:val="24"/>
          <w:szCs w:val="24"/>
        </w:rPr>
        <w:t>的沟通和联系，各部</w:t>
      </w:r>
      <w:r>
        <w:rPr>
          <w:rFonts w:hint="eastAsia" w:asciiTheme="minorEastAsia" w:hAnsiTheme="minorEastAsia"/>
          <w:sz w:val="24"/>
          <w:szCs w:val="24"/>
        </w:rPr>
        <w:t>门</w:t>
      </w:r>
      <w:r>
        <w:rPr>
          <w:rFonts w:asciiTheme="minorEastAsia" w:hAnsiTheme="minorEastAsia"/>
          <w:sz w:val="24"/>
          <w:szCs w:val="24"/>
        </w:rPr>
        <w:t>应当大力支持和配合心理辅导中心开展工作。</w:t>
      </w:r>
    </w:p>
    <w:p w14:paraId="58CCD8AE">
      <w:pPr>
        <w:spacing w:line="360" w:lineRule="auto"/>
        <w:ind w:firstLine="480" w:firstLineChars="200"/>
        <w:jc w:val="center"/>
        <w:rPr>
          <w:rFonts w:asciiTheme="minorEastAsia" w:hAnsiTheme="minorEastAsia"/>
          <w:sz w:val="24"/>
          <w:szCs w:val="24"/>
        </w:rPr>
      </w:pPr>
      <w:r>
        <w:rPr>
          <w:rFonts w:hint="eastAsia" w:asciiTheme="minorEastAsia" w:hAnsiTheme="minorEastAsia"/>
          <w:bCs/>
          <w:sz w:val="24"/>
          <w:szCs w:val="24"/>
        </w:rPr>
        <w:t xml:space="preserve">第三章 </w:t>
      </w:r>
      <w:r>
        <w:rPr>
          <w:rFonts w:asciiTheme="minorEastAsia" w:hAnsiTheme="minorEastAsia"/>
          <w:bCs/>
          <w:sz w:val="24"/>
          <w:szCs w:val="24"/>
        </w:rPr>
        <w:t>心理辅导与心理咨询服务</w:t>
      </w:r>
    </w:p>
    <w:p w14:paraId="3625C15B">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一</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心理咨询服务主要包括如下方面的内容：</w:t>
      </w:r>
    </w:p>
    <w:p w14:paraId="080F0D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发展咨询。即帮助心理比较健康、无明显心理冲突、能基本适应环境的学生更好地认识自我和开发潜能，提高学习和生活质量，以获得更完善的发展；</w:t>
      </w:r>
    </w:p>
    <w:p w14:paraId="390FF5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适应咨询。即帮助心理比较健康、但在学习生活中存在各种烦恼和心理矛盾的学生解除困扰，减轻压力，改善和提高适应能力；</w:t>
      </w:r>
    </w:p>
    <w:p w14:paraId="4E5B48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障碍咨询。即力所能及地帮助有心理障碍或心理疾病的学生克服障碍，缓解症状，恢复心理健康。</w:t>
      </w:r>
    </w:p>
    <w:p w14:paraId="50FE2629">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二</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心理咨询服务的主要形式有：</w:t>
      </w:r>
    </w:p>
    <w:p w14:paraId="217E199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讲授心理健康知识的专题讲座；</w:t>
      </w:r>
    </w:p>
    <w:p w14:paraId="1EA8B3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个别心理辅导与团体心理辅导；</w:t>
      </w:r>
    </w:p>
    <w:p w14:paraId="4A7F490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心理健康档案建设与管理；</w:t>
      </w:r>
    </w:p>
    <w:p w14:paraId="5006532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区心理健康工作交流活动。</w:t>
      </w:r>
    </w:p>
    <w:p w14:paraId="7806FC6F">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三</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心理咨询活动必须坚持从实际出发，根据不同的对象采取不同的工作方式，努力增强工作的针对性、适应性、主动性和实效性。 </w:t>
      </w:r>
    </w:p>
    <w:p w14:paraId="1606135B">
      <w:pPr>
        <w:spacing w:line="360" w:lineRule="auto"/>
        <w:ind w:firstLine="480" w:firstLineChars="200"/>
        <w:jc w:val="center"/>
        <w:rPr>
          <w:rFonts w:asciiTheme="minorEastAsia" w:hAnsiTheme="minorEastAsia"/>
          <w:sz w:val="24"/>
          <w:szCs w:val="24"/>
        </w:rPr>
      </w:pPr>
      <w:r>
        <w:rPr>
          <w:rFonts w:hint="eastAsia" w:asciiTheme="minorEastAsia" w:hAnsiTheme="minorEastAsia"/>
          <w:bCs/>
          <w:sz w:val="24"/>
          <w:szCs w:val="24"/>
        </w:rPr>
        <w:t xml:space="preserve">第四章 </w:t>
      </w:r>
      <w:r>
        <w:rPr>
          <w:rFonts w:asciiTheme="minorEastAsia" w:hAnsiTheme="minorEastAsia"/>
          <w:bCs/>
          <w:sz w:val="24"/>
          <w:szCs w:val="24"/>
        </w:rPr>
        <w:t>心理辅导中心工作人员</w:t>
      </w:r>
    </w:p>
    <w:p w14:paraId="6784D861">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四</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心理辅导中心人员包括专职人员与兼职人员两部分。</w:t>
      </w:r>
    </w:p>
    <w:p w14:paraId="36EB990F">
      <w:pPr>
        <w:spacing w:line="360" w:lineRule="auto"/>
        <w:ind w:firstLine="480" w:firstLineChars="200"/>
        <w:rPr>
          <w:rFonts w:asciiTheme="minorEastAsia" w:hAnsiTheme="minorEastAsia"/>
          <w:sz w:val="24"/>
          <w:szCs w:val="24"/>
        </w:rPr>
      </w:pPr>
      <w:r>
        <w:rPr>
          <w:rFonts w:asciiTheme="minorEastAsia" w:hAnsiTheme="minorEastAsia"/>
          <w:sz w:val="24"/>
          <w:szCs w:val="24"/>
        </w:rPr>
        <w:t>心理辅导中心专职人员：</w:t>
      </w:r>
    </w:p>
    <w:p w14:paraId="1ED3F3C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由学校聘用产生；</w:t>
      </w:r>
    </w:p>
    <w:p w14:paraId="7834C71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负责中心重大事件及日常事务的统筹安排；</w:t>
      </w:r>
    </w:p>
    <w:p w14:paraId="45A05E0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负责计划、分配、督促、检查、总结中心工作；</w:t>
      </w:r>
    </w:p>
    <w:p w14:paraId="31663E6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负责向上级汇报工作；</w:t>
      </w:r>
    </w:p>
    <w:p w14:paraId="1435A6F9">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五</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心理辅导中心兼职人员</w:t>
      </w:r>
      <w:r>
        <w:rPr>
          <w:rFonts w:hint="eastAsia" w:asciiTheme="minorEastAsia" w:hAnsiTheme="minorEastAsia"/>
          <w:sz w:val="24"/>
          <w:szCs w:val="24"/>
        </w:rPr>
        <w:t>为拥有心理咨询师证书的本校在职教师</w:t>
      </w:r>
      <w:r>
        <w:rPr>
          <w:rFonts w:asciiTheme="minorEastAsia" w:hAnsiTheme="minorEastAsia"/>
          <w:sz w:val="24"/>
          <w:szCs w:val="24"/>
        </w:rPr>
        <w:t>。</w:t>
      </w:r>
    </w:p>
    <w:p w14:paraId="53904627">
      <w:pPr>
        <w:spacing w:line="360" w:lineRule="auto"/>
        <w:ind w:firstLine="480" w:firstLineChars="200"/>
        <w:rPr>
          <w:rFonts w:asciiTheme="minorEastAsia" w:hAnsiTheme="minorEastAsia"/>
          <w:sz w:val="24"/>
          <w:szCs w:val="24"/>
        </w:rPr>
      </w:pPr>
      <w:r>
        <w:rPr>
          <w:rFonts w:asciiTheme="minorEastAsia" w:hAnsiTheme="minorEastAsia"/>
          <w:sz w:val="24"/>
          <w:szCs w:val="24"/>
        </w:rPr>
        <w:t>第十</w:t>
      </w:r>
      <w:r>
        <w:rPr>
          <w:rFonts w:hint="eastAsia" w:asciiTheme="minorEastAsia" w:hAnsiTheme="minorEastAsia"/>
          <w:sz w:val="24"/>
          <w:szCs w:val="24"/>
        </w:rPr>
        <w:t>六</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心理咨询工作人员必须恪守如下职业道德和纪律规范：</w:t>
      </w:r>
    </w:p>
    <w:p w14:paraId="5457AC3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尊重科学，实事求是，禁止宣扬和采用迷信、虚幻、神灵等一切非科学的理论和方法；</w:t>
      </w:r>
    </w:p>
    <w:p w14:paraId="3BDE5E0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忠于职守，尽职尽责，热情、真诚、耐心、认真地为来访者服务；</w:t>
      </w:r>
    </w:p>
    <w:p w14:paraId="622F9D9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尊重来访者的人格、权利和隐私，对来访者个人的信息和资料予以保密，确因工作或研究需要而使用咨询资料时，应以确保当事人的隐私权等民事权利不受侵害为前提；</w:t>
      </w:r>
    </w:p>
    <w:p w14:paraId="587142A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在实施有关人格、智力、情绪和心理健康等心理测试时，均应向受试者说明测试的目的、程序和注意事项，在测试后应结合测量工具的信度、效度及适用性将测试结果向受试者作出反馈和客观适当的解释，但解释时不得使用极端的词汇，不得夸大心理测量工具的效用，不得随意给来访者作出有关精神疾患的诊断，不得对来访者的心理问题妄下结论；</w:t>
      </w:r>
    </w:p>
    <w:p w14:paraId="686A7DA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w:t>
      </w:r>
      <w:r>
        <w:rPr>
          <w:rFonts w:asciiTheme="minorEastAsia" w:hAnsiTheme="minorEastAsia"/>
          <w:sz w:val="24"/>
          <w:szCs w:val="24"/>
        </w:rPr>
        <w:t>在与来访者建立咨询关系或实施心理治疗之前，应告知来访者此次咨询或治疗的目的、规则和注意事项；对问题的界定、预期的目标、采取的措施以及可能出现的结果，应当告知当事人，并与当事人协商以求达成一致意见；</w:t>
      </w:r>
    </w:p>
    <w:p w14:paraId="0F577B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w:t>
      </w:r>
      <w:r>
        <w:rPr>
          <w:rFonts w:asciiTheme="minorEastAsia" w:hAnsiTheme="minorEastAsia"/>
          <w:sz w:val="24"/>
          <w:szCs w:val="24"/>
        </w:rPr>
        <w:t>在咨询过程中，如发现来访者情绪不稳、行为反常、有自残、自杀或伤害他人的倾向以及其他危机个案时，应立即采取适当的措施进行干预，并将情况及时报告</w:t>
      </w:r>
      <w:r>
        <w:rPr>
          <w:rFonts w:hint="eastAsia" w:asciiTheme="minorEastAsia" w:hAnsiTheme="minorEastAsia"/>
          <w:sz w:val="24"/>
          <w:szCs w:val="24"/>
        </w:rPr>
        <w:t>政教处</w:t>
      </w:r>
      <w:r>
        <w:rPr>
          <w:rFonts w:asciiTheme="minorEastAsia" w:hAnsiTheme="minorEastAsia"/>
          <w:sz w:val="24"/>
          <w:szCs w:val="24"/>
        </w:rPr>
        <w:t>；</w:t>
      </w:r>
    </w:p>
    <w:p w14:paraId="0CABB5E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w:t>
      </w:r>
      <w:r>
        <w:rPr>
          <w:rFonts w:asciiTheme="minorEastAsia" w:hAnsiTheme="minorEastAsia"/>
          <w:sz w:val="24"/>
          <w:szCs w:val="24"/>
        </w:rPr>
        <w:t>在咨询过程中，如感到无法帮助来访者或来访者的问题已超出心理辅导中心的服务范围时，应及时终止咨询关系，转给专家或其他有关机构处理，并及时向有关方面报告或通报；</w:t>
      </w:r>
    </w:p>
    <w:p w14:paraId="5CB25B4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w:t>
      </w:r>
      <w:r>
        <w:rPr>
          <w:rFonts w:asciiTheme="minorEastAsia" w:hAnsiTheme="minorEastAsia"/>
          <w:sz w:val="24"/>
          <w:szCs w:val="24"/>
        </w:rPr>
        <w:t>在咨询工作中坚持客观性原则，注意保持角色的一致性，不将个人的情感、好恶掺杂在工作之中，不代当事人作决定，不与当事人发生非咨询的或不正当的关系。</w:t>
      </w:r>
    </w:p>
    <w:p w14:paraId="73431E49">
      <w:pPr>
        <w:spacing w:line="360" w:lineRule="auto"/>
        <w:ind w:firstLine="480" w:firstLineChars="200"/>
        <w:jc w:val="center"/>
        <w:rPr>
          <w:rFonts w:asciiTheme="minorEastAsia" w:hAnsiTheme="minorEastAsia"/>
          <w:bCs/>
          <w:sz w:val="24"/>
          <w:szCs w:val="24"/>
        </w:rPr>
      </w:pPr>
      <w:r>
        <w:rPr>
          <w:rFonts w:hint="eastAsia" w:asciiTheme="minorEastAsia" w:hAnsiTheme="minorEastAsia"/>
          <w:bCs/>
          <w:sz w:val="24"/>
          <w:szCs w:val="24"/>
        </w:rPr>
        <w:t>第五章 保障条件</w:t>
      </w:r>
    </w:p>
    <w:p w14:paraId="4C72FB7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第十七条  每学期至少每隔周面向某一年级学生开授心理健康课程，列入学期教学计划。</w:t>
      </w:r>
      <w:r>
        <w:rPr>
          <w:rFonts w:hint="eastAsia" w:hAnsi="MS Mincho" w:eastAsia="MS Mincho" w:cs="MS Mincho" w:asciiTheme="minorEastAsia"/>
          <w:sz w:val="24"/>
          <w:szCs w:val="24"/>
        </w:rPr>
        <w:t>  </w:t>
      </w:r>
    </w:p>
    <w:p w14:paraId="368A3F8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第十八条 </w:t>
      </w:r>
      <w:r>
        <w:rPr>
          <w:rFonts w:asciiTheme="minorEastAsia" w:hAnsiTheme="minorEastAsia"/>
          <w:sz w:val="24"/>
          <w:szCs w:val="24"/>
        </w:rPr>
        <w:t xml:space="preserve"> </w:t>
      </w:r>
      <w:r>
        <w:rPr>
          <w:rFonts w:hint="eastAsia" w:asciiTheme="minorEastAsia" w:hAnsiTheme="minorEastAsia"/>
          <w:sz w:val="24"/>
          <w:szCs w:val="24"/>
        </w:rPr>
        <w:t>设立心理健康教育专项经费，列入学校年度预算。</w:t>
      </w:r>
    </w:p>
    <w:p w14:paraId="07A2FC1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第十九条 </w:t>
      </w:r>
      <w:r>
        <w:rPr>
          <w:rFonts w:asciiTheme="minorEastAsia" w:hAnsiTheme="minorEastAsia"/>
          <w:sz w:val="24"/>
          <w:szCs w:val="24"/>
        </w:rPr>
        <w:t xml:space="preserve"> </w:t>
      </w:r>
      <w:r>
        <w:rPr>
          <w:rFonts w:hint="eastAsia" w:asciiTheme="minorEastAsia" w:hAnsiTheme="minorEastAsia"/>
          <w:sz w:val="24"/>
          <w:szCs w:val="24"/>
        </w:rPr>
        <w:t>班主任每学期至少开设一次开展以心理健康为主题的班会。</w:t>
      </w:r>
    </w:p>
    <w:p w14:paraId="0E596BD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第二十条 </w:t>
      </w:r>
      <w:r>
        <w:rPr>
          <w:rFonts w:asciiTheme="minorEastAsia" w:hAnsiTheme="minorEastAsia"/>
          <w:sz w:val="24"/>
          <w:szCs w:val="24"/>
        </w:rPr>
        <w:t xml:space="preserve"> </w:t>
      </w:r>
      <w:r>
        <w:rPr>
          <w:rFonts w:hint="eastAsia" w:asciiTheme="minorEastAsia" w:hAnsiTheme="minorEastAsia"/>
          <w:sz w:val="24"/>
          <w:szCs w:val="24"/>
        </w:rPr>
        <w:t>加强对从事学生心理健康教育工作专、兼职教师的培训，培训工作列入学校师资培训计划。从事心理健康教育的教师应当加强自身的业务修养和道德修养，不断提高自己的理论水平、专业水平和人格魅力。</w:t>
      </w:r>
      <w:r>
        <w:rPr>
          <w:rFonts w:hint="eastAsia" w:hAnsi="MS Mincho" w:eastAsia="MS Mincho" w:cs="MS Mincho" w:asciiTheme="minorEastAsia"/>
          <w:sz w:val="24"/>
          <w:szCs w:val="24"/>
        </w:rPr>
        <w:t> </w:t>
      </w:r>
    </w:p>
    <w:p w14:paraId="280EB03E">
      <w:pPr>
        <w:spacing w:line="360" w:lineRule="auto"/>
        <w:ind w:firstLine="480" w:firstLineChars="200"/>
        <w:rPr>
          <w:rFonts w:asciiTheme="minorEastAsia" w:hAnsiTheme="minorEastAsia"/>
          <w:sz w:val="24"/>
          <w:szCs w:val="24"/>
        </w:rPr>
      </w:pPr>
      <w:r>
        <w:rPr>
          <w:rFonts w:asciiTheme="minorEastAsia" w:hAnsiTheme="minorEastAsia"/>
          <w:sz w:val="24"/>
          <w:szCs w:val="24"/>
        </w:rPr>
        <w:t>第二十</w:t>
      </w:r>
      <w:r>
        <w:rPr>
          <w:rFonts w:hint="eastAsia" w:asciiTheme="minorEastAsia" w:hAnsiTheme="minorEastAsia"/>
          <w:sz w:val="24"/>
          <w:szCs w:val="24"/>
        </w:rPr>
        <w:t>一</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加强调查研究，努力增强心理健康教育工作的针对性、适应性、主动性和实效性。</w:t>
      </w:r>
    </w:p>
    <w:p w14:paraId="2D644AFA">
      <w:pPr>
        <w:spacing w:line="360" w:lineRule="auto"/>
        <w:ind w:firstLine="480" w:firstLineChars="200"/>
        <w:jc w:val="center"/>
        <w:rPr>
          <w:rFonts w:asciiTheme="minorEastAsia" w:hAnsiTheme="minorEastAsia"/>
          <w:bCs/>
          <w:sz w:val="24"/>
          <w:szCs w:val="24"/>
        </w:rPr>
      </w:pPr>
      <w:r>
        <w:rPr>
          <w:rFonts w:hint="eastAsia" w:asciiTheme="minorEastAsia" w:hAnsiTheme="minorEastAsia"/>
          <w:sz w:val="24"/>
          <w:szCs w:val="24"/>
        </w:rPr>
        <w:t xml:space="preserve">第六章 </w:t>
      </w:r>
      <w:r>
        <w:rPr>
          <w:rFonts w:asciiTheme="minorEastAsia" w:hAnsiTheme="minorEastAsia"/>
          <w:sz w:val="24"/>
          <w:szCs w:val="24"/>
        </w:rPr>
        <w:t>附则</w:t>
      </w:r>
    </w:p>
    <w:p w14:paraId="132ECE48">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二十二</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本章程自公布之日起施行。</w:t>
      </w:r>
    </w:p>
    <w:p w14:paraId="2519B74C">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二十三</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本章程由</w:t>
      </w:r>
      <w:r>
        <w:rPr>
          <w:rFonts w:hint="eastAsia" w:asciiTheme="minorEastAsia" w:hAnsiTheme="minorEastAsia"/>
          <w:sz w:val="24"/>
          <w:szCs w:val="24"/>
        </w:rPr>
        <w:t>上海市嘉定区黄渡中学政教处</w:t>
      </w:r>
      <w:r>
        <w:rPr>
          <w:rFonts w:asciiTheme="minorEastAsia" w:hAnsiTheme="minorEastAsia"/>
          <w:sz w:val="24"/>
          <w:szCs w:val="24"/>
        </w:rPr>
        <w:t>和心理辅导中心解释。</w:t>
      </w:r>
    </w:p>
    <w:p w14:paraId="67011241">
      <w:pPr>
        <w:spacing w:line="360" w:lineRule="auto"/>
        <w:ind w:firstLine="480" w:firstLineChars="200"/>
        <w:rPr>
          <w:rFonts w:asciiTheme="minorEastAsia" w:hAnsiTheme="minorEastAsia"/>
          <w:sz w:val="24"/>
          <w:szCs w:val="24"/>
        </w:rPr>
      </w:pPr>
      <w:r>
        <w:rPr>
          <w:rFonts w:asciiTheme="minorEastAsia" w:hAnsiTheme="minorEastAsia"/>
          <w:sz w:val="24"/>
          <w:szCs w:val="24"/>
        </w:rPr>
        <w:t>第</w:t>
      </w:r>
      <w:r>
        <w:rPr>
          <w:rFonts w:hint="eastAsia" w:asciiTheme="minorEastAsia" w:hAnsiTheme="minorEastAsia"/>
          <w:sz w:val="24"/>
          <w:szCs w:val="24"/>
        </w:rPr>
        <w:t>二十四</w:t>
      </w:r>
      <w:r>
        <w:rPr>
          <w:rFonts w:asciiTheme="minorEastAsia" w:hAnsiTheme="minorEastAsia"/>
          <w:sz w:val="24"/>
          <w:szCs w:val="24"/>
        </w:rPr>
        <w:t>条</w:t>
      </w:r>
      <w:r>
        <w:rPr>
          <w:rFonts w:hint="eastAsia" w:asciiTheme="minorEastAsia" w:hAnsiTheme="minorEastAsia"/>
          <w:sz w:val="24"/>
          <w:szCs w:val="24"/>
        </w:rPr>
        <w:t xml:space="preserve"> </w:t>
      </w:r>
      <w:r>
        <w:rPr>
          <w:rFonts w:asciiTheme="minorEastAsia" w:hAnsiTheme="minorEastAsia"/>
          <w:sz w:val="24"/>
          <w:szCs w:val="24"/>
        </w:rPr>
        <w:t xml:space="preserve"> </w:t>
      </w:r>
      <w:r>
        <w:rPr>
          <w:rFonts w:hint="eastAsia" w:asciiTheme="minorEastAsia" w:hAnsiTheme="minorEastAsia"/>
          <w:sz w:val="24"/>
          <w:szCs w:val="24"/>
        </w:rPr>
        <w:t>上海市嘉定区黄渡中学</w:t>
      </w:r>
      <w:r>
        <w:rPr>
          <w:rFonts w:asciiTheme="minorEastAsia" w:hAnsiTheme="minorEastAsia"/>
          <w:sz w:val="24"/>
          <w:szCs w:val="24"/>
        </w:rPr>
        <w:t>心理辅导中心可以根据本章程和工作实践需要，制定具体规章制度。</w:t>
      </w:r>
    </w:p>
    <w:p w14:paraId="612F5840">
      <w:pPr>
        <w:spacing w:line="360" w:lineRule="auto"/>
        <w:ind w:firstLine="482" w:firstLineChars="200"/>
        <w:jc w:val="center"/>
        <w:rPr>
          <w:rFonts w:asciiTheme="minorEastAsia" w:hAnsiTheme="minorEastAsia"/>
          <w:b/>
          <w:sz w:val="24"/>
          <w:szCs w:val="24"/>
        </w:rPr>
      </w:pPr>
    </w:p>
    <w:p w14:paraId="3143B33F">
      <w:pPr>
        <w:spacing w:line="360" w:lineRule="auto"/>
        <w:jc w:val="center"/>
        <w:outlineLvl w:val="2"/>
        <w:rPr>
          <w:rFonts w:ascii="黑体" w:hAnsi="黑体" w:eastAsia="黑体"/>
          <w:b/>
          <w:sz w:val="30"/>
          <w:szCs w:val="30"/>
        </w:rPr>
      </w:pPr>
      <w:bookmarkStart w:id="325" w:name="_Toc11059572"/>
      <w:bookmarkStart w:id="326" w:name="_Toc11060073"/>
      <w:bookmarkStart w:id="327" w:name="_Toc12357385"/>
      <w:r>
        <w:rPr>
          <w:rFonts w:hint="eastAsia" w:ascii="黑体" w:hAnsi="黑体" w:eastAsia="黑体" w:cs="黑体"/>
          <w:b/>
          <w:sz w:val="30"/>
          <w:szCs w:val="30"/>
        </w:rPr>
        <w:t>二、心理健康教育工作制度</w:t>
      </w:r>
      <w:bookmarkEnd w:id="325"/>
      <w:bookmarkEnd w:id="326"/>
      <w:bookmarkEnd w:id="327"/>
    </w:p>
    <w:p w14:paraId="369C356E">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一、在学校心理健康教育工作领导小组的领导下，每学年初调整、健全学校心理健康教育网络，调整健全各年级心理健康教育组织。</w:t>
      </w:r>
    </w:p>
    <w:p w14:paraId="26EA4C00">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二、开展多种形式的班主任、任课教师的心理健康教育活动。多方配合，协调统一，做好学生的心理健康教育。</w:t>
      </w:r>
    </w:p>
    <w:p w14:paraId="69EC217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三、全校各班开设心理辅导活动课，由专（兼）职心理健康教师任教。每周上一节心理课，普及心理健康知识。能及时发现、解决学生存在的心理问题。</w:t>
      </w:r>
    </w:p>
    <w:p w14:paraId="611B338B">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四、为特殊学生建立心理档案，通过预测的方式发现存在的问题，做到预防和咨询的有机结合。</w:t>
      </w:r>
    </w:p>
    <w:p w14:paraId="7BCF6ED6">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五、开通QQ预约心理热线。</w:t>
      </w:r>
      <w:r>
        <w:rPr>
          <w:rFonts w:hint="eastAsia" w:cs="Times New Roman" w:asciiTheme="minorEastAsia" w:hAnsiTheme="minorEastAsia"/>
          <w:sz w:val="24"/>
          <w:szCs w:val="24"/>
        </w:rPr>
        <w:t>通过热线与需要咨询的学生建立起简单、有效的联系方式。</w:t>
      </w:r>
    </w:p>
    <w:p w14:paraId="4FF0D55D">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六、</w:t>
      </w:r>
      <w:r>
        <w:rPr>
          <w:rFonts w:hint="eastAsia" w:cs="Times New Roman" w:asciiTheme="minorEastAsia" w:hAnsiTheme="minorEastAsia"/>
          <w:kern w:val="0"/>
          <w:sz w:val="24"/>
          <w:szCs w:val="24"/>
        </w:rPr>
        <w:t>周一—周五</w:t>
      </w:r>
      <w:r>
        <w:rPr>
          <w:rFonts w:hint="eastAsia" w:cs="宋体" w:asciiTheme="minorEastAsia" w:hAnsiTheme="minorEastAsia"/>
          <w:kern w:val="0"/>
          <w:sz w:val="24"/>
          <w:szCs w:val="24"/>
        </w:rPr>
        <w:t>定点开展心理咨询活动，对学生进行个别心理咨询。并对心理咨询的案例进行纪录、整理和入档，存档工作保证对咨询对象的情况保密。</w:t>
      </w:r>
    </w:p>
    <w:p w14:paraId="5FA6C568">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七、每月开展一次团体心理辅导。通过讲座、广播会、活动等形式帮助学生合理宣泄，保持良好的学习状态。</w:t>
      </w:r>
    </w:p>
    <w:p w14:paraId="4F09FA3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八、全校各班设一名生活（心育）委员，心理老师定期对心育委员进行心理专业知识培训，辅助心理老师做好学生的心理健康工作。</w:t>
      </w:r>
    </w:p>
    <w:p w14:paraId="02314D72">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九、紧密配合学校各年级教育、教学活动，编辑出版《心理健康教育简报》。</w:t>
      </w:r>
    </w:p>
    <w:p w14:paraId="2E50D6E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十、定期维护学校心理健康专题网站，营造校园心理健康教育的环境，使全体师生受到潜移默化的影响。</w:t>
      </w:r>
    </w:p>
    <w:p w14:paraId="2FA6EF0A">
      <w:pPr>
        <w:widowControl/>
        <w:spacing w:line="360" w:lineRule="auto"/>
        <w:ind w:left="239" w:leftChars="114" w:firstLine="480" w:firstLineChars="200"/>
        <w:jc w:val="center"/>
        <w:rPr>
          <w:rFonts w:cs="宋体" w:asciiTheme="minorEastAsia" w:hAnsiTheme="minorEastAsia"/>
          <w:kern w:val="0"/>
          <w:sz w:val="24"/>
          <w:szCs w:val="24"/>
        </w:rPr>
      </w:pPr>
    </w:p>
    <w:p w14:paraId="23C1455B">
      <w:pPr>
        <w:spacing w:line="360" w:lineRule="auto"/>
        <w:jc w:val="center"/>
        <w:outlineLvl w:val="2"/>
        <w:rPr>
          <w:rFonts w:ascii="黑体" w:hAnsi="黑体" w:eastAsia="黑体" w:cs="宋体"/>
          <w:kern w:val="0"/>
          <w:sz w:val="30"/>
          <w:szCs w:val="30"/>
        </w:rPr>
      </w:pPr>
      <w:bookmarkStart w:id="328" w:name="_Toc12357386"/>
      <w:bookmarkStart w:id="329" w:name="_Toc11060074"/>
      <w:bookmarkStart w:id="330" w:name="_Toc11059573"/>
      <w:r>
        <w:rPr>
          <w:rFonts w:hint="eastAsia" w:ascii="黑体" w:hAnsi="黑体" w:eastAsia="黑体" w:cs="黑体"/>
          <w:b/>
          <w:sz w:val="30"/>
          <w:szCs w:val="30"/>
        </w:rPr>
        <w:t>三、学生心理危机干预机制</w:t>
      </w:r>
      <w:bookmarkEnd w:id="328"/>
      <w:bookmarkEnd w:id="329"/>
      <w:bookmarkEnd w:id="330"/>
    </w:p>
    <w:p w14:paraId="607ABFDD">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建立学生</w:t>
      </w:r>
      <w:r>
        <w:rPr>
          <w:rFonts w:hint="eastAsia" w:cs="宋体" w:asciiTheme="minorEastAsia" w:hAnsiTheme="minorEastAsia"/>
          <w:kern w:val="0"/>
          <w:sz w:val="24"/>
          <w:szCs w:val="24"/>
        </w:rPr>
        <w:t>成长</w:t>
      </w:r>
      <w:r>
        <w:rPr>
          <w:rFonts w:cs="宋体" w:asciiTheme="minorEastAsia" w:hAnsiTheme="minorEastAsia"/>
          <w:kern w:val="0"/>
          <w:sz w:val="24"/>
          <w:szCs w:val="24"/>
        </w:rPr>
        <w:t>档案。每年新生入校后，</w:t>
      </w:r>
      <w:r>
        <w:rPr>
          <w:rFonts w:hint="eastAsia" w:cs="宋体" w:asciiTheme="minorEastAsia" w:hAnsiTheme="minorEastAsia"/>
          <w:kern w:val="0"/>
          <w:sz w:val="24"/>
          <w:szCs w:val="24"/>
        </w:rPr>
        <w:t>学校</w:t>
      </w:r>
      <w:r>
        <w:rPr>
          <w:rFonts w:cs="宋体" w:asciiTheme="minorEastAsia" w:hAnsiTheme="minorEastAsia"/>
          <w:kern w:val="0"/>
          <w:sz w:val="24"/>
          <w:szCs w:val="24"/>
        </w:rPr>
        <w:t>都要对新生进行一次全面的心理健康</w:t>
      </w:r>
      <w:r>
        <w:rPr>
          <w:rFonts w:hint="eastAsia" w:cs="宋体" w:asciiTheme="minorEastAsia" w:hAnsiTheme="minorEastAsia"/>
          <w:kern w:val="0"/>
          <w:sz w:val="24"/>
          <w:szCs w:val="24"/>
        </w:rPr>
        <w:t>调查</w:t>
      </w:r>
      <w:r>
        <w:rPr>
          <w:rFonts w:cs="宋体" w:asciiTheme="minorEastAsia" w:hAnsiTheme="minorEastAsia"/>
          <w:kern w:val="0"/>
          <w:sz w:val="24"/>
          <w:szCs w:val="24"/>
        </w:rPr>
        <w:t>；</w:t>
      </w:r>
      <w:r>
        <w:rPr>
          <w:rFonts w:hint="eastAsia" w:cs="宋体" w:asciiTheme="minorEastAsia" w:hAnsiTheme="minorEastAsia"/>
          <w:kern w:val="0"/>
          <w:sz w:val="24"/>
          <w:szCs w:val="24"/>
        </w:rPr>
        <w:t>并持续跟踪学生在校的发展。</w:t>
      </w:r>
    </w:p>
    <w:p w14:paraId="34863AE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 xml:space="preserve">建立学生心理危机预警库，把心理健康普查中有心理危机的学生录入； </w:t>
      </w:r>
    </w:p>
    <w:p w14:paraId="2D749FA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 xml:space="preserve">启动学生心理危机三级干预系统： </w:t>
      </w:r>
    </w:p>
    <w:p w14:paraId="13DD23D5">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一级系统：以预防为主，主要由</w:t>
      </w:r>
      <w:r>
        <w:rPr>
          <w:rFonts w:hint="eastAsia" w:cs="宋体" w:asciiTheme="minorEastAsia" w:hAnsiTheme="minorEastAsia"/>
          <w:kern w:val="0"/>
          <w:sz w:val="24"/>
          <w:szCs w:val="24"/>
        </w:rPr>
        <w:t>班主任</w:t>
      </w:r>
      <w:r>
        <w:rPr>
          <w:rFonts w:cs="宋体" w:asciiTheme="minorEastAsia" w:hAnsiTheme="minorEastAsia"/>
          <w:kern w:val="0"/>
          <w:sz w:val="24"/>
          <w:szCs w:val="24"/>
        </w:rPr>
        <w:t>、学生心育干部及班团干充当心理健康“保健员”和“信息员”。学校每年组织</w:t>
      </w:r>
      <w:r>
        <w:rPr>
          <w:rFonts w:hint="eastAsia" w:cs="宋体" w:asciiTheme="minorEastAsia" w:hAnsiTheme="minorEastAsia"/>
          <w:kern w:val="0"/>
          <w:sz w:val="24"/>
          <w:szCs w:val="24"/>
        </w:rPr>
        <w:t>班主任</w:t>
      </w:r>
      <w:r>
        <w:rPr>
          <w:rFonts w:cs="宋体" w:asciiTheme="minorEastAsia" w:hAnsiTheme="minorEastAsia"/>
          <w:kern w:val="0"/>
          <w:sz w:val="24"/>
          <w:szCs w:val="24"/>
        </w:rPr>
        <w:t>及学生心育</w:t>
      </w:r>
      <w:r>
        <w:rPr>
          <w:rFonts w:hint="eastAsia" w:cs="宋体" w:asciiTheme="minorEastAsia" w:hAnsiTheme="minorEastAsia"/>
          <w:kern w:val="0"/>
          <w:sz w:val="24"/>
          <w:szCs w:val="24"/>
        </w:rPr>
        <w:t>（生活）</w:t>
      </w:r>
      <w:r>
        <w:rPr>
          <w:rFonts w:cs="宋体" w:asciiTheme="minorEastAsia" w:hAnsiTheme="minorEastAsia"/>
          <w:kern w:val="0"/>
          <w:sz w:val="24"/>
          <w:szCs w:val="24"/>
        </w:rPr>
        <w:t>委员进行心理健康知识培训。他们除了向班上同学普及心理健康知识外，还要定期向</w:t>
      </w:r>
      <w:r>
        <w:rPr>
          <w:rFonts w:hint="eastAsia" w:cs="宋体" w:asciiTheme="minorEastAsia" w:hAnsiTheme="minorEastAsia"/>
          <w:kern w:val="0"/>
          <w:sz w:val="24"/>
          <w:szCs w:val="24"/>
        </w:rPr>
        <w:t>心理健康</w:t>
      </w:r>
      <w:r>
        <w:rPr>
          <w:rFonts w:cs="宋体" w:asciiTheme="minorEastAsia" w:hAnsiTheme="minorEastAsia"/>
          <w:kern w:val="0"/>
          <w:sz w:val="24"/>
          <w:szCs w:val="24"/>
        </w:rPr>
        <w:t>中心</w:t>
      </w:r>
      <w:r>
        <w:rPr>
          <w:rFonts w:hint="eastAsia" w:cs="宋体" w:asciiTheme="minorEastAsia" w:hAnsiTheme="minorEastAsia"/>
          <w:kern w:val="0"/>
          <w:sz w:val="24"/>
          <w:szCs w:val="24"/>
        </w:rPr>
        <w:t>（辅导室）</w:t>
      </w:r>
      <w:r>
        <w:rPr>
          <w:rFonts w:cs="宋体" w:asciiTheme="minorEastAsia" w:hAnsiTheme="minorEastAsia"/>
          <w:kern w:val="0"/>
          <w:sz w:val="24"/>
          <w:szCs w:val="24"/>
        </w:rPr>
        <w:t xml:space="preserve">反映班上学生的心理健康状况。 </w:t>
      </w:r>
    </w:p>
    <w:p w14:paraId="13031776">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二级系统：以咨询为主，心理健康教育</w:t>
      </w:r>
      <w:r>
        <w:rPr>
          <w:rFonts w:hint="eastAsia" w:cs="宋体" w:asciiTheme="minorEastAsia" w:hAnsiTheme="minorEastAsia"/>
          <w:kern w:val="0"/>
          <w:sz w:val="24"/>
          <w:szCs w:val="24"/>
        </w:rPr>
        <w:t>中心组</w:t>
      </w:r>
      <w:r>
        <w:rPr>
          <w:rFonts w:cs="宋体" w:asciiTheme="minorEastAsia" w:hAnsiTheme="minorEastAsia"/>
          <w:kern w:val="0"/>
          <w:sz w:val="24"/>
          <w:szCs w:val="24"/>
        </w:rPr>
        <w:t>对心理危机预警库的学生，分期分批进行心理咨询、辅导，如对有神经症倾向、精神分裂症倾向、悲观厌世、心理矛盾冲突激烈，明显影响正常生活、学习的学生，及时预约咨询，每周或隔周面谈一次，直到症状消除，必要时及时给予转介。</w:t>
      </w:r>
    </w:p>
    <w:p w14:paraId="187A7CC0">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三级系统：以治疗为主，对曾经有过自杀经历或正面临重大挫折的学生，心理健康教育</w:t>
      </w:r>
      <w:r>
        <w:rPr>
          <w:rFonts w:hint="eastAsia" w:cs="宋体" w:asciiTheme="minorEastAsia" w:hAnsiTheme="minorEastAsia"/>
          <w:kern w:val="0"/>
          <w:sz w:val="24"/>
          <w:szCs w:val="24"/>
        </w:rPr>
        <w:t>中心组</w:t>
      </w:r>
      <w:r>
        <w:rPr>
          <w:rFonts w:cs="宋体" w:asciiTheme="minorEastAsia" w:hAnsiTheme="minorEastAsia"/>
          <w:kern w:val="0"/>
          <w:sz w:val="24"/>
          <w:szCs w:val="24"/>
        </w:rPr>
        <w:t>即进行干预，必要时送精神病医院进行治疗。</w:t>
      </w:r>
    </w:p>
    <w:p w14:paraId="22DE995B">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各级心理监护的职责：及时发现和掌握学生面临的变化和危机； 及时给予力所能及的保护和干预；及时向有关人员汇报情况等。具体实施：发现学生异常情况后，即刻采取必要的保护措施，同时，要在1小时内，向心理健康教育</w:t>
      </w:r>
      <w:r>
        <w:rPr>
          <w:rFonts w:hint="eastAsia" w:cs="宋体" w:asciiTheme="minorEastAsia" w:hAnsiTheme="minorEastAsia"/>
          <w:kern w:val="0"/>
          <w:sz w:val="24"/>
          <w:szCs w:val="24"/>
        </w:rPr>
        <w:t>中心组</w:t>
      </w:r>
      <w:r>
        <w:rPr>
          <w:rFonts w:cs="宋体" w:asciiTheme="minorEastAsia" w:hAnsiTheme="minorEastAsia"/>
          <w:kern w:val="0"/>
          <w:sz w:val="24"/>
          <w:szCs w:val="24"/>
        </w:rPr>
        <w:t>汇报；中心</w:t>
      </w:r>
      <w:r>
        <w:rPr>
          <w:rFonts w:hint="eastAsia" w:cs="宋体" w:asciiTheme="minorEastAsia" w:hAnsiTheme="minorEastAsia"/>
          <w:kern w:val="0"/>
          <w:sz w:val="24"/>
          <w:szCs w:val="24"/>
        </w:rPr>
        <w:t>组</w:t>
      </w:r>
      <w:r>
        <w:rPr>
          <w:rFonts w:cs="宋体" w:asciiTheme="minorEastAsia" w:hAnsiTheme="minorEastAsia"/>
          <w:kern w:val="0"/>
          <w:sz w:val="24"/>
          <w:szCs w:val="24"/>
        </w:rPr>
        <w:t>在1小时内，制定相关措施，实施干预，同时向</w:t>
      </w:r>
      <w:r>
        <w:rPr>
          <w:rFonts w:hint="eastAsia" w:cs="宋体" w:asciiTheme="minorEastAsia" w:hAnsiTheme="minorEastAsia"/>
          <w:kern w:val="0"/>
          <w:sz w:val="24"/>
          <w:szCs w:val="24"/>
        </w:rPr>
        <w:t>政教处</w:t>
      </w:r>
      <w:r>
        <w:rPr>
          <w:rFonts w:cs="宋体" w:asciiTheme="minorEastAsia" w:hAnsiTheme="minorEastAsia"/>
          <w:kern w:val="0"/>
          <w:sz w:val="24"/>
          <w:szCs w:val="24"/>
        </w:rPr>
        <w:t>汇报，在48小时内校内干预无效的，要向</w:t>
      </w:r>
      <w:r>
        <w:rPr>
          <w:rFonts w:hint="eastAsia" w:cs="宋体" w:asciiTheme="minorEastAsia" w:hAnsiTheme="minorEastAsia"/>
          <w:kern w:val="0"/>
          <w:sz w:val="24"/>
          <w:szCs w:val="24"/>
        </w:rPr>
        <w:t>学校</w:t>
      </w:r>
      <w:r>
        <w:rPr>
          <w:rFonts w:cs="宋体" w:asciiTheme="minorEastAsia" w:hAnsiTheme="minorEastAsia"/>
          <w:kern w:val="0"/>
          <w:sz w:val="24"/>
          <w:szCs w:val="24"/>
        </w:rPr>
        <w:t xml:space="preserve">领导及时汇报，与家长联系，共同协商转介。 </w:t>
      </w:r>
    </w:p>
    <w:p w14:paraId="00A2DC5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五、全校教师</w:t>
      </w:r>
      <w:r>
        <w:rPr>
          <w:rFonts w:cs="宋体" w:asciiTheme="minorEastAsia" w:hAnsiTheme="minorEastAsia"/>
          <w:kern w:val="0"/>
          <w:sz w:val="24"/>
          <w:szCs w:val="24"/>
        </w:rPr>
        <w:t xml:space="preserve">要加强对学生自我心理保健和自觉求助的教育，学生发现处于危机同学问题后，应及时报告老师，尽量不将其带到这种干预中来，以保证学生正常学习。 </w:t>
      </w:r>
    </w:p>
    <w:p w14:paraId="3D4FF8F0">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六、协助办好家长学校，</w:t>
      </w:r>
      <w:r>
        <w:rPr>
          <w:rFonts w:cs="宋体" w:asciiTheme="minorEastAsia" w:hAnsiTheme="minorEastAsia"/>
          <w:kern w:val="0"/>
          <w:sz w:val="24"/>
          <w:szCs w:val="24"/>
        </w:rPr>
        <w:t>加强对家长的心理健康教育宣传，与家长建立经常联系与沟通，畅通家校联系渠道。</w:t>
      </w:r>
    </w:p>
    <w:p w14:paraId="15A605B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bCs/>
          <w:kern w:val="0"/>
          <w:sz w:val="24"/>
          <w:szCs w:val="24"/>
        </w:rPr>
        <w:t>七、</w:t>
      </w:r>
      <w:r>
        <w:rPr>
          <w:rFonts w:cs="宋体" w:asciiTheme="minorEastAsia" w:hAnsiTheme="minorEastAsia"/>
          <w:bCs/>
          <w:kern w:val="0"/>
          <w:sz w:val="24"/>
          <w:szCs w:val="24"/>
        </w:rPr>
        <w:t>学生心理危机处理程序</w:t>
      </w:r>
      <w:r>
        <w:rPr>
          <w:rFonts w:cs="宋体" w:asciiTheme="minorEastAsia" w:hAnsiTheme="minorEastAsia"/>
          <w:kern w:val="0"/>
          <w:sz w:val="24"/>
          <w:szCs w:val="24"/>
        </w:rPr>
        <w:t xml:space="preserve"> </w:t>
      </w:r>
    </w:p>
    <w:p w14:paraId="40BEFE4D">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班级</w:t>
      </w:r>
      <w:r>
        <w:rPr>
          <w:rFonts w:hint="eastAsia" w:cs="宋体" w:asciiTheme="minorEastAsia" w:hAnsiTheme="minorEastAsia"/>
          <w:kern w:val="0"/>
          <w:sz w:val="24"/>
          <w:szCs w:val="24"/>
        </w:rPr>
        <w:t>（生活）</w:t>
      </w:r>
      <w:r>
        <w:rPr>
          <w:rFonts w:cs="宋体" w:asciiTheme="minorEastAsia" w:hAnsiTheme="minorEastAsia"/>
          <w:kern w:val="0"/>
          <w:sz w:val="24"/>
          <w:szCs w:val="24"/>
        </w:rPr>
        <w:t>心育委员——</w:t>
      </w:r>
      <w:r>
        <w:rPr>
          <w:rFonts w:hint="eastAsia" w:cs="宋体" w:asciiTheme="minorEastAsia" w:hAnsiTheme="minorEastAsia"/>
          <w:kern w:val="0"/>
          <w:sz w:val="24"/>
          <w:szCs w:val="24"/>
        </w:rPr>
        <w:t>班主任（兼职心理健康教师）</w:t>
      </w:r>
      <w:r>
        <w:rPr>
          <w:rFonts w:cs="宋体" w:asciiTheme="minorEastAsia" w:hAnsiTheme="minorEastAsia"/>
          <w:kern w:val="0"/>
          <w:sz w:val="24"/>
          <w:szCs w:val="24"/>
        </w:rPr>
        <w:t>——</w:t>
      </w:r>
      <w:r>
        <w:rPr>
          <w:rFonts w:hint="eastAsia" w:cs="宋体" w:asciiTheme="minorEastAsia" w:hAnsiTheme="minorEastAsia"/>
          <w:kern w:val="0"/>
          <w:sz w:val="24"/>
          <w:szCs w:val="24"/>
        </w:rPr>
        <w:t>心理健康教师（心理辅导室）</w:t>
      </w:r>
      <w:r>
        <w:rPr>
          <w:rFonts w:cs="宋体" w:asciiTheme="minorEastAsia" w:hAnsiTheme="minorEastAsia"/>
          <w:kern w:val="0"/>
          <w:sz w:val="24"/>
          <w:szCs w:val="24"/>
        </w:rPr>
        <w:t>——家长——</w:t>
      </w:r>
      <w:r>
        <w:rPr>
          <w:rFonts w:hint="eastAsia" w:cs="宋体" w:asciiTheme="minorEastAsia" w:hAnsiTheme="minorEastAsia"/>
          <w:kern w:val="0"/>
          <w:sz w:val="24"/>
          <w:szCs w:val="24"/>
        </w:rPr>
        <w:t>心理健康教育专家导师（区心理健康指导中心）热线电话：4008205081——心理健康教育专家导师（上海市精神卫生中心）021-64387250</w:t>
      </w:r>
    </w:p>
    <w:p w14:paraId="78DBE50F">
      <w:pPr>
        <w:widowControl/>
        <w:spacing w:line="360" w:lineRule="auto"/>
        <w:ind w:firstLine="480" w:firstLineChars="200"/>
        <w:jc w:val="center"/>
        <w:rPr>
          <w:rFonts w:cs="宋体" w:asciiTheme="minorEastAsia" w:hAnsiTheme="minorEastAsia"/>
          <w:kern w:val="0"/>
          <w:sz w:val="24"/>
          <w:szCs w:val="24"/>
        </w:rPr>
      </w:pPr>
    </w:p>
    <w:p w14:paraId="07B2BAC5">
      <w:pPr>
        <w:spacing w:line="360" w:lineRule="auto"/>
        <w:jc w:val="center"/>
        <w:outlineLvl w:val="2"/>
        <w:rPr>
          <w:rFonts w:ascii="黑体" w:hAnsi="黑体" w:eastAsia="黑体" w:cs="黑体"/>
          <w:b/>
          <w:sz w:val="30"/>
          <w:szCs w:val="30"/>
        </w:rPr>
      </w:pPr>
      <w:bookmarkStart w:id="331" w:name="_Toc11059574"/>
      <w:bookmarkStart w:id="332" w:name="_Toc12357387"/>
      <w:bookmarkStart w:id="333" w:name="_Toc11060075"/>
      <w:r>
        <w:rPr>
          <w:rFonts w:hint="eastAsia" w:ascii="黑体" w:hAnsi="黑体" w:eastAsia="黑体" w:cs="黑体"/>
          <w:b/>
          <w:sz w:val="30"/>
          <w:szCs w:val="30"/>
        </w:rPr>
        <w:t>四、心理咨询室开放制度</w:t>
      </w:r>
      <w:bookmarkEnd w:id="331"/>
      <w:bookmarkEnd w:id="332"/>
      <w:bookmarkEnd w:id="333"/>
    </w:p>
    <w:p w14:paraId="28F746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一、为满足我校学生的需求，更好地为同学们提供服务，我校心理咨询室在工作时间内面向全体学生开放！</w:t>
      </w:r>
    </w:p>
    <w:p w14:paraId="422BBD2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二、本咨询室的服务内容包括：</w:t>
      </w:r>
    </w:p>
    <w:p w14:paraId="00342B3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asciiTheme="minorEastAsia" w:hAnsiTheme="minorEastAsia"/>
          <w:sz w:val="24"/>
          <w:szCs w:val="24"/>
        </w:rPr>
        <w:t>学习心理辅导</w:t>
      </w:r>
      <w:r>
        <w:rPr>
          <w:rFonts w:hint="eastAsia" w:asciiTheme="minorEastAsia" w:hAnsiTheme="minorEastAsia"/>
          <w:sz w:val="24"/>
          <w:szCs w:val="24"/>
        </w:rPr>
        <w:t>，如</w:t>
      </w:r>
      <w:r>
        <w:rPr>
          <w:rFonts w:asciiTheme="minorEastAsia" w:hAnsiTheme="minorEastAsia"/>
          <w:sz w:val="24"/>
          <w:szCs w:val="24"/>
        </w:rPr>
        <w:t>学习目标的确立、学习动机的激发、选用学习策略、端正学习归因、激发学习创造、制订学习计划、提高学习效率、提供学习方法、调整考试心理、解决学习困难等心理困难。</w:t>
      </w:r>
      <w:r>
        <w:rPr>
          <w:rFonts w:hint="eastAsia" w:ascii="MS Mincho" w:hAnsi="MS Mincho" w:eastAsia="MS Mincho" w:cs="MS Mincho"/>
          <w:sz w:val="24"/>
          <w:szCs w:val="24"/>
        </w:rPr>
        <w:t> </w:t>
      </w:r>
    </w:p>
    <w:p w14:paraId="4350EB9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w:t>
      </w:r>
      <w:r>
        <w:rPr>
          <w:rFonts w:asciiTheme="minorEastAsia" w:hAnsiTheme="minorEastAsia"/>
          <w:sz w:val="24"/>
          <w:szCs w:val="24"/>
        </w:rPr>
        <w:t>交往心理辅导</w:t>
      </w:r>
      <w:r>
        <w:rPr>
          <w:rFonts w:hint="eastAsia" w:asciiTheme="minorEastAsia" w:hAnsiTheme="minorEastAsia"/>
          <w:sz w:val="24"/>
          <w:szCs w:val="24"/>
        </w:rPr>
        <w:t>，如</w:t>
      </w:r>
      <w:r>
        <w:rPr>
          <w:rFonts w:asciiTheme="minorEastAsia" w:hAnsiTheme="minorEastAsia"/>
          <w:sz w:val="24"/>
          <w:szCs w:val="24"/>
        </w:rPr>
        <w:t>认知自我、认知他人、交往动机、人际吸引、人际冲突、友情友谊等。</w:t>
      </w:r>
      <w:r>
        <w:rPr>
          <w:rFonts w:hint="eastAsia" w:ascii="MS Mincho" w:hAnsi="MS Mincho" w:eastAsia="MS Mincho" w:cs="MS Mincho"/>
          <w:sz w:val="24"/>
          <w:szCs w:val="24"/>
        </w:rPr>
        <w:t> </w:t>
      </w:r>
    </w:p>
    <w:p w14:paraId="04203C6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w:t>
      </w:r>
      <w:r>
        <w:rPr>
          <w:rFonts w:asciiTheme="minorEastAsia" w:hAnsiTheme="minorEastAsia"/>
          <w:sz w:val="24"/>
          <w:szCs w:val="24"/>
        </w:rPr>
        <w:t>生活心理辅导</w:t>
      </w:r>
      <w:r>
        <w:rPr>
          <w:rFonts w:hint="eastAsia" w:asciiTheme="minorEastAsia" w:hAnsiTheme="minorEastAsia"/>
          <w:sz w:val="24"/>
          <w:szCs w:val="24"/>
        </w:rPr>
        <w:t>，如</w:t>
      </w:r>
      <w:r>
        <w:rPr>
          <w:rFonts w:asciiTheme="minorEastAsia" w:hAnsiTheme="minorEastAsia"/>
          <w:sz w:val="24"/>
          <w:szCs w:val="24"/>
        </w:rPr>
        <w:t>学校生活适应、网络生活、宿舍生活、失眠、焦虑、抑郁、压力与应对等。</w:t>
      </w:r>
      <w:r>
        <w:rPr>
          <w:rFonts w:hint="eastAsia" w:ascii="MS Mincho" w:hAnsi="MS Mincho" w:eastAsia="MS Mincho" w:cs="MS Mincho"/>
          <w:sz w:val="24"/>
          <w:szCs w:val="24"/>
        </w:rPr>
        <w:t> </w:t>
      </w:r>
    </w:p>
    <w:p w14:paraId="03D04AB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人格心理辅导</w:t>
      </w:r>
      <w:r>
        <w:rPr>
          <w:rFonts w:hint="eastAsia" w:asciiTheme="minorEastAsia" w:hAnsiTheme="minorEastAsia"/>
          <w:sz w:val="24"/>
          <w:szCs w:val="24"/>
        </w:rPr>
        <w:t>，如</w:t>
      </w:r>
      <w:r>
        <w:rPr>
          <w:rFonts w:asciiTheme="minorEastAsia" w:hAnsiTheme="minorEastAsia"/>
          <w:sz w:val="24"/>
          <w:szCs w:val="24"/>
        </w:rPr>
        <w:t>自我意识、了解性格特点、能力倾向与气质偏向、意志、需要、提升自信、挑战自卑等。</w:t>
      </w:r>
    </w:p>
    <w:p w14:paraId="61C1991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三、开放时间：</w:t>
      </w:r>
    </w:p>
    <w:p w14:paraId="2B0EE87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周一至周五：</w:t>
      </w:r>
    </w:p>
    <w:p w14:paraId="5F8126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12：00-13：00</w:t>
      </w:r>
    </w:p>
    <w:p w14:paraId="2E433C8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w:t>
      </w:r>
      <w:r>
        <w:rPr>
          <w:rFonts w:asciiTheme="minorEastAsia" w:hAnsiTheme="minorEastAsia"/>
          <w:sz w:val="24"/>
          <w:szCs w:val="24"/>
        </w:rPr>
        <w:t>值班</w:t>
      </w:r>
      <w:r>
        <w:rPr>
          <w:rFonts w:hint="eastAsia" w:asciiTheme="minorEastAsia" w:hAnsiTheme="minorEastAsia"/>
          <w:sz w:val="24"/>
          <w:szCs w:val="24"/>
        </w:rPr>
        <w:t>咨询师为我校专职心理老师吴佩佩</w:t>
      </w:r>
      <w:r>
        <w:rPr>
          <w:rFonts w:asciiTheme="minorEastAsia" w:hAnsiTheme="minorEastAsia"/>
          <w:sz w:val="24"/>
          <w:szCs w:val="24"/>
        </w:rPr>
        <w:t>。</w:t>
      </w:r>
      <w:r>
        <w:rPr>
          <w:rFonts w:hint="eastAsia" w:ascii="MS Mincho" w:hAnsi="MS Mincho" w:eastAsia="MS Mincho" w:cs="MS Mincho"/>
          <w:sz w:val="24"/>
          <w:szCs w:val="24"/>
        </w:rPr>
        <w:t> </w:t>
      </w:r>
    </w:p>
    <w:p w14:paraId="4AE59E4C">
      <w:pPr>
        <w:spacing w:line="360" w:lineRule="auto"/>
        <w:ind w:firstLine="482" w:firstLineChars="200"/>
        <w:jc w:val="center"/>
        <w:rPr>
          <w:rFonts w:asciiTheme="minorEastAsia" w:hAnsiTheme="minorEastAsia"/>
          <w:b/>
          <w:sz w:val="24"/>
          <w:szCs w:val="24"/>
        </w:rPr>
      </w:pPr>
    </w:p>
    <w:p w14:paraId="0A9958BE">
      <w:pPr>
        <w:spacing w:line="360" w:lineRule="auto"/>
        <w:jc w:val="center"/>
        <w:outlineLvl w:val="2"/>
        <w:rPr>
          <w:rFonts w:ascii="黑体" w:hAnsi="黑体" w:eastAsia="黑体"/>
          <w:b/>
          <w:sz w:val="30"/>
          <w:szCs w:val="30"/>
        </w:rPr>
      </w:pPr>
      <w:bookmarkStart w:id="334" w:name="_Toc11060076"/>
      <w:bookmarkStart w:id="335" w:name="_Toc12357388"/>
      <w:bookmarkStart w:id="336" w:name="_Toc11059575"/>
      <w:r>
        <w:rPr>
          <w:rFonts w:hint="eastAsia" w:ascii="黑体" w:hAnsi="黑体" w:eastAsia="黑体" w:cs="黑体"/>
          <w:b/>
          <w:sz w:val="30"/>
          <w:szCs w:val="30"/>
        </w:rPr>
        <w:t>五、心理咨询室管理制度</w:t>
      </w:r>
      <w:bookmarkEnd w:id="334"/>
      <w:bookmarkEnd w:id="335"/>
      <w:bookmarkEnd w:id="336"/>
    </w:p>
    <w:p w14:paraId="7E8D011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第一条 </w:t>
      </w:r>
      <w:r>
        <w:rPr>
          <w:rFonts w:asciiTheme="minorEastAsia" w:hAnsiTheme="minorEastAsia"/>
          <w:sz w:val="24"/>
          <w:szCs w:val="24"/>
        </w:rPr>
        <w:t xml:space="preserve"> </w:t>
      </w:r>
      <w:r>
        <w:rPr>
          <w:rFonts w:hint="eastAsia" w:asciiTheme="minorEastAsia" w:hAnsiTheme="minorEastAsia"/>
          <w:sz w:val="24"/>
          <w:szCs w:val="24"/>
        </w:rPr>
        <w:t>本咨询室的宗旨是辅导学生的心理卫生，以各种方式方法帮助学生提高心理健康水平。</w:t>
      </w:r>
      <w:r>
        <w:rPr>
          <w:rFonts w:hint="eastAsia" w:ascii="MS Mincho" w:hAnsi="MS Mincho" w:eastAsia="MS Mincho" w:cs="MS Mincho"/>
          <w:sz w:val="24"/>
          <w:szCs w:val="24"/>
        </w:rPr>
        <w:t> </w:t>
      </w:r>
    </w:p>
    <w:p w14:paraId="729D1A7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第二条 </w:t>
      </w:r>
      <w:r>
        <w:rPr>
          <w:rFonts w:asciiTheme="minorEastAsia" w:hAnsiTheme="minorEastAsia"/>
          <w:sz w:val="24"/>
          <w:szCs w:val="24"/>
        </w:rPr>
        <w:t xml:space="preserve"> </w:t>
      </w:r>
      <w:r>
        <w:rPr>
          <w:rFonts w:hint="eastAsia" w:asciiTheme="minorEastAsia" w:hAnsiTheme="minorEastAsia"/>
          <w:sz w:val="24"/>
          <w:szCs w:val="24"/>
        </w:rPr>
        <w:t>心理咨询工作者应对来访者的有关资料、档案予以保密；如采用案例教学、科研或写作时，应适当隐去那些可能会据以辨认出服务对象的有关信息。</w:t>
      </w:r>
      <w:r>
        <w:rPr>
          <w:rFonts w:hint="eastAsia" w:ascii="MS Mincho" w:hAnsi="MS Mincho" w:eastAsia="MS Mincho" w:cs="MS Mincho"/>
          <w:sz w:val="24"/>
          <w:szCs w:val="24"/>
        </w:rPr>
        <w:t> </w:t>
      </w:r>
    </w:p>
    <w:p w14:paraId="1C31E6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第三条 </w:t>
      </w:r>
      <w:r>
        <w:rPr>
          <w:rFonts w:asciiTheme="minorEastAsia" w:hAnsiTheme="minorEastAsia"/>
          <w:sz w:val="24"/>
          <w:szCs w:val="24"/>
        </w:rPr>
        <w:t xml:space="preserve"> </w:t>
      </w:r>
      <w:r>
        <w:rPr>
          <w:rFonts w:hint="eastAsia" w:asciiTheme="minorEastAsia" w:hAnsiTheme="minorEastAsia"/>
          <w:sz w:val="24"/>
          <w:szCs w:val="24"/>
        </w:rPr>
        <w:t>在心理咨询过程中，如发现咨询者有危害其自身生命和危及社会安全的情况，心理咨询工作者有责任立即采取必要的措施，防止意外事件的发生。</w:t>
      </w:r>
      <w:r>
        <w:rPr>
          <w:rFonts w:hint="eastAsia" w:ascii="MS Mincho" w:hAnsi="MS Mincho" w:eastAsia="MS Mincho" w:cs="MS Mincho"/>
          <w:sz w:val="24"/>
          <w:szCs w:val="24"/>
        </w:rPr>
        <w:t> </w:t>
      </w:r>
    </w:p>
    <w:p w14:paraId="0A471C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第四条  心理咨询工作者应注意保持情绪稳定，在自身处在极度的情绪波动状态时，应回避接待来访者。</w:t>
      </w:r>
      <w:r>
        <w:rPr>
          <w:rFonts w:hint="eastAsia" w:ascii="MS Mincho" w:hAnsi="MS Mincho" w:eastAsia="MS Mincho" w:cs="MS Mincho"/>
          <w:sz w:val="24"/>
          <w:szCs w:val="24"/>
        </w:rPr>
        <w:t> </w:t>
      </w:r>
    </w:p>
    <w:p w14:paraId="4E6E37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第五条 </w:t>
      </w:r>
      <w:r>
        <w:rPr>
          <w:rFonts w:asciiTheme="minorEastAsia" w:hAnsiTheme="minorEastAsia"/>
          <w:sz w:val="24"/>
          <w:szCs w:val="24"/>
        </w:rPr>
        <w:t xml:space="preserve"> </w:t>
      </w:r>
      <w:r>
        <w:rPr>
          <w:rFonts w:hint="eastAsia" w:asciiTheme="minorEastAsia" w:hAnsiTheme="minorEastAsia"/>
          <w:sz w:val="24"/>
          <w:szCs w:val="24"/>
        </w:rPr>
        <w:t>心理咨询工作者的工作原则在于指导来访者自立自强，从正面促进其成长。</w:t>
      </w:r>
      <w:r>
        <w:rPr>
          <w:rFonts w:hint="eastAsia" w:ascii="MS Mincho" w:hAnsi="MS Mincho" w:eastAsia="MS Mincho" w:cs="MS Mincho"/>
          <w:sz w:val="24"/>
          <w:szCs w:val="24"/>
        </w:rPr>
        <w:t> </w:t>
      </w:r>
    </w:p>
    <w:p w14:paraId="058EA7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 xml:space="preserve">第六条 </w:t>
      </w:r>
      <w:r>
        <w:rPr>
          <w:rFonts w:asciiTheme="minorEastAsia" w:hAnsiTheme="minorEastAsia"/>
          <w:sz w:val="24"/>
          <w:szCs w:val="24"/>
        </w:rPr>
        <w:t xml:space="preserve"> </w:t>
      </w:r>
      <w:r>
        <w:rPr>
          <w:rFonts w:hint="eastAsia" w:asciiTheme="minorEastAsia" w:hAnsiTheme="minorEastAsia"/>
          <w:sz w:val="24"/>
          <w:szCs w:val="24"/>
        </w:rPr>
        <w:t>对来访者认真负责，咨询结束后，需及时整理、完善咨询记录卡。</w:t>
      </w:r>
      <w:r>
        <w:rPr>
          <w:rFonts w:hint="eastAsia" w:ascii="MS Mincho" w:hAnsi="MS Mincho" w:eastAsia="MS Mincho" w:cs="MS Mincho"/>
          <w:sz w:val="24"/>
          <w:szCs w:val="24"/>
        </w:rPr>
        <w:t> </w:t>
      </w:r>
    </w:p>
    <w:p w14:paraId="31620F19">
      <w:pPr>
        <w:spacing w:line="360" w:lineRule="auto"/>
        <w:ind w:firstLine="480" w:firstLineChars="200"/>
        <w:rPr>
          <w:rFonts w:asciiTheme="minorEastAsia" w:hAnsiTheme="minorEastAsia"/>
          <w:sz w:val="24"/>
          <w:szCs w:val="24"/>
        </w:rPr>
      </w:pPr>
      <w:r>
        <w:rPr>
          <w:rFonts w:asciiTheme="minorEastAsia" w:hAnsiTheme="minorEastAsia"/>
          <w:sz w:val="24"/>
          <w:szCs w:val="24"/>
        </w:rPr>
        <w:t>第七条</w:t>
      </w:r>
      <w:r>
        <w:rPr>
          <w:rFonts w:hint="eastAsia" w:asciiTheme="minorEastAsia" w:hAnsiTheme="minorEastAsia"/>
          <w:sz w:val="24"/>
          <w:szCs w:val="24"/>
        </w:rPr>
        <w:t xml:space="preserve"> </w:t>
      </w:r>
      <w:r>
        <w:rPr>
          <w:rFonts w:asciiTheme="minorEastAsia" w:hAnsiTheme="minorEastAsia"/>
          <w:sz w:val="24"/>
          <w:szCs w:val="24"/>
        </w:rPr>
        <w:t xml:space="preserve"> 保持和维护咨询室的干净、整洁。</w:t>
      </w:r>
      <w:r>
        <w:rPr>
          <w:rFonts w:hint="eastAsia" w:ascii="MS Mincho" w:hAnsi="MS Mincho" w:eastAsia="MS Mincho" w:cs="MS Mincho"/>
          <w:sz w:val="24"/>
          <w:szCs w:val="24"/>
        </w:rPr>
        <w:t> </w:t>
      </w:r>
    </w:p>
    <w:p w14:paraId="301A6286">
      <w:pPr>
        <w:spacing w:after="240" w:line="360" w:lineRule="auto"/>
        <w:ind w:firstLine="482" w:firstLineChars="200"/>
        <w:jc w:val="center"/>
        <w:rPr>
          <w:rFonts w:asciiTheme="minorEastAsia" w:hAnsiTheme="minorEastAsia"/>
          <w:b/>
          <w:sz w:val="24"/>
          <w:szCs w:val="24"/>
        </w:rPr>
      </w:pPr>
    </w:p>
    <w:p w14:paraId="4ED05EA4">
      <w:pPr>
        <w:jc w:val="center"/>
        <w:outlineLvl w:val="1"/>
        <w:rPr>
          <w:rFonts w:ascii="黑体" w:hAnsi="Times New Roman" w:eastAsia="黑体" w:cs="Times New Roman"/>
          <w:b/>
          <w:sz w:val="30"/>
          <w:szCs w:val="30"/>
        </w:rPr>
      </w:pPr>
      <w:bookmarkStart w:id="337" w:name="_Toc11060077"/>
      <w:bookmarkStart w:id="338" w:name="_Toc12357389"/>
      <w:bookmarkStart w:id="339" w:name="_Toc11059576"/>
      <w:r>
        <w:rPr>
          <w:rFonts w:hint="eastAsia" w:ascii="黑体" w:hAnsi="Times New Roman" w:eastAsia="黑体" w:cs="Times New Roman"/>
          <w:b/>
          <w:sz w:val="30"/>
          <w:szCs w:val="30"/>
        </w:rPr>
        <w:t>第九章  学校社区教育和家校互动工作制度</w:t>
      </w:r>
      <w:bookmarkEnd w:id="337"/>
      <w:bookmarkEnd w:id="338"/>
      <w:bookmarkEnd w:id="339"/>
    </w:p>
    <w:p w14:paraId="0312D7BB">
      <w:pPr>
        <w:spacing w:line="360" w:lineRule="auto"/>
        <w:jc w:val="center"/>
        <w:outlineLvl w:val="2"/>
        <w:rPr>
          <w:rFonts w:ascii="黑体" w:hAnsi="黑体" w:eastAsia="黑体"/>
          <w:b/>
          <w:sz w:val="30"/>
          <w:szCs w:val="30"/>
        </w:rPr>
      </w:pPr>
      <w:bookmarkStart w:id="340" w:name="_Toc12357390"/>
      <w:bookmarkStart w:id="341" w:name="_Toc11059577"/>
      <w:bookmarkStart w:id="342" w:name="_Toc11060078"/>
      <w:r>
        <w:rPr>
          <w:rFonts w:hint="eastAsia" w:ascii="黑体" w:hAnsi="黑体" w:eastAsia="黑体" w:cs="黑体"/>
          <w:b/>
          <w:sz w:val="30"/>
          <w:szCs w:val="30"/>
        </w:rPr>
        <w:t>一、黄渡中学家长委员会章程</w:t>
      </w:r>
      <w:bookmarkEnd w:id="340"/>
      <w:bookmarkEnd w:id="341"/>
      <w:bookmarkEnd w:id="342"/>
    </w:p>
    <w:p w14:paraId="154C9A53">
      <w:pPr>
        <w:widowControl/>
        <w:spacing w:line="360" w:lineRule="auto"/>
        <w:ind w:firstLine="480" w:firstLineChars="200"/>
        <w:jc w:val="center"/>
        <w:rPr>
          <w:rFonts w:cs="宋体" w:asciiTheme="minorEastAsia" w:hAnsiTheme="minorEastAsia"/>
          <w:kern w:val="0"/>
          <w:sz w:val="24"/>
          <w:szCs w:val="24"/>
        </w:rPr>
      </w:pPr>
      <w:r>
        <w:rPr>
          <w:rFonts w:cs="宋体" w:asciiTheme="minorEastAsia" w:hAnsiTheme="minorEastAsia"/>
          <w:bCs/>
          <w:kern w:val="0"/>
          <w:sz w:val="24"/>
          <w:szCs w:val="24"/>
        </w:rPr>
        <w:t>第一章</w:t>
      </w:r>
      <w:r>
        <w:rPr>
          <w:rFonts w:hint="eastAsia" w:cs="宋体" w:asciiTheme="minorEastAsia" w:hAnsiTheme="minorEastAsia"/>
          <w:bCs/>
          <w:kern w:val="0"/>
          <w:sz w:val="24"/>
          <w:szCs w:val="24"/>
        </w:rPr>
        <w:t xml:space="preserve">  </w:t>
      </w:r>
      <w:r>
        <w:rPr>
          <w:rFonts w:cs="宋体" w:asciiTheme="minorEastAsia" w:hAnsiTheme="minorEastAsia"/>
          <w:bCs/>
          <w:kern w:val="0"/>
          <w:sz w:val="24"/>
          <w:szCs w:val="24"/>
        </w:rPr>
        <w:t>总则</w:t>
      </w:r>
    </w:p>
    <w:p w14:paraId="2A9938C6">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第一条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本会全称为：“</w:t>
      </w:r>
      <w:r>
        <w:rPr>
          <w:rFonts w:hint="eastAsia" w:cs="宋体" w:asciiTheme="minorEastAsia" w:hAnsiTheme="minorEastAsia"/>
          <w:kern w:val="0"/>
          <w:sz w:val="24"/>
          <w:szCs w:val="24"/>
        </w:rPr>
        <w:t>黄渡中学</w:t>
      </w:r>
      <w:r>
        <w:rPr>
          <w:rFonts w:cs="宋体" w:asciiTheme="minorEastAsia" w:hAnsiTheme="minorEastAsia"/>
          <w:kern w:val="0"/>
          <w:sz w:val="24"/>
          <w:szCs w:val="24"/>
        </w:rPr>
        <w:t>家长委员会”</w:t>
      </w:r>
    </w:p>
    <w:p w14:paraId="2DBEA4FB">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kern w:val="0"/>
          <w:sz w:val="24"/>
          <w:szCs w:val="24"/>
        </w:rPr>
        <w:t>第二条</w:t>
      </w:r>
      <w:r>
        <w:rPr>
          <w:rFonts w:hint="eastAsia" w:cs="宋体" w:asciiTheme="minorEastAsia" w:hAnsiTheme="minorEastAsia"/>
          <w:kern w:val="0"/>
          <w:sz w:val="24"/>
          <w:szCs w:val="24"/>
        </w:rPr>
        <w:t xml:space="preserve">  </w:t>
      </w:r>
      <w:r>
        <w:rPr>
          <w:rFonts w:cs="宋体" w:asciiTheme="minorEastAsia" w:hAnsiTheme="minorEastAsia"/>
          <w:kern w:val="0"/>
          <w:sz w:val="24"/>
          <w:szCs w:val="24"/>
        </w:rPr>
        <w:t>家长委员会是由本校学生家长代表组成，代表全体家长参与学校民主管理，支持和监督学校做好教育工作的群众性自治组织，是学校联系广大学生家长的桥梁和纽带。</w:t>
      </w:r>
    </w:p>
    <w:p w14:paraId="3673514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第三条  </w:t>
      </w:r>
      <w:r>
        <w:rPr>
          <w:rFonts w:cs="宋体" w:asciiTheme="minorEastAsia" w:hAnsiTheme="minorEastAsia"/>
          <w:kern w:val="0"/>
          <w:sz w:val="24"/>
          <w:szCs w:val="24"/>
        </w:rPr>
        <w:t>家长委员会宗旨是：坚持家校沟通与合作，让家长充分参与学校管理，有效体现家长对学校教育教学工作的知情权、评议权、参与权和监督权；完善学校、家庭、社会三位一体的教育体系，营造良好的教育环境；深入推进素质教育，促进学生的全面发展。</w:t>
      </w:r>
    </w:p>
    <w:p w14:paraId="1F0FC912">
      <w:pPr>
        <w:widowControl/>
        <w:spacing w:line="360" w:lineRule="auto"/>
        <w:ind w:firstLine="480" w:firstLineChars="200"/>
        <w:jc w:val="center"/>
        <w:rPr>
          <w:rFonts w:cs="宋体" w:asciiTheme="minorEastAsia" w:hAnsiTheme="minorEastAsia"/>
          <w:bCs/>
          <w:kern w:val="0"/>
          <w:sz w:val="24"/>
          <w:szCs w:val="24"/>
        </w:rPr>
      </w:pPr>
      <w:r>
        <w:rPr>
          <w:rFonts w:cs="宋体" w:asciiTheme="minorEastAsia" w:hAnsiTheme="minorEastAsia"/>
          <w:bCs/>
          <w:kern w:val="0"/>
          <w:sz w:val="24"/>
          <w:szCs w:val="24"/>
        </w:rPr>
        <w:t>第二章</w:t>
      </w:r>
      <w:r>
        <w:rPr>
          <w:rFonts w:hint="eastAsia" w:cs="宋体" w:asciiTheme="minorEastAsia" w:hAnsiTheme="minorEastAsia"/>
          <w:bCs/>
          <w:kern w:val="0"/>
          <w:sz w:val="24"/>
          <w:szCs w:val="24"/>
        </w:rPr>
        <w:t xml:space="preserve">  </w:t>
      </w:r>
      <w:r>
        <w:rPr>
          <w:rFonts w:cs="宋体" w:asciiTheme="minorEastAsia" w:hAnsiTheme="minorEastAsia"/>
          <w:bCs/>
          <w:kern w:val="0"/>
          <w:sz w:val="24"/>
          <w:szCs w:val="24"/>
        </w:rPr>
        <w:t>组织构架</w:t>
      </w:r>
    </w:p>
    <w:p w14:paraId="3888ACDF">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w:t>
      </w:r>
      <w:r>
        <w:rPr>
          <w:rFonts w:hint="eastAsia" w:cs="宋体" w:asciiTheme="minorEastAsia" w:hAnsiTheme="minorEastAsia"/>
          <w:bCs/>
          <w:kern w:val="0"/>
          <w:sz w:val="24"/>
          <w:szCs w:val="24"/>
        </w:rPr>
        <w:t>四</w:t>
      </w:r>
      <w:r>
        <w:rPr>
          <w:rFonts w:cs="宋体" w:asciiTheme="minorEastAsia" w:hAnsiTheme="minorEastAsia"/>
          <w:bCs/>
          <w:kern w:val="0"/>
          <w:sz w:val="24"/>
          <w:szCs w:val="24"/>
        </w:rPr>
        <w:t>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学校家长委员会设立家长代表大会</w:t>
      </w:r>
      <w:r>
        <w:rPr>
          <w:rFonts w:hint="eastAsia" w:cs="宋体" w:asciiTheme="minorEastAsia" w:hAnsiTheme="minorEastAsia"/>
          <w:kern w:val="0"/>
          <w:sz w:val="24"/>
          <w:szCs w:val="24"/>
        </w:rPr>
        <w:t>和校级家长委员会</w:t>
      </w:r>
      <w:r>
        <w:rPr>
          <w:rFonts w:cs="宋体" w:asciiTheme="minorEastAsia" w:hAnsiTheme="minorEastAsia"/>
          <w:kern w:val="0"/>
          <w:sz w:val="24"/>
          <w:szCs w:val="24"/>
        </w:rPr>
        <w:t>，下设</w:t>
      </w:r>
      <w:r>
        <w:rPr>
          <w:rFonts w:hint="eastAsia" w:cs="宋体" w:asciiTheme="minorEastAsia" w:hAnsiTheme="minorEastAsia"/>
          <w:kern w:val="0"/>
          <w:sz w:val="24"/>
          <w:szCs w:val="24"/>
        </w:rPr>
        <w:t>年级</w:t>
      </w:r>
      <w:r>
        <w:rPr>
          <w:rFonts w:cs="宋体" w:asciiTheme="minorEastAsia" w:hAnsiTheme="minorEastAsia"/>
          <w:kern w:val="0"/>
          <w:sz w:val="24"/>
          <w:szCs w:val="24"/>
        </w:rPr>
        <w:t>家长委员会、班级家长委员会。家长代表大会由各班家长代表组成，各班家长代表在班主任协助下经家长推选产生；学校家长委员会委员由家长代表大会推选产生；推选出主任委员、副主任委员等人选；</w:t>
      </w:r>
      <w:r>
        <w:rPr>
          <w:rFonts w:hint="eastAsia" w:cs="宋体" w:asciiTheme="minorEastAsia" w:hAnsiTheme="minorEastAsia"/>
          <w:kern w:val="0"/>
          <w:sz w:val="24"/>
          <w:szCs w:val="24"/>
        </w:rPr>
        <w:t>年级</w:t>
      </w:r>
      <w:r>
        <w:rPr>
          <w:rFonts w:cs="宋体" w:asciiTheme="minorEastAsia" w:hAnsiTheme="minorEastAsia"/>
          <w:kern w:val="0"/>
          <w:sz w:val="24"/>
          <w:szCs w:val="24"/>
        </w:rPr>
        <w:t>家长委员会在</w:t>
      </w:r>
      <w:r>
        <w:rPr>
          <w:rFonts w:hint="eastAsia" w:cs="宋体" w:asciiTheme="minorEastAsia" w:hAnsiTheme="minorEastAsia"/>
          <w:kern w:val="0"/>
          <w:sz w:val="24"/>
          <w:szCs w:val="24"/>
        </w:rPr>
        <w:t>年级组长</w:t>
      </w:r>
      <w:r>
        <w:rPr>
          <w:rFonts w:cs="宋体" w:asciiTheme="minorEastAsia" w:hAnsiTheme="minorEastAsia"/>
          <w:kern w:val="0"/>
          <w:sz w:val="24"/>
          <w:szCs w:val="24"/>
        </w:rPr>
        <w:t>协助下由本</w:t>
      </w:r>
      <w:r>
        <w:rPr>
          <w:rFonts w:hint="eastAsia" w:cs="宋体" w:asciiTheme="minorEastAsia" w:hAnsiTheme="minorEastAsia"/>
          <w:kern w:val="0"/>
          <w:sz w:val="24"/>
          <w:szCs w:val="24"/>
        </w:rPr>
        <w:t>年级</w:t>
      </w:r>
      <w:r>
        <w:rPr>
          <w:rFonts w:cs="宋体" w:asciiTheme="minorEastAsia" w:hAnsiTheme="minorEastAsia"/>
          <w:kern w:val="0"/>
          <w:sz w:val="24"/>
          <w:szCs w:val="24"/>
        </w:rPr>
        <w:t>各班家长代表产生</w:t>
      </w:r>
      <w:r>
        <w:rPr>
          <w:rFonts w:hint="eastAsia" w:cs="宋体" w:asciiTheme="minorEastAsia" w:hAnsiTheme="minorEastAsia"/>
          <w:kern w:val="0"/>
          <w:sz w:val="24"/>
          <w:szCs w:val="24"/>
        </w:rPr>
        <w:t>.</w:t>
      </w:r>
      <w:r>
        <w:rPr>
          <w:rFonts w:cs="宋体" w:asciiTheme="minorEastAsia" w:hAnsiTheme="minorEastAsia"/>
          <w:kern w:val="0"/>
          <w:sz w:val="24"/>
          <w:szCs w:val="24"/>
        </w:rPr>
        <w:t>班级家长委员会在各班主任协助下召开全班家长会议经家长推选产生，每班</w:t>
      </w:r>
      <w:r>
        <w:rPr>
          <w:rFonts w:hint="eastAsia" w:cs="宋体" w:asciiTheme="minorEastAsia" w:hAnsiTheme="minorEastAsia"/>
          <w:kern w:val="0"/>
          <w:sz w:val="24"/>
          <w:szCs w:val="24"/>
        </w:rPr>
        <w:t>5</w:t>
      </w:r>
      <w:r>
        <w:rPr>
          <w:rFonts w:cs="宋体" w:asciiTheme="minorEastAsia" w:hAnsiTheme="minorEastAsia"/>
          <w:kern w:val="0"/>
          <w:sz w:val="24"/>
          <w:szCs w:val="24"/>
        </w:rPr>
        <w:t>人。</w:t>
      </w:r>
    </w:p>
    <w:p w14:paraId="6C04688C">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w:t>
      </w:r>
      <w:r>
        <w:rPr>
          <w:rFonts w:hint="eastAsia" w:cs="宋体" w:asciiTheme="minorEastAsia" w:hAnsiTheme="minorEastAsia"/>
          <w:bCs/>
          <w:kern w:val="0"/>
          <w:sz w:val="24"/>
          <w:szCs w:val="24"/>
        </w:rPr>
        <w:t>五</w:t>
      </w:r>
      <w:r>
        <w:rPr>
          <w:rFonts w:cs="宋体" w:asciiTheme="minorEastAsia" w:hAnsiTheme="minorEastAsia"/>
          <w:bCs/>
          <w:kern w:val="0"/>
          <w:sz w:val="24"/>
          <w:szCs w:val="24"/>
        </w:rPr>
        <w:t>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家委会成员在家长自愿参加和老师推荐的基础上产生。家委会成员实行换届制，每学年改选一次，每个</w:t>
      </w:r>
      <w:r>
        <w:rPr>
          <w:rFonts w:hint="eastAsia" w:cs="宋体" w:asciiTheme="minorEastAsia" w:hAnsiTheme="minorEastAsia"/>
          <w:kern w:val="0"/>
          <w:sz w:val="24"/>
          <w:szCs w:val="24"/>
        </w:rPr>
        <w:t>学</w:t>
      </w:r>
      <w:r>
        <w:rPr>
          <w:rFonts w:cs="宋体" w:asciiTheme="minorEastAsia" w:hAnsiTheme="minorEastAsia"/>
          <w:kern w:val="0"/>
          <w:sz w:val="24"/>
          <w:szCs w:val="24"/>
        </w:rPr>
        <w:t>生家长均可通过自荐或推荐的方式担任，可以连选连任。</w:t>
      </w:r>
    </w:p>
    <w:p w14:paraId="2D5F64D0">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w:t>
      </w:r>
      <w:r>
        <w:rPr>
          <w:rFonts w:hint="eastAsia" w:cs="宋体" w:asciiTheme="minorEastAsia" w:hAnsiTheme="minorEastAsia"/>
          <w:bCs/>
          <w:kern w:val="0"/>
          <w:sz w:val="24"/>
          <w:szCs w:val="24"/>
        </w:rPr>
        <w:t>六</w:t>
      </w:r>
      <w:r>
        <w:rPr>
          <w:rFonts w:cs="宋体" w:asciiTheme="minorEastAsia" w:hAnsiTheme="minorEastAsia"/>
          <w:bCs/>
          <w:kern w:val="0"/>
          <w:sz w:val="24"/>
          <w:szCs w:val="24"/>
        </w:rPr>
        <w:t>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家委会成员应具备的基本条件：</w:t>
      </w:r>
    </w:p>
    <w:p w14:paraId="5B9A222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思想进步，作风正派，热心教育事业，有较强的责任心；</w:t>
      </w:r>
    </w:p>
    <w:p w14:paraId="4797B0BE">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主要承担孩子的家庭教育，具有直接的教育经验与感受；</w:t>
      </w:r>
    </w:p>
    <w:p w14:paraId="3C1F1AB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能在班级和学校需要的时候抽出时间参与班级和学校组织的活动；</w:t>
      </w:r>
    </w:p>
    <w:p w14:paraId="12B42A63">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有一定的组织管理经验、协调能力和社会活动能力，参与社会活动意识较强。</w:t>
      </w:r>
    </w:p>
    <w:p w14:paraId="003A0A67">
      <w:pPr>
        <w:widowControl/>
        <w:spacing w:line="360" w:lineRule="auto"/>
        <w:ind w:firstLine="480" w:firstLineChars="200"/>
        <w:jc w:val="center"/>
        <w:rPr>
          <w:rFonts w:cs="宋体" w:asciiTheme="minorEastAsia" w:hAnsiTheme="minorEastAsia"/>
          <w:bCs/>
          <w:kern w:val="0"/>
          <w:sz w:val="24"/>
          <w:szCs w:val="24"/>
        </w:rPr>
      </w:pPr>
      <w:r>
        <w:rPr>
          <w:rFonts w:cs="宋体" w:asciiTheme="minorEastAsia" w:hAnsiTheme="minorEastAsia"/>
          <w:bCs/>
          <w:kern w:val="0"/>
          <w:sz w:val="24"/>
          <w:szCs w:val="24"/>
        </w:rPr>
        <w:t>第三章</w:t>
      </w:r>
      <w:r>
        <w:rPr>
          <w:rFonts w:hint="eastAsia" w:cs="宋体" w:asciiTheme="minorEastAsia" w:hAnsiTheme="minorEastAsia"/>
          <w:bCs/>
          <w:kern w:val="0"/>
          <w:sz w:val="24"/>
          <w:szCs w:val="24"/>
        </w:rPr>
        <w:t xml:space="preserve">  </w:t>
      </w:r>
      <w:r>
        <w:rPr>
          <w:rFonts w:cs="宋体" w:asciiTheme="minorEastAsia" w:hAnsiTheme="minorEastAsia"/>
          <w:bCs/>
          <w:kern w:val="0"/>
          <w:sz w:val="24"/>
          <w:szCs w:val="24"/>
        </w:rPr>
        <w:t>家委会成员岗位职责</w:t>
      </w:r>
    </w:p>
    <w:p w14:paraId="1D91F68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 xml:space="preserve">第七条  </w:t>
      </w:r>
      <w:r>
        <w:rPr>
          <w:rFonts w:cs="宋体" w:asciiTheme="minorEastAsia" w:hAnsiTheme="minorEastAsia"/>
          <w:kern w:val="0"/>
          <w:sz w:val="24"/>
          <w:szCs w:val="24"/>
        </w:rPr>
        <w:t>学校家长委员会及下设各级家长委员会职责：</w:t>
      </w:r>
    </w:p>
    <w:p w14:paraId="5F356034">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定期召开家长委员会会议。听取学校关于发展规划、办学目标、教育教学工作计划等方面的情况介绍，就学校发展和教育教学工作中的重要问题进行研究，为学校的发展献计献策。</w:t>
      </w:r>
    </w:p>
    <w:p w14:paraId="611CF39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建立家长委员会和学校定期沟通协调的议事制度，就学生家长、学生、社会等反映的有关问题及时与学校进行沟通协商。</w:t>
      </w:r>
    </w:p>
    <w:p w14:paraId="5B52A82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为学校发展创设有利环境。各级家长委员会要发挥全体家长的优势和特长，与学校紧密协作，在依法治校、学校管理、改善办学条件、校园文化建设、学校周边环境治理、开展校外教育实践等方面，积极为学校和学生办实事、办好事，切实帮助学校解决办学中遇到的实际问题和困难，为学校的发展创造良好的外部环境。</w:t>
      </w:r>
    </w:p>
    <w:p w14:paraId="6F754D3E">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帮助开展家庭教育工作。积极向家长和社会宣传解释学校工作制度和工作措施，协助学校、班级开展家庭教育工作；做好家长思想工作，动员所有家长，积极学习教育知识；动员和组织家长参加家长学校的课程学习和培训，增进家长对学校、班级工作的理解和支持，促进家庭教育与学校教育协调一致。在学校领导和班主任协助下，以班级为单位，每学期组织家长不少于两次的家庭教育课程培训。</w:t>
      </w:r>
    </w:p>
    <w:p w14:paraId="2B81905A">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（五）</w:t>
      </w:r>
      <w:r>
        <w:rPr>
          <w:rFonts w:cs="宋体" w:asciiTheme="minorEastAsia" w:hAnsiTheme="minorEastAsia"/>
          <w:kern w:val="0"/>
          <w:sz w:val="24"/>
          <w:szCs w:val="24"/>
        </w:rPr>
        <w:t>选派家长委员列席学校校务、教务等会议，与学校一起组织家长听课、家长接待日，参与对学生和教师的评价，帮助学校改进和完善教育教学工作。</w:t>
      </w:r>
    </w:p>
    <w:p w14:paraId="497983C0">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（六）</w:t>
      </w:r>
      <w:r>
        <w:rPr>
          <w:rFonts w:cs="宋体" w:asciiTheme="minorEastAsia" w:hAnsiTheme="minorEastAsia"/>
          <w:kern w:val="0"/>
          <w:sz w:val="24"/>
          <w:szCs w:val="24"/>
        </w:rPr>
        <w:t>尊重教师劳动，在精神上关心、鼓励、支持教师依法履行教育管理职责，大力宣传教师教书育人的先进事迹，宣传学生家长尊师重教典型事例，宣传品学兼优的学生和先进班集体。</w:t>
      </w:r>
    </w:p>
    <w:p w14:paraId="79A28A45">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（七）</w:t>
      </w:r>
      <w:r>
        <w:rPr>
          <w:rFonts w:cs="宋体" w:asciiTheme="minorEastAsia" w:hAnsiTheme="minorEastAsia"/>
          <w:kern w:val="0"/>
          <w:sz w:val="24"/>
          <w:szCs w:val="24"/>
        </w:rPr>
        <w:t>促进社会教育，支持和帮助学生的校外实践活动，为学校和学生开展社会实践活动提供方便。</w:t>
      </w:r>
    </w:p>
    <w:p w14:paraId="3861641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（八）</w:t>
      </w:r>
      <w:r>
        <w:rPr>
          <w:rFonts w:cs="宋体" w:asciiTheme="minorEastAsia" w:hAnsiTheme="minorEastAsia"/>
          <w:kern w:val="0"/>
          <w:sz w:val="24"/>
          <w:szCs w:val="24"/>
        </w:rPr>
        <w:t>举止文明，情趣健康，家庭和睦，家庭教育环境较好。能够关心、爱护、严格要求，但不溺爱、不纵容、不打骂、不歧视自己的子女，善于理解宽容子女，保障子女的合法权益。</w:t>
      </w:r>
    </w:p>
    <w:p w14:paraId="2ED7FC42">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（九）</w:t>
      </w:r>
      <w:r>
        <w:rPr>
          <w:rFonts w:cs="宋体" w:asciiTheme="minorEastAsia" w:hAnsiTheme="minorEastAsia"/>
          <w:kern w:val="0"/>
          <w:sz w:val="24"/>
          <w:szCs w:val="24"/>
        </w:rPr>
        <w:t>积极参加家长委员会的活动，认真参加会议，不无故缺席，为学校教育教学管理工作、可持续发展等方面积极献言献策。</w:t>
      </w:r>
    </w:p>
    <w:p w14:paraId="37B21673">
      <w:pPr>
        <w:widowControl/>
        <w:spacing w:line="360" w:lineRule="auto"/>
        <w:ind w:firstLine="480" w:firstLineChars="200"/>
        <w:jc w:val="center"/>
        <w:rPr>
          <w:rFonts w:cs="宋体" w:asciiTheme="minorEastAsia" w:hAnsiTheme="minorEastAsia"/>
          <w:bCs/>
          <w:kern w:val="0"/>
          <w:sz w:val="24"/>
          <w:szCs w:val="24"/>
        </w:rPr>
      </w:pPr>
      <w:r>
        <w:rPr>
          <w:rFonts w:cs="宋体" w:asciiTheme="minorEastAsia" w:hAnsiTheme="minorEastAsia"/>
          <w:bCs/>
          <w:kern w:val="0"/>
          <w:sz w:val="24"/>
          <w:szCs w:val="24"/>
        </w:rPr>
        <w:t>第四章</w:t>
      </w:r>
      <w:r>
        <w:rPr>
          <w:rFonts w:hint="eastAsia" w:cs="宋体" w:asciiTheme="minorEastAsia" w:hAnsiTheme="minorEastAsia"/>
          <w:bCs/>
          <w:kern w:val="0"/>
          <w:sz w:val="24"/>
          <w:szCs w:val="24"/>
        </w:rPr>
        <w:t xml:space="preserve">  </w:t>
      </w:r>
      <w:r>
        <w:rPr>
          <w:rFonts w:cs="宋体" w:asciiTheme="minorEastAsia" w:hAnsiTheme="minorEastAsia"/>
          <w:bCs/>
          <w:kern w:val="0"/>
          <w:sz w:val="24"/>
          <w:szCs w:val="24"/>
        </w:rPr>
        <w:t>权利与义务</w:t>
      </w:r>
    </w:p>
    <w:p w14:paraId="29CFB2E9">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w:t>
      </w:r>
      <w:r>
        <w:rPr>
          <w:rFonts w:hint="eastAsia" w:cs="宋体" w:asciiTheme="minorEastAsia" w:hAnsiTheme="minorEastAsia"/>
          <w:bCs/>
          <w:kern w:val="0"/>
          <w:sz w:val="24"/>
          <w:szCs w:val="24"/>
        </w:rPr>
        <w:t>八</w:t>
      </w:r>
      <w:r>
        <w:rPr>
          <w:rFonts w:cs="宋体" w:asciiTheme="minorEastAsia" w:hAnsiTheme="minorEastAsia"/>
          <w:bCs/>
          <w:kern w:val="0"/>
          <w:sz w:val="24"/>
          <w:szCs w:val="24"/>
        </w:rPr>
        <w:t>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家委会的义务：</w:t>
      </w:r>
    </w:p>
    <w:p w14:paraId="738CBF8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加强沟通和密切家长与学校的联系，是家委会的首要任务。家委会成员必须理解学校的办学理念、发展目标和培养目标，与学校同心协力培养孩子。家委会成员有义务执行家委会决议，维护家委会与班级、学校的整体利益。</w:t>
      </w:r>
    </w:p>
    <w:p w14:paraId="422C2671">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主动为班级的公益建设和事业发展提供精神或物力上的帮助和支持，有义务倡议、组织家长共同解决教育教学中的困难。</w:t>
      </w:r>
    </w:p>
    <w:p w14:paraId="37A8135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家委会成员应与本班级学生家长保持密切联系，听取家长意见、要求，广泛接受家长为学校各项建设所提出的建议方案，向学校反映家长们所关注的问题，促进家校的相互了解和交流，起好家长与学校之间的桥梁纽带作用。</w:t>
      </w:r>
    </w:p>
    <w:p w14:paraId="47A8FE6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积极参与并配合学校及班级举办的重大教育教学活动，协助学校及班级加强学生管理。</w:t>
      </w:r>
    </w:p>
    <w:p w14:paraId="77D24A1A">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（五）</w:t>
      </w:r>
      <w:r>
        <w:rPr>
          <w:rFonts w:cs="宋体" w:asciiTheme="minorEastAsia" w:hAnsiTheme="minorEastAsia"/>
          <w:kern w:val="0"/>
          <w:sz w:val="24"/>
          <w:szCs w:val="24"/>
        </w:rPr>
        <w:t>维护学生的正当权益和学校声誉，代表并组织家长参与社会服务、社会监督和学校教育管理工作，定期召开工作会议，总结过去工作情况及安排后阶段的工作任务。</w:t>
      </w:r>
    </w:p>
    <w:p w14:paraId="23F8C33B">
      <w:pPr>
        <w:widowControl/>
        <w:spacing w:line="360" w:lineRule="auto"/>
        <w:ind w:firstLine="480" w:firstLineChars="200"/>
        <w:rPr>
          <w:rFonts w:cs="宋体" w:asciiTheme="minorEastAsia" w:hAnsiTheme="minorEastAsia"/>
          <w:kern w:val="0"/>
          <w:sz w:val="24"/>
          <w:szCs w:val="24"/>
        </w:rPr>
      </w:pPr>
      <w:r>
        <w:rPr>
          <w:rFonts w:cs="宋体" w:asciiTheme="minorEastAsia" w:hAnsiTheme="minorEastAsia"/>
          <w:bCs/>
          <w:kern w:val="0"/>
          <w:sz w:val="24"/>
          <w:szCs w:val="24"/>
        </w:rPr>
        <w:t>第</w:t>
      </w:r>
      <w:r>
        <w:rPr>
          <w:rFonts w:hint="eastAsia" w:cs="宋体" w:asciiTheme="minorEastAsia" w:hAnsiTheme="minorEastAsia"/>
          <w:bCs/>
          <w:kern w:val="0"/>
          <w:sz w:val="24"/>
          <w:szCs w:val="24"/>
        </w:rPr>
        <w:t>九</w:t>
      </w:r>
      <w:r>
        <w:rPr>
          <w:rFonts w:cs="宋体" w:asciiTheme="minorEastAsia" w:hAnsiTheme="minorEastAsia"/>
          <w:bCs/>
          <w:kern w:val="0"/>
          <w:sz w:val="24"/>
          <w:szCs w:val="24"/>
        </w:rPr>
        <w:t>条</w:t>
      </w:r>
      <w:r>
        <w:rPr>
          <w:rFonts w:hint="eastAsia" w:cs="宋体" w:asciiTheme="minorEastAsia" w:hAnsiTheme="minorEastAsia"/>
          <w:bCs/>
          <w:kern w:val="0"/>
          <w:sz w:val="24"/>
          <w:szCs w:val="24"/>
        </w:rPr>
        <w:t xml:space="preserve">  </w:t>
      </w:r>
      <w:r>
        <w:rPr>
          <w:rFonts w:cs="宋体" w:asciiTheme="minorEastAsia" w:hAnsiTheme="minorEastAsia"/>
          <w:kern w:val="0"/>
          <w:sz w:val="24"/>
          <w:szCs w:val="24"/>
        </w:rPr>
        <w:t>家委会的权利：</w:t>
      </w:r>
    </w:p>
    <w:p w14:paraId="7BAFC2B7">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（一）</w:t>
      </w:r>
      <w:r>
        <w:rPr>
          <w:rFonts w:cs="宋体" w:asciiTheme="minorEastAsia" w:hAnsiTheme="minorEastAsia"/>
          <w:kern w:val="0"/>
          <w:sz w:val="24"/>
          <w:szCs w:val="24"/>
        </w:rPr>
        <w:t>获知班级教育教学目标和计划的权利；</w:t>
      </w:r>
    </w:p>
    <w:p w14:paraId="102E7EB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（二）</w:t>
      </w:r>
      <w:r>
        <w:rPr>
          <w:rFonts w:cs="宋体" w:asciiTheme="minorEastAsia" w:hAnsiTheme="minorEastAsia"/>
          <w:kern w:val="0"/>
          <w:sz w:val="24"/>
          <w:szCs w:val="24"/>
        </w:rPr>
        <w:t>对班级教育、教学和管理工作进行监督和建议的权利；</w:t>
      </w:r>
    </w:p>
    <w:p w14:paraId="65D40BCC">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（三）</w:t>
      </w:r>
      <w:r>
        <w:rPr>
          <w:rFonts w:cs="宋体" w:asciiTheme="minorEastAsia" w:hAnsiTheme="minorEastAsia"/>
          <w:kern w:val="0"/>
          <w:sz w:val="24"/>
          <w:szCs w:val="24"/>
        </w:rPr>
        <w:t>向班主任、任课老师反馈家长意见、建议的权利；</w:t>
      </w:r>
    </w:p>
    <w:p w14:paraId="309D003F">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（四）</w:t>
      </w:r>
      <w:r>
        <w:rPr>
          <w:rFonts w:cs="宋体" w:asciiTheme="minorEastAsia" w:hAnsiTheme="minorEastAsia"/>
          <w:kern w:val="0"/>
          <w:sz w:val="24"/>
          <w:szCs w:val="24"/>
        </w:rPr>
        <w:t>就班级工作向学校</w:t>
      </w:r>
      <w:r>
        <w:rPr>
          <w:rFonts w:hint="eastAsia" w:cs="宋体" w:asciiTheme="minorEastAsia" w:hAnsiTheme="minorEastAsia"/>
          <w:kern w:val="0"/>
          <w:sz w:val="24"/>
          <w:szCs w:val="24"/>
        </w:rPr>
        <w:t>反映</w:t>
      </w:r>
      <w:r>
        <w:rPr>
          <w:rFonts w:cs="宋体" w:asciiTheme="minorEastAsia" w:hAnsiTheme="minorEastAsia"/>
          <w:kern w:val="0"/>
          <w:sz w:val="24"/>
          <w:szCs w:val="24"/>
        </w:rPr>
        <w:t>意见和建议的权利；</w:t>
      </w:r>
    </w:p>
    <w:p w14:paraId="33785CE2">
      <w:pPr>
        <w:widowControl/>
        <w:spacing w:line="360" w:lineRule="auto"/>
        <w:ind w:firstLine="480" w:firstLineChars="200"/>
        <w:rPr>
          <w:rFonts w:cs="宋体" w:asciiTheme="minorEastAsia" w:hAnsiTheme="minorEastAsia"/>
          <w:kern w:val="0"/>
          <w:sz w:val="24"/>
          <w:szCs w:val="24"/>
        </w:rPr>
      </w:pPr>
      <w:r>
        <w:rPr>
          <w:rFonts w:hint="eastAsia" w:cs="宋体" w:asciiTheme="minorEastAsia" w:hAnsiTheme="minorEastAsia"/>
          <w:kern w:val="0"/>
          <w:sz w:val="24"/>
          <w:szCs w:val="24"/>
        </w:rPr>
        <w:t>（五）</w:t>
      </w:r>
      <w:r>
        <w:rPr>
          <w:rFonts w:cs="宋体" w:asciiTheme="minorEastAsia" w:hAnsiTheme="minorEastAsia"/>
          <w:kern w:val="0"/>
          <w:sz w:val="24"/>
          <w:szCs w:val="24"/>
        </w:rPr>
        <w:t>召开家长会议的权利。</w:t>
      </w:r>
    </w:p>
    <w:p w14:paraId="654D0DEF">
      <w:pPr>
        <w:widowControl/>
        <w:spacing w:line="360" w:lineRule="auto"/>
        <w:ind w:firstLine="480" w:firstLineChars="200"/>
        <w:jc w:val="left"/>
        <w:rPr>
          <w:rFonts w:cs="宋体" w:asciiTheme="minorEastAsia" w:hAnsiTheme="minorEastAsia"/>
          <w:kern w:val="0"/>
          <w:sz w:val="24"/>
          <w:szCs w:val="24"/>
        </w:rPr>
      </w:pPr>
    </w:p>
    <w:p w14:paraId="201AB668">
      <w:pPr>
        <w:spacing w:line="360" w:lineRule="auto"/>
        <w:jc w:val="center"/>
        <w:outlineLvl w:val="2"/>
        <w:rPr>
          <w:rFonts w:asciiTheme="minorEastAsia" w:hAnsiTheme="minorEastAsia"/>
          <w:b/>
          <w:sz w:val="24"/>
          <w:szCs w:val="24"/>
        </w:rPr>
      </w:pPr>
      <w:bookmarkStart w:id="343" w:name="_Toc11059578"/>
      <w:bookmarkStart w:id="344" w:name="_Toc11060079"/>
      <w:bookmarkStart w:id="345" w:name="_Toc12357391"/>
      <w:r>
        <w:rPr>
          <w:rFonts w:hint="eastAsia" w:ascii="黑体" w:hAnsi="黑体" w:eastAsia="黑体" w:cs="黑体"/>
          <w:b/>
          <w:sz w:val="30"/>
          <w:szCs w:val="30"/>
        </w:rPr>
        <w:t>二、黄渡中学家长评议制度</w:t>
      </w:r>
      <w:bookmarkEnd w:id="343"/>
      <w:bookmarkEnd w:id="344"/>
      <w:bookmarkEnd w:id="345"/>
    </w:p>
    <w:p w14:paraId="560817A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校的发展需要社会各界的支持，其中更离不开家长的配合。为加强家校合作，开放办学，调动一切积极因素参与学校管理，形成学校、社会、家庭育人的合力，培养合格人才，提高办学质量，为此，特制定本制度。</w:t>
      </w:r>
    </w:p>
    <w:p w14:paraId="2C18F2E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新学期开始成立学校家长委员会，学生和家长将参与对教师和学校的评价，其结果将成为老师考核的重要依据。把新学年开学后的第一个完整的一周作为“教育开放周”，增进家长和社会对学校的了解。由学生家长中热心教育事业，有一定活动能力和一定代表性的人员组成学生家长委员会，参与学校管理。</w:t>
      </w:r>
    </w:p>
    <w:p w14:paraId="4EB68B1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二、每学年组织两次家长会，听取学校关于发展规划、教育教学工作安排等方面的情况介绍，就学校发展中的重要问题进行研究，为学校的发展献计献策。</w:t>
      </w:r>
    </w:p>
    <w:p w14:paraId="1CCE85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家长代表、家长委员会委员任期一般为三年，每学年适当改选，可连选连任。学生毕业、转学等离校的学生家长，其家长代表、委员会委员身份自动取消；主任委员子女在其任期内离校时，需提前两周提出辞呈，由常务委员会推选一名副主任委员代任，主持常务工作。</w:t>
      </w:r>
    </w:p>
    <w:p w14:paraId="2415225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评议采用家长无记名填表方式进行，以班级为单位进行。任课教师或管理人员由考评委员会在其所教班级中或管理的学生中随机抽取一个班进行评议，对于所教班级较多的任课教师，不能连续两次由同一个班级对其进行评议。</w:t>
      </w:r>
    </w:p>
    <w:p w14:paraId="5D03C5F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要严肃评议工作纪律，重视对家长评议工作的组织领导。要引导家长客观公正、实事求是地评价教师职业道德建设情况，不能因私借机对有关教师作出不符合实际情况的评价，甚至诬陷教师。所有被评议的教师也不要打听或妄加揣测家长对自己的评议情况，更不能因家长提意见找借口对学生实施报复，如有此情况，一经发现查实后将严肃查处。</w:t>
      </w:r>
    </w:p>
    <w:p w14:paraId="5A3DDA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家长委员会成员要发挥全体家长的优势和特长，与学校紧密协作，在依法治校、学校管理、校园文化建设、学校周边环境治理、开展校外教育实践等方面，积极为学校和学生办实事、办好事，切实帮助学校解决办学中遇到的实际问题和困难，为学校的发展创造良好的外部环境</w:t>
      </w:r>
    </w:p>
    <w:p w14:paraId="47547185">
      <w:pPr>
        <w:spacing w:line="360" w:lineRule="auto"/>
        <w:ind w:firstLine="480" w:firstLineChars="200"/>
        <w:jc w:val="center"/>
        <w:rPr>
          <w:rFonts w:asciiTheme="minorEastAsia" w:hAnsiTheme="minorEastAsia"/>
          <w:sz w:val="24"/>
          <w:szCs w:val="24"/>
        </w:rPr>
      </w:pPr>
    </w:p>
    <w:p w14:paraId="071FFA3B">
      <w:pPr>
        <w:spacing w:line="360" w:lineRule="auto"/>
        <w:jc w:val="center"/>
        <w:outlineLvl w:val="2"/>
        <w:rPr>
          <w:rFonts w:eastAsia="黑体" w:cs="宋体" w:asciiTheme="minorEastAsia" w:hAnsiTheme="minorEastAsia"/>
          <w:b/>
          <w:kern w:val="0"/>
          <w:sz w:val="30"/>
          <w:szCs w:val="24"/>
        </w:rPr>
      </w:pPr>
      <w:bookmarkStart w:id="346" w:name="_Toc11059579"/>
      <w:bookmarkStart w:id="347" w:name="_Toc11060080"/>
      <w:bookmarkStart w:id="348" w:name="_Toc12357392"/>
      <w:r>
        <w:rPr>
          <w:rFonts w:hint="eastAsia" w:ascii="黑体" w:hAnsi="黑体" w:eastAsia="黑体" w:cs="黑体"/>
          <w:b/>
          <w:sz w:val="30"/>
          <w:szCs w:val="30"/>
        </w:rPr>
        <w:t>三、黄渡中学家长驻校办公制度</w:t>
      </w:r>
      <w:bookmarkEnd w:id="346"/>
      <w:bookmarkEnd w:id="347"/>
      <w:bookmarkEnd w:id="348"/>
    </w:p>
    <w:p w14:paraId="35865891">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家长驻校办公模式，是我校加强家校联系，共建和谐校园的又一新举措。为增强家长对学校教育的关心程度，落实家长对学校教育教学活动的知情权、参与权、评议权和监督权，激发广大家长参与学校工作的积极性，更进一步拉近家校关系，配合学校完成教书育人的重任，共同办好家长满意的学校，结合本校家长的具体情况，特制定我驻校办公管理制度。</w:t>
      </w:r>
    </w:p>
    <w:p w14:paraId="72B14CD9">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一、由学校办公室安排好驻校值班表，并提前一周提前通知家长，让家长们能提前安排好自己的事务，到时安心值班。</w:t>
      </w:r>
    </w:p>
    <w:p w14:paraId="4B793F48">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二、驻校办公时间：实行在家长委员会的领导下的家长轮流驻校办公制度，每两名家长为一组，利用一天时间进驻学校。</w:t>
      </w:r>
    </w:p>
    <w:p w14:paraId="3FFF6C24">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三、值班家长的职责</w:t>
      </w:r>
    </w:p>
    <w:p w14:paraId="0DBB4CEF">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驻校家长须佩戴标识在学校活动,参与学校日常管理的全过程，参加学校诸如：升旗仪式、列席学校例会、随堂听课、检查食堂、值日护校等活动，督查学校教师上课、办公、学生活动、校园环境卫生、安全隐患以及协助学校处理突发性应急事件等，并作好值班记录。完成“六个一”工作。即：一次校园寻访，一次校长对话，一次课堂观摩，一条改进意见，一句赞美的话，一份详实的记录。</w:t>
      </w:r>
    </w:p>
    <w:p w14:paraId="3E37C394">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四、家长驻校办公流程</w:t>
      </w:r>
    </w:p>
    <w:p w14:paraId="49986195">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（一）</w:t>
      </w:r>
      <w:r>
        <w:rPr>
          <w:rFonts w:cs="Times New Roman" w:asciiTheme="minorEastAsia" w:hAnsiTheme="minorEastAsia"/>
          <w:sz w:val="24"/>
          <w:szCs w:val="24"/>
          <w:shd w:val="solid" w:color="FFFFFF" w:fill="auto"/>
        </w:rPr>
        <w:t>到校后立即联系负责人，在他们的指导下开展工作；工作中有什么问题及时向负责人反映，或者向学校家长委员会主要领导通报。</w:t>
      </w:r>
    </w:p>
    <w:p w14:paraId="6343DE89">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（二）</w:t>
      </w:r>
      <w:r>
        <w:rPr>
          <w:rFonts w:cs="Times New Roman" w:asciiTheme="minorEastAsia" w:hAnsiTheme="minorEastAsia"/>
          <w:sz w:val="24"/>
          <w:szCs w:val="24"/>
          <w:shd w:val="solid" w:color="FFFFFF" w:fill="auto"/>
        </w:rPr>
        <w:t>值班期间在学校领导的指导下巡视办公室、教室一次，发现问题及时记录。</w:t>
      </w:r>
    </w:p>
    <w:p w14:paraId="4BE00AC6">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（三）</w:t>
      </w:r>
      <w:r>
        <w:rPr>
          <w:rFonts w:cs="Times New Roman" w:asciiTheme="minorEastAsia" w:hAnsiTheme="minorEastAsia"/>
          <w:sz w:val="24"/>
          <w:szCs w:val="24"/>
          <w:shd w:val="solid" w:color="FFFFFF" w:fill="auto"/>
        </w:rPr>
        <w:t>值班期间在学校领导的指导安排下至少进教室听一节课，主要是了解课堂，感受课堂气氛，但不做评价。</w:t>
      </w:r>
    </w:p>
    <w:p w14:paraId="5011B24C">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（四）</w:t>
      </w:r>
      <w:r>
        <w:rPr>
          <w:rFonts w:cs="Times New Roman" w:asciiTheme="minorEastAsia" w:hAnsiTheme="minorEastAsia"/>
          <w:sz w:val="24"/>
          <w:szCs w:val="24"/>
          <w:shd w:val="solid" w:color="FFFFFF" w:fill="auto"/>
        </w:rPr>
        <w:t>课间操期间，随学校带班领导参加课间操监督。</w:t>
      </w:r>
    </w:p>
    <w:p w14:paraId="1FF6FFE3">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（五）</w:t>
      </w:r>
      <w:r>
        <w:rPr>
          <w:rFonts w:cs="Times New Roman" w:asciiTheme="minorEastAsia" w:hAnsiTheme="minorEastAsia"/>
          <w:sz w:val="24"/>
          <w:szCs w:val="24"/>
          <w:shd w:val="solid" w:color="FFFFFF" w:fill="auto"/>
        </w:rPr>
        <w:t>在值班期间，重点检查学校卫生情况及并做好相应记载，将意见反馈给学校值日领导。</w:t>
      </w:r>
    </w:p>
    <w:p w14:paraId="70D64E9A">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（六）</w:t>
      </w:r>
      <w:r>
        <w:rPr>
          <w:rFonts w:cs="Times New Roman" w:asciiTheme="minorEastAsia" w:hAnsiTheme="minorEastAsia"/>
          <w:sz w:val="24"/>
          <w:szCs w:val="24"/>
          <w:shd w:val="solid" w:color="FFFFFF" w:fill="auto"/>
        </w:rPr>
        <w:t>如值日期间有大型活动，值日家长应全程参与活动，并提出相应的意见或建议。</w:t>
      </w:r>
    </w:p>
    <w:p w14:paraId="52ECDCE6">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（七）</w:t>
      </w:r>
      <w:r>
        <w:rPr>
          <w:rFonts w:cs="Times New Roman" w:asciiTheme="minorEastAsia" w:hAnsiTheme="minorEastAsia"/>
          <w:sz w:val="24"/>
          <w:szCs w:val="24"/>
          <w:shd w:val="solid" w:color="FFFFFF" w:fill="auto"/>
        </w:rPr>
        <w:t>值班结束后，向学校校长汇报一天值班情况，并认真填写好值班记录表存档。</w:t>
      </w:r>
    </w:p>
    <w:p w14:paraId="404C9ECE">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五、中心工作</w:t>
      </w:r>
    </w:p>
    <w:p w14:paraId="7A136055">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（一）</w:t>
      </w:r>
      <w:r>
        <w:rPr>
          <w:rFonts w:cs="Times New Roman" w:asciiTheme="minorEastAsia" w:hAnsiTheme="minorEastAsia"/>
          <w:sz w:val="24"/>
          <w:szCs w:val="24"/>
          <w:shd w:val="solid" w:color="FFFFFF" w:fill="auto"/>
        </w:rPr>
        <w:t>维护学生到校、放学秩序，保证学生安全。我校靠近公路边，交通流量很大，有很大的安全隐患，迫切需要家长参与学校的交通疏导和安全巡查。要求值日家长按时到岗，认真执勤，检查学生接送车辆，确保巡查安全和交通疏导活动的顺利进行，遇到问题及时上报，每次值班都要按要求做好记录。</w:t>
      </w:r>
    </w:p>
    <w:p w14:paraId="70EA0543">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（二）</w:t>
      </w:r>
      <w:r>
        <w:rPr>
          <w:rFonts w:cs="Times New Roman" w:asciiTheme="minorEastAsia" w:hAnsiTheme="minorEastAsia"/>
          <w:sz w:val="24"/>
          <w:szCs w:val="24"/>
          <w:shd w:val="solid" w:color="FFFFFF" w:fill="auto"/>
        </w:rPr>
        <w:t>协助学校督查、制止学生中的一些不良习惯</w:t>
      </w:r>
    </w:p>
    <w:p w14:paraId="6B622792">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cs="Times New Roman" w:asciiTheme="minorEastAsia" w:hAnsiTheme="minorEastAsia"/>
          <w:sz w:val="24"/>
          <w:szCs w:val="24"/>
          <w:shd w:val="solid" w:color="FFFFFF" w:fill="auto"/>
        </w:rPr>
        <w:t>六、工作考核</w:t>
      </w:r>
    </w:p>
    <w:p w14:paraId="05B45499">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（一）</w:t>
      </w:r>
      <w:r>
        <w:rPr>
          <w:rFonts w:cs="Times New Roman" w:asciiTheme="minorEastAsia" w:hAnsiTheme="minorEastAsia"/>
          <w:sz w:val="24"/>
          <w:szCs w:val="24"/>
          <w:shd w:val="solid" w:color="FFFFFF" w:fill="auto"/>
        </w:rPr>
        <w:t>学校对各班家长驻校办公情况进行记录，及时反馈家长的意见，对家长为学校解决的实际问题，将列入班级考核中，作为评选先进班级的必备条</w:t>
      </w:r>
    </w:p>
    <w:p w14:paraId="4AF2EC6B">
      <w:pPr>
        <w:pBdr>
          <w:top w:val="none" w:color="000000" w:sz="0" w:space="0"/>
          <w:left w:val="none" w:color="000000" w:sz="0" w:space="0"/>
          <w:bottom w:val="none" w:color="000000" w:sz="0" w:space="0"/>
          <w:right w:val="none" w:color="000000" w:sz="0" w:space="0"/>
        </w:pBdr>
        <w:shd w:val="solid" w:color="FFFFFF" w:fill="auto"/>
        <w:autoSpaceDN w:val="0"/>
        <w:spacing w:line="360" w:lineRule="auto"/>
        <w:ind w:firstLine="480" w:firstLineChars="200"/>
        <w:rPr>
          <w:rFonts w:cs="Times New Roman" w:asciiTheme="minorEastAsia" w:hAnsiTheme="minorEastAsia"/>
          <w:sz w:val="24"/>
          <w:szCs w:val="24"/>
          <w:shd w:val="solid" w:color="FFFFFF" w:fill="auto"/>
        </w:rPr>
      </w:pPr>
      <w:r>
        <w:rPr>
          <w:rFonts w:hint="eastAsia" w:asciiTheme="minorEastAsia" w:hAnsiTheme="minorEastAsia"/>
          <w:sz w:val="24"/>
          <w:szCs w:val="24"/>
          <w:shd w:val="solid" w:color="FFFFFF" w:fill="auto"/>
        </w:rPr>
        <w:t>（二）</w:t>
      </w:r>
      <w:r>
        <w:rPr>
          <w:rFonts w:cs="Times New Roman" w:asciiTheme="minorEastAsia" w:hAnsiTheme="minorEastAsia"/>
          <w:sz w:val="24"/>
          <w:szCs w:val="24"/>
          <w:shd w:val="solid" w:color="FFFFFF" w:fill="auto"/>
        </w:rPr>
        <w:t>期末对家长驻校办公的工作进行总结，表彰优秀的家长代表七、本驻校办公管理制度解释权由学校校办负责。</w:t>
      </w:r>
    </w:p>
    <w:p w14:paraId="57225ADF">
      <w:pPr>
        <w:spacing w:line="360" w:lineRule="auto"/>
        <w:ind w:firstLine="482" w:firstLineChars="200"/>
        <w:jc w:val="center"/>
        <w:rPr>
          <w:rFonts w:asciiTheme="minorEastAsia" w:hAnsiTheme="minorEastAsia"/>
          <w:b/>
          <w:sz w:val="24"/>
          <w:szCs w:val="24"/>
        </w:rPr>
      </w:pPr>
    </w:p>
    <w:p w14:paraId="7054DCCC">
      <w:pPr>
        <w:spacing w:line="360" w:lineRule="auto"/>
        <w:jc w:val="center"/>
        <w:outlineLvl w:val="2"/>
        <w:rPr>
          <w:rFonts w:eastAsia="黑体" w:cs="宋体" w:asciiTheme="minorEastAsia" w:hAnsiTheme="minorEastAsia"/>
          <w:b/>
          <w:kern w:val="0"/>
          <w:sz w:val="30"/>
          <w:szCs w:val="24"/>
        </w:rPr>
      </w:pPr>
      <w:bookmarkStart w:id="349" w:name="_Toc11059580"/>
      <w:bookmarkStart w:id="350" w:name="_Toc12357393"/>
      <w:bookmarkStart w:id="351" w:name="_Toc11060081"/>
      <w:r>
        <w:rPr>
          <w:rFonts w:hint="eastAsia" w:ascii="黑体" w:hAnsi="黑体" w:eastAsia="黑体" w:cs="黑体"/>
          <w:b/>
          <w:sz w:val="30"/>
          <w:szCs w:val="30"/>
        </w:rPr>
        <w:t>四、黄渡中学家校联系制度</w:t>
      </w:r>
      <w:bookmarkEnd w:id="349"/>
      <w:bookmarkEnd w:id="350"/>
      <w:bookmarkEnd w:id="351"/>
    </w:p>
    <w:p w14:paraId="7DB9F643">
      <w:pPr>
        <w:spacing w:line="360" w:lineRule="auto"/>
        <w:ind w:firstLine="480" w:firstLineChars="200"/>
        <w:rPr>
          <w:kern w:val="0"/>
          <w:sz w:val="24"/>
        </w:rPr>
      </w:pPr>
      <w:r>
        <w:rPr>
          <w:rFonts w:hint="eastAsia"/>
          <w:kern w:val="0"/>
          <w:sz w:val="24"/>
        </w:rPr>
        <w:t>为进一步加强学生管理，发挥家庭、社会、学校三者的教育合力，共同为学生营造良好的教育环境，及时沟通学生状况，促进学生在德、智、体、美、劳各方面全面健康发展，我校将原有的学校、家庭、社会等方面的联系制度融汇起来，构建新的家校联系制度，以便更加方便沟通，提高家校联系工作效率。</w:t>
      </w:r>
    </w:p>
    <w:p w14:paraId="2B17E57C">
      <w:pPr>
        <w:spacing w:line="360" w:lineRule="auto"/>
        <w:ind w:firstLine="480" w:firstLineChars="200"/>
        <w:rPr>
          <w:kern w:val="0"/>
          <w:sz w:val="24"/>
        </w:rPr>
      </w:pPr>
      <w:r>
        <w:rPr>
          <w:rFonts w:hint="eastAsia"/>
          <w:kern w:val="0"/>
          <w:sz w:val="24"/>
        </w:rPr>
        <w:t>一、家校联系制度</w:t>
      </w:r>
    </w:p>
    <w:p w14:paraId="3D718CD2">
      <w:pPr>
        <w:spacing w:line="360" w:lineRule="auto"/>
        <w:ind w:firstLine="480" w:firstLineChars="200"/>
        <w:rPr>
          <w:kern w:val="0"/>
          <w:sz w:val="24"/>
        </w:rPr>
      </w:pPr>
      <w:r>
        <w:rPr>
          <w:rFonts w:hint="eastAsia"/>
          <w:kern w:val="0"/>
          <w:sz w:val="24"/>
        </w:rPr>
        <w:t>（一）家访制度</w:t>
      </w:r>
    </w:p>
    <w:p w14:paraId="45C91080">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1．家访次数：班主任定期对学生家庭进行家访，原则上每学期对每位学生家访一次。遇到情况随时沟通。</w:t>
      </w:r>
    </w:p>
    <w:p w14:paraId="31FA0A44">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2．家访内容：学生在校表现通报、学生成绩情况通报、学生近期情况通报和沟通，了解学生在家情况、了解学生社会交往情况，了解学生对学校有关方面政策向家长传达情况，其他重要方面情况的沟通和通报。</w:t>
      </w:r>
    </w:p>
    <w:p w14:paraId="3B774695">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3．家访形式：一般采取到家家访形式，或者利用电话形式、以及采取邀请家长来校等方式。家访时间可以在放假期间，也可以在行课期间。</w:t>
      </w:r>
    </w:p>
    <w:p w14:paraId="2FEC7B48">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（二）家长会制度</w:t>
      </w:r>
    </w:p>
    <w:p w14:paraId="55E0C5B7">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1．家长会次数：每班每期召开一次，如学校有统一安排除外。一般家长会安排在期中考试之后。也可以根据班级情况，临时安排家长会。</w:t>
      </w:r>
    </w:p>
    <w:p w14:paraId="2ECEECA8">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2．家长会内容：宣传学校教育教学等方面的新举措、新成绩，通报学生成绩表现、文明素质表现、其他重点情况表现，了解学生在家情况、社会交往情况、近期动向，指导家长有关家庭教育方面的方法技巧。</w:t>
      </w:r>
    </w:p>
    <w:p w14:paraId="21C081DC">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家长会形式：一般采取各班召开的方式，副班主任老师和任课老师必须参加，原则上邀请蹲点年级行政领导参加。可以光学生家长参加，也可以采取学生家长、学生共同参加的形式。也可以进行问卷调查，了解家长各方面动向。</w:t>
      </w:r>
    </w:p>
    <w:p w14:paraId="2CBC959C">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4．家长会要求：班主任要做好家长会的会场布置，原则上在本班教室召开。家长会要求做好记录，尤其做好家长关于学校发展、管理等方面的建议和意见的记录和搜集，班主任负责上报学校进行梳理汇总，便于学校工作。家长会记录要求上交存档。</w:t>
      </w:r>
    </w:p>
    <w:p w14:paraId="26264A53">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（三）家长访校制度</w:t>
      </w:r>
    </w:p>
    <w:p w14:paraId="78B67F38">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1．家长访校时间：家长访校一般在课余或者休息时间。原则上上课时间不接待家长访校。</w:t>
      </w:r>
    </w:p>
    <w:p w14:paraId="1F234DD3">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家长来访的接待：原则上对应班级班主任或者副班主任接待，也可以由任课老师接待。基本程序是家长先行到门卫室进行登记，由家长或者门卫室联系相关教师，相关教师约定在指定地点进行接待，一般在门卫室或者办公室接待。如有其它问题需要向学校反映，原则上向政教处老师周反映并进行接待处理。</w:t>
      </w:r>
    </w:p>
    <w:p w14:paraId="44B33AD4">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3．家长访校内容：了解学校发展、管理等方面的举措，了解班级管理情况，沟通学生在校、在家表现，了解学生成绩，对学校、班级管理提出意见和建议。</w:t>
      </w:r>
    </w:p>
    <w:p w14:paraId="1C6094F5">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（四）重大情况通报制度</w:t>
      </w:r>
    </w:p>
    <w:p w14:paraId="727C6B2D">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重大情况通报内容：是指有关学校发展、工作管理方面的重大举措、重要改变、需要家长注意的重点内容、需要家长配合的重大事件、学生重大问题和情况等。如超过2天以上全校放假、大面积疫情暴发、需要特别注意的安全防范、班级的扩充或撤并、作息时间大调整、学生重大违纪、上级有关需要家长传达文件精神等等。</w:t>
      </w:r>
    </w:p>
    <w:p w14:paraId="5696744D">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2．重大情况通报形式：根据时间松紧、重要程度、范围大小等方面灵活确定。如发放《告家长书》、电话联系邀请或要求、广播电视通知宣传、广告标语等。</w:t>
      </w:r>
    </w:p>
    <w:p w14:paraId="01E3D2DF">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（五）家长委员会制度</w:t>
      </w:r>
    </w:p>
    <w:p w14:paraId="44710D45">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家长委员会的组建：家长委员会由学生家长和班主任老师共同推荐，选择家长当中威信高、责任心强、乐于负责家庭和学校联系工作的家长同志担任。家长委员会原则上设主任一名，委员8名。(每个年级一名）。家长委员会由全体家长推荐，由学校征求各方面情况，邀请商讨确定。</w:t>
      </w:r>
    </w:p>
    <w:p w14:paraId="0177DB5E">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2．家长委员会的职能</w:t>
      </w:r>
    </w:p>
    <w:p w14:paraId="572C33EF">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（1）关心和扶持学校教育事业发展，支持学校教育教学工作。</w:t>
      </w:r>
    </w:p>
    <w:p w14:paraId="5626DB24">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（2）积极参与学校管理，为学校发展出谋划策。</w:t>
      </w:r>
    </w:p>
    <w:p w14:paraId="3BD3D8F3">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（3）组织家长对全体教职工以及学校工作进行监督，反映广大家长要求，并通过健康有效渠道提出合理化建议，让学校及时了解家长的心声。</w:t>
      </w:r>
    </w:p>
    <w:p w14:paraId="7039C484">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（4）积极带领广大家长参加学校组织的各种活动以及家长学校</w:t>
      </w:r>
    </w:p>
    <w:p w14:paraId="71B4CE1D">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的活动，促进学校与社区、家庭建立更加密切的联系。</w:t>
      </w:r>
    </w:p>
    <w:p w14:paraId="102C6C5B">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（5）做好学校宣传工作，扩大学校影响和知名度。</w:t>
      </w:r>
    </w:p>
    <w:p w14:paraId="33CA0FAA">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（6）协助学校办好家长学校，让广大家长学习必要的抚育、培养、教育子女的科学知识。</w:t>
      </w:r>
    </w:p>
    <w:p w14:paraId="39C9B1EE">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（7）做好家教工作，在全体家长当中起到表率作用。</w:t>
      </w:r>
    </w:p>
    <w:p w14:paraId="03669D80">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3．家长委员会任期：原则上4年一届。如有特殊情况，可以进行补充推选。</w:t>
      </w:r>
    </w:p>
    <w:p w14:paraId="1AA72E06">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4．家长委员会的召开：原则上每期召开一次，学校重大活动邀请列席。</w:t>
      </w:r>
    </w:p>
    <w:p w14:paraId="7322ACCE">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（六）弱势学生帮扶制度</w:t>
      </w:r>
    </w:p>
    <w:p w14:paraId="3C27BAC1">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1．弱势学生：是指在生活、学习上有困难或者出现异常现象的学生群体。例如经常违纪学生、家庭生活困难学生、学习特别困难学生、留守儿童中的问题学生等。</w:t>
      </w:r>
    </w:p>
    <w:p w14:paraId="3AA6CE18">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2．帮扶原则：一是家校加强联系，保持及时沟通，班主任和家长均应主动联系沟通。二是家校积极配合帮扶，家长应随时到校或者邀请教师到家进行帮扶，对有生活学习困难的学生，教师应主动配合家长搞好教育帮扶。三是发挥多方合力，利用家庭、社会、学校多方力量，共同帮扶弱势学生。</w:t>
      </w:r>
    </w:p>
    <w:p w14:paraId="22D03866">
      <w:pPr>
        <w:spacing w:line="360" w:lineRule="auto"/>
        <w:ind w:firstLine="480" w:firstLineChars="200"/>
        <w:rPr>
          <w:rFonts w:asciiTheme="minorEastAsia" w:hAnsiTheme="minorEastAsia"/>
          <w:kern w:val="0"/>
          <w:sz w:val="24"/>
        </w:rPr>
      </w:pPr>
      <w:r>
        <w:rPr>
          <w:rFonts w:hint="eastAsia" w:asciiTheme="minorEastAsia" w:hAnsiTheme="minorEastAsia"/>
          <w:kern w:val="0"/>
          <w:sz w:val="24"/>
        </w:rPr>
        <w:t>3．帮扶要求：一是建立帮扶制度，完善帮扶措施。二是及时跟踪教育，促进弱势学生的提高和走出困境。三是建立档案，形成帮扶资料。四是必要时开展相关活动，动员多方力量。</w:t>
      </w:r>
    </w:p>
    <w:p w14:paraId="17B29181">
      <w:pPr>
        <w:spacing w:line="360" w:lineRule="auto"/>
        <w:rPr>
          <w:rFonts w:asciiTheme="minorEastAsia" w:hAnsiTheme="minorEastAsia"/>
          <w:b/>
          <w:sz w:val="24"/>
          <w:szCs w:val="24"/>
        </w:rPr>
      </w:pPr>
    </w:p>
    <w:p w14:paraId="7C1A2897">
      <w:pPr>
        <w:jc w:val="center"/>
        <w:outlineLvl w:val="1"/>
        <w:rPr>
          <w:rFonts w:ascii="黑体" w:hAnsi="Times New Roman" w:eastAsia="黑体" w:cs="Times New Roman"/>
          <w:b/>
          <w:sz w:val="30"/>
          <w:szCs w:val="30"/>
        </w:rPr>
      </w:pPr>
      <w:bookmarkStart w:id="352" w:name="_Toc12357394"/>
      <w:r>
        <w:rPr>
          <w:rFonts w:hint="eastAsia" w:ascii="黑体" w:hAnsi="Times New Roman" w:eastAsia="黑体" w:cs="Times New Roman"/>
          <w:b/>
          <w:sz w:val="30"/>
          <w:szCs w:val="30"/>
        </w:rPr>
        <w:t>第十章 团队工作常规</w:t>
      </w:r>
      <w:bookmarkEnd w:id="352"/>
    </w:p>
    <w:p w14:paraId="04468E1D">
      <w:pPr>
        <w:spacing w:line="360" w:lineRule="auto"/>
        <w:jc w:val="center"/>
        <w:outlineLvl w:val="2"/>
        <w:rPr>
          <w:rFonts w:ascii="黑体" w:hAnsi="黑体" w:eastAsia="黑体"/>
          <w:b/>
          <w:sz w:val="30"/>
          <w:szCs w:val="30"/>
        </w:rPr>
      </w:pPr>
      <w:bookmarkStart w:id="353" w:name="_Toc12357395"/>
      <w:bookmarkStart w:id="354" w:name="_Toc11060058"/>
      <w:bookmarkStart w:id="355" w:name="_Toc11059557"/>
      <w:r>
        <w:rPr>
          <w:rFonts w:hint="eastAsia" w:ascii="黑体" w:hAnsi="黑体" w:eastAsia="黑体" w:cs="黑体"/>
          <w:b/>
          <w:sz w:val="30"/>
          <w:szCs w:val="30"/>
        </w:rPr>
        <w:t>一、共青团工作条例</w:t>
      </w:r>
      <w:bookmarkEnd w:id="353"/>
      <w:bookmarkEnd w:id="354"/>
      <w:bookmarkEnd w:id="355"/>
    </w:p>
    <w:p w14:paraId="1BB9E8A0">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第一章  总则</w:t>
      </w:r>
    </w:p>
    <w:p w14:paraId="046EF63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第一条  为规范和加强学校共青团工作，充分发挥共青团组织在学校的作用，根据《中国共产主义青年团章程》和《中学共青团改革实施方案》等有关文件规定，制订本条例。</w:t>
      </w:r>
    </w:p>
    <w:p w14:paraId="1ABFA57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第二条  普通中等学校共青团是中国共产主义青年团在普通中等学校中建立的团组织，在全团具有基础性、战略性、源头性地位和作用。</w:t>
      </w:r>
    </w:p>
    <w:p w14:paraId="38682FF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第三条  学校共青团工作的指导思想是：在中国共产党领导下，高举中国特色社会主义伟大旗帜，立足保持和增强政治性、先进性、群众性，紧紧围绕“凝聚青年、服务大局、当好桥梁、从严治团“四维工作格局,坚持立德树人，紧扣时代主题，把握青年脉搏，切实发挥思想引领、素质拓展、权益服务、组织提升作用，不断提高学校共青团的吸引力和凝聚力，不断扩大学校共青团工作的有效覆盖面，巩固和扩大党执政的青年学生群众基础，积极培养中国特色社会主义事业的合格建设者和可靠接班人，为实现中华民族伟大复兴中国梦贡献力量。</w:t>
      </w:r>
    </w:p>
    <w:p w14:paraId="71379B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第四条  学校共青团工作的原则是：坚持党的领导，把准政治方向，落实党建带团建；坚持围绕中心，服务教育大局，加强团教协同；坚持直接联系、直接服务、直接引导学生； 坚持加强基层组织建设，着力夯实基层基础,激发基层活力，支持基层创新，发挥基层首创精神；坚持从严治团，做好团员发展和管理工作，注重从源头上从严管好团干部、团员学生、团组织。</w:t>
      </w:r>
    </w:p>
    <w:p w14:paraId="23E7271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第二章  组织设置</w:t>
      </w:r>
    </w:p>
    <w:p w14:paraId="3CA2F08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第五条  学校须普遍建立团的组织根据团员人数和工作需要， 经上级团组织批准，普通中等学校可分别设立团的基层委员会、总支部委员会、支部委员会。团员人数三人以上应建立团的支部委员会，团的支部委员会可下设若干个团小组； 团员50人以上可建立团的总支部委员会；团员100人以上可建立团的基层委员会。团员人数不足的， 因工作需要， 经上级团组织批准， 也可以设立团的总支部委员会和基层委员会。学校可根据实际情况探索新型团建模式。</w:t>
      </w:r>
    </w:p>
    <w:p w14:paraId="12258A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第六条  学校团的基层委员会由团员大会或团员代表大会选举产生，并报同级党组织和上级团组织批准，每届任期三至五年。团的总支部委员会、支部委员会均由团员大会选举产生， 报上级团组织批准,每届任期一年。</w:t>
      </w:r>
    </w:p>
    <w:p w14:paraId="7422FFC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第七条  学校团的支部委员会一般由三至五人组成，团的总支部委员会一般由五至七人组成学校团的基层委员会一般由七至九人组成，设书记一人,由教师担任，至少配备一名教师兼职副书记和一名学生兼职副书记，规模较大的学校可酌情增加一名副书记。</w:t>
      </w:r>
    </w:p>
    <w:p w14:paraId="111342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第八条  学校团的委员会要推行班级团支部与班委会一体化运行机制建设，探索实行班长兼任团支部副书记或团支部书记兼任班长的制度，统筹团支部、班委会职位设置，班级内重大事项、重要活动由班团协作开展，促进以团支部为核心的班团集体建设，更好发挥团支部组织动员和自我教育、管理、服务功能。</w:t>
      </w:r>
    </w:p>
    <w:p w14:paraId="3857F8A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第九条  学校团的委员会要建立中学生团校，加强理想信念教育、团员意识教育、形势政策教育和社会实践教育。加强团校组织建设、师资建设和团课建设,强化工作保障。创新团课教育，规范设置教育目标，科学设计活动内容。</w:t>
      </w:r>
    </w:p>
    <w:p w14:paraId="7DBDE9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第十条  具备条件的学校应普遍设立青年教职工团总支或团支部，在学校团委的统一领导下加强组织建设，完善保障机制，定期开展团的活动，加强对青年教职工的联系服务引导,做好推优入党工作，充分发挥青年教职工团员作用。</w:t>
      </w:r>
    </w:p>
    <w:p w14:paraId="23A1235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第三章  工作职责</w:t>
      </w:r>
    </w:p>
    <w:p w14:paraId="1273493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第十一条  学校校级团的基层委员会基本职责是：</w:t>
      </w:r>
    </w:p>
    <w:p w14:paraId="0A1904E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加强思想政治引领。学习党的理论、学习习近平总书记系列重要讲话精神和治国理政新理念新思想新战略,宣传和执行党的路线、方针、政策,学习团的政策和重要会议精神，执行同级党组织、上级团组织的决议、指示等。构建分层分类一体化思想引领工作体系,着眼思想政治引领，充分发挥组织育人实践育人文化育人、网络育人、服务育人的作用，充分利用好新媒体，把互联网作为开展学生思想教育的重要阵地，强化网上思想引领，积极引导青少年学生树立和践行社会主义核心价值观，坚持道路自信、理论自信、制度自信、文化自信，加深对中国特色社会主义的思想认同、理论认同、情感认同，努力做中国特色社会主义事业的合格建设者和可靠接班人。</w:t>
      </w:r>
    </w:p>
    <w:p w14:paraId="2FEAA2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做好团员发展和教育管理。落实从严治团要求,规范团员发展程序。执行“三会两制”一课，落实支部大会、支部委员会、团小组会、团员教育评议制度、团员年度团籍注册制度和团课，规范团的组织生活。完善和加强团员档案管理。开展举团旗、学团章、唱团歌、戴团徽、过团日等团员经常性教育活动，开展离队建团仪式、入团仪式、十四岁集体生日、十八岁成人礼等仪式教育活动。推动全体团员成为注册志愿者，组织开展志愿服务，把参加志愿服务情况作为团内考核评价的重要内容。每年开展评优评先活动,积极选树宣传学生身边榜样。严肃团的纪律，对违反团章规定的团员依章及时处理。</w:t>
      </w:r>
    </w:p>
    <w:p w14:paraId="33693E0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加强学校团的组织建设。定期组织召开团代会和学代会，充分发挥团代会、学代会在学校治理中的应有作用。巩固以班级为单位的团建制度，加强以团支部为核心的班团一体化建设。普遍设立青年教职工团总支或团支部，加强对青年教职工的联系服务引导，充分发挥教职工团员作用。探索适应普通高中选课走班等新情况下团建实践。加强中学生团校建设，完善规范教育活动设置，发挥团校教育培训作用。</w:t>
      </w:r>
    </w:p>
    <w:p w14:paraId="25F7541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深化学生素质拓展活动。配合学校教育教学，积极开展科技创新、校园文化、体育活动、志愿服务、社会实践、法治教育、职业规划等活动，培养学生的社会责任感、法治意识、创新精神和实践能力，提高学生体质健康水平，提升学生的综合素质和社会化技能。</w:t>
      </w:r>
    </w:p>
    <w:p w14:paraId="5082BD4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（五）做好“团队衔接。履行“全团带队职责，指导和帮助普通中等学校少先队开展工作。初中少先队重点抓好少先队员入团前培养教育、推优入团工作。大队辅导员可由初级中学团委书记或副书记兼任。</w:t>
      </w:r>
    </w:p>
    <w:p w14:paraId="0AEF64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（六）做好学生权益维护工作。坚持直接联系、直接服务、直接引导学生,加强学生心理健康教育和服务，积极维护学生合法权益，做好困难学生帮助、心理疏导，开展预防校园暴力、抵制校园欺凌等相关工作。</w:t>
      </w:r>
    </w:p>
    <w:p w14:paraId="0B8A17E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加强对学生会的指导和对社团的管理。巩固和完善党领导下的“一心双环”团学组织格局，即以校级团组织为核心和枢纽，以学生会为党领导下、团指导下的广大同学自我服务、自我管理、自我教育、自我监督的主要学生组织， 以学生社团及相关学生组织为外围手臂延伸。支持学生会依法依章程开展工作，加强对学生社团及相关学生组织的归口管理，学生会要配合团组织加强对学生社团的引导、管理和服务。支持和引导学生社团及相关学生组织规范发展。指导学生会依法理性表达学生利益诉求。</w:t>
      </w:r>
    </w:p>
    <w:p w14:paraId="1A08C38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指导下级团组织开展工作。开展团干部教育培训，建立团干部激励约束考核评估制度。在学校党组织的领导下，推荐优秀团员作为入党积极分子人选。按照综合素质评价要求，协助做好对学生参与党团活动、社团活动、志愿服务、社会实践、研学旅行等活动情况的评价工作。</w:t>
      </w:r>
    </w:p>
    <w:p w14:paraId="302BD13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第十二条  普通中等学校团的支部委员会基本职责是：</w:t>
      </w:r>
    </w:p>
    <w:p w14:paraId="565E1B4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学习党的理论,学习习近平总书记系列重要讲话精神和治国理政新理念新思想新战略，宣传和执行党的路线、方针、政策，学习团的政策和重要会议精神，执行同级党组织、上级团组织的决议、指示等。通过学习教育、仪式教育、主题团日等活动，充分利用网络新媒体等形式，加强对学生的思想政治引领。</w:t>
      </w:r>
    </w:p>
    <w:p w14:paraId="73184B9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（二）做好团员发展、培养教育、团费收缴、档案管理等基础团务工作。</w:t>
      </w:r>
    </w:p>
    <w:p w14:paraId="1CDC644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（三）执行落实“三会两制”一课，规范团的组织生活，严格团员教育管理。</w:t>
      </w:r>
    </w:p>
    <w:p w14:paraId="2145DF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（四）推动团员成为注册志愿者，积极开展志愿服务。围绕课业学习实践、社会实践、科技创新、身心健康等普遍需求，积极组织开展活动，促进学生健康成长发展。</w:t>
      </w:r>
    </w:p>
    <w:p w14:paraId="1AA4E24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（五）与每名团员建立经常性联系，了解团员思想动态和学习生活状况，维护团员权益,力所能及地帮助团员解决实际困难。</w:t>
      </w:r>
    </w:p>
    <w:p w14:paraId="6DE33B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（六）发挥班级政治核心和领导核心的作用，同班委会研究决定涉及本班学习、生活、建设等需要学生自主决定的重大事项。</w:t>
      </w:r>
    </w:p>
    <w:p w14:paraId="471AF7C7">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第四章  团员发展与管理</w:t>
      </w:r>
    </w:p>
    <w:p w14:paraId="16BF303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第十三条  按照坚持标准、控制规模、提高质量、发挥作用的要求提高发展团员工作科学化水平。严格按照团章程序、有关规定和地市级、县级团委年度计划发展团员,入团积极分子的推荐确定、培养考察，新团员的大会表决、审批、宣誓、教育等各个环节都要做到程序严格、手续完备。新团员的接收必须经过团支部大会讨论并采取无记名投票方式进行表决。严格落实培养联系人制度、团支部考察制度,将是否参加过一定时间的志愿服务活动作为考察内容之一。入团前要参加不少于 8 学时的集中团课学习。</w:t>
      </w:r>
    </w:p>
    <w:p w14:paraId="5A7F25A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第十四条  引导团员以团章的基本要求为准则，将思想端正、学习勤奋、勇于实践、向善崇德、自觉奉献作为亮明团员身份、彰显团员特质的重要标准，带头践行社会主义核心价值观，在日常学习生活实践中体现先进意识、先进动力、先进要求和先进表现。团员日常在校期间和参加团的活动时,应当佩戴团徽，增强团员对组织的归属感和团员光荣感。</w:t>
      </w:r>
    </w:p>
    <w:p w14:paraId="31647F8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第十五条  团员转学、毕业或就业，由学校团组织办理组织关系转出手续。团员到新学校、单位报到时须将团员证、团员档案等及时上交新的团组织办理转入手续。借助全团“智慧团建系统”，实现基础团务、团员管理和团的信息统计网络化。</w:t>
      </w:r>
    </w:p>
    <w:p w14:paraId="1B1F80B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第十六条  学生团员、教师团员按规定定期交纳团费。普通中等学校所收缴团费除上缴上级团组织部分外，应全部用于本校团的工作，并严格按照学校财务管理制度执行。具体团费交纳办法和标准按照《关于中国共产主义青年团团费收缴、使用和管理的规定》(中青发也2016页13号）执行。</w:t>
      </w:r>
    </w:p>
    <w:p w14:paraId="67E558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第十七条  严肃团的纪律,及时处置不合格团员，对违反团章规定的团员依章及时处理。团员没有正当理由，连续六个月不交纳团费、不过团的组织生活，或连续六个月不做团组织分配的工作，均被认为是自行脱团。团员自行脱团,应由支部大会决定除名，并报学校团的基层委员会批准。</w:t>
      </w:r>
    </w:p>
    <w:p w14:paraId="5881DF7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第十八条  团员享有团章规定的权利，并须严格履行相应的义务。</w:t>
      </w:r>
    </w:p>
    <w:p w14:paraId="110482D5">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第五章  团干部选任、培养与发展</w:t>
      </w:r>
    </w:p>
    <w:p w14:paraId="36D461B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第十九条  学校须选好配强学校团委书记，并设一定数量的教师专兼职团干部和学生兼职团干部。团委书记按照学校中层正职干部配备和管理，出席或列席学校党委会、党政联席会议，可根据实际兼任德育部门副职。团委书记应由党团员担任，是党员的应作为学校党委 (总支、支部）委员候选人选。团委书记的任免，学校党组织应当事先征求上级团委的意见，相关团委要主动了解情况，认真提出协管意见。调整配备团委书记时，学校党组织要事先邀请上级团组织参加考察,按《中国共产主义青年团基层组织选举规则》(中青发2016页 15 号）规定履行任免程序，报学校党组织和上级团组织批准。新任团委书记应按干部管理权限由学校党组织相关人事部门办理任职手续，上级团委要定期向相关党组织通报配备情况。</w:t>
      </w:r>
    </w:p>
    <w:p w14:paraId="798362C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第二十条  普通中等学校团的委员会应选拔和培养好学生团干部。建立学生团干部工作例会制度和考核评价制度，学生团干部开展共青团工作的成果及表现可记入学生本人综合素质档案。</w:t>
      </w:r>
    </w:p>
    <w:p w14:paraId="79B124F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第二十一条  学校团干部职称评定时，团的工作按一定比例折算成相应的工作量。团干部的考核以共青团工作为主要内容，考核结果和工作成果作为评聘职务和工资分配的重要依据。</w:t>
      </w:r>
    </w:p>
    <w:p w14:paraId="18395D6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第二十二条  专任团干部任职不唯年龄，任职年限等同于担任班主任的工作年限。团干部获得的共青团有关荣誉和研究成果享受与教育行政部门评选的同等待遇。</w:t>
      </w:r>
    </w:p>
    <w:p w14:paraId="5AAE85C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第二十三条  省市县团委应协同同级教育部门,建立学校团干部职称评聘、转岗任职、挂职锻炼及交流培养等方面的机制渠道。</w:t>
      </w:r>
    </w:p>
    <w:p w14:paraId="456D47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第二十四条  各级团的领导机关、教育行政部门要加大对教师团干部的培养和培训,面向新入职教师团干部要开展入职培训，面向其他教师团干部积极开展提升式培训、研究式培训。把教师团干部培训纳入师资培训、党校培训和继续教育培训,计入学时。</w:t>
      </w:r>
    </w:p>
    <w:p w14:paraId="1985CCFE">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第六章  工作保障</w:t>
      </w:r>
    </w:p>
    <w:p w14:paraId="277679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第二十五条  学校须加强党建带团建。各级教育行政部门要将中学团建作为党建工作的重要组成部分，推动把团建纳入学校党建工作规划和年度考核内容，团建工作占比不低于10%。学校应明确由一名校级领导分管共青团工作,学校领导班子要把共青团工作列入议事日程，每学期至少召开一次会议专题听取并研究团的工作。</w:t>
      </w:r>
    </w:p>
    <w:p w14:paraId="7AAF19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第二十六条  学校须规范设置团组织，支持团组织按照团章独立自主开展工作，不得将其合并或归属于其他部门。建立学校团组织与德育部门合理分工、有效协作的机制。</w:t>
      </w:r>
    </w:p>
    <w:p w14:paraId="26FAE34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第二十七条  普通中等学校可探索建立班主任兼任团支部指导员制度，明确班主任在引导、支持团支部工作开展方面的职能，相关工作统一计入班主任的工作量。</w:t>
      </w:r>
    </w:p>
    <w:p w14:paraId="03FCC03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第二十八条  学校要充分发挥共青团组织在综合实践活动课程实施中的作用，推动共青团活动与学校相关专题教育活动的融合。</w:t>
      </w:r>
    </w:p>
    <w:p w14:paraId="6C61D1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第二十九条  学校要配备专门的团队活动室,保障团校教学场地、社团活动场地等硬件设施。校级团委日常工作经费纳入学校年度经费预算安排，专款专用。</w:t>
      </w:r>
    </w:p>
    <w:p w14:paraId="53B2B49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第三十条  各级团的领导机关、教育行政部门要把普通中等学校共青团工作开展情况作为督导评估学校工作的重要内容。</w:t>
      </w:r>
    </w:p>
    <w:p w14:paraId="789C3654">
      <w:pPr>
        <w:spacing w:line="360" w:lineRule="auto"/>
        <w:ind w:firstLine="482" w:firstLineChars="200"/>
        <w:jc w:val="center"/>
        <w:rPr>
          <w:rFonts w:asciiTheme="minorEastAsia" w:hAnsiTheme="minorEastAsia"/>
          <w:b/>
          <w:sz w:val="24"/>
          <w:szCs w:val="24"/>
        </w:rPr>
      </w:pPr>
    </w:p>
    <w:p w14:paraId="4ABC94AC">
      <w:pPr>
        <w:spacing w:line="360" w:lineRule="auto"/>
        <w:jc w:val="center"/>
        <w:outlineLvl w:val="2"/>
        <w:rPr>
          <w:rFonts w:ascii="黑体" w:hAnsi="黑体" w:eastAsia="黑体"/>
          <w:b/>
          <w:sz w:val="30"/>
          <w:szCs w:val="30"/>
        </w:rPr>
      </w:pPr>
      <w:bookmarkStart w:id="356" w:name="_Toc11059558"/>
      <w:bookmarkStart w:id="357" w:name="_Toc12357396"/>
      <w:bookmarkStart w:id="358" w:name="_Toc11060059"/>
      <w:r>
        <w:rPr>
          <w:rFonts w:hint="eastAsia" w:ascii="黑体" w:hAnsi="黑体" w:eastAsia="黑体" w:cs="黑体"/>
          <w:b/>
          <w:sz w:val="30"/>
          <w:szCs w:val="30"/>
        </w:rPr>
        <w:t>二、少先队工作条例</w:t>
      </w:r>
      <w:bookmarkEnd w:id="356"/>
      <w:bookmarkEnd w:id="357"/>
      <w:bookmarkEnd w:id="358"/>
    </w:p>
    <w:p w14:paraId="406F764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第一章  总则</w:t>
      </w:r>
    </w:p>
    <w:p w14:paraId="5CBE309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第一条  为进一步规范少先队组织工作，提高少先队组织建设科学化水平，根据《中国少年先锋队章程》《少先队改革方案》和有关规定，制定本条例。</w:t>
      </w:r>
    </w:p>
    <w:p w14:paraId="11FDC54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第二条  少先队组织工作坚持以下原则：</w:t>
      </w:r>
    </w:p>
    <w:p w14:paraId="04ED04B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确保方向。牢牢坚持党的领导，全面贯彻党的十九大精神，以习近平新时代中国特色社会主义思想为指导，贯彻落实习近平总书记对少年儿童和共青团、少先队工作的希望和要求,培育和践行社会主义核心价值观，落实党中央对共青团、少先队改革和基础教育改革的部署和要求，在共青团直接领导下，紧紧围绕立德树人根本任务，推进少先队组织和工作改革创新，从组织建设上保证党对少年儿童和少先队工作的要求贯彻落实，着力培养中国特色社会主义新时代担当民族复兴大任的时代新人。</w:t>
      </w:r>
    </w:p>
    <w:p w14:paraId="3671868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突出特性。坚持政治性、先进性、群众性，深入开展少先队组织教育、自主教育、实践活动，增强少先队教育的思想性、组织的先进性、队员的自主性、活动的实践性，推进少先队工作制度化、专业化、时代化、系统化、与学校教育的特色差异化发展。</w:t>
      </w:r>
    </w:p>
    <w:p w14:paraId="63A855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遵循规律。坚持以少先队员为中心，充分考虑少年儿童年龄特点与个性差异，以中小学校为主阵地，与学校教育、家庭教育、社会教育有机结合，竭诚服务少年儿童快乐生活、全面发展、健康成长，增强少先队员光荣感和组织归属感，服务少年儿童为实现中华民族伟大复兴的中国梦时刻准备着。</w:t>
      </w:r>
    </w:p>
    <w:p w14:paraId="06E7447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创新发展。注重一切从实际出发，强基固本，增强活力,立足少年儿童身心特点，适应时代发展需要，不断研究新情况,总结新经验，解决实际问题，解放思想、实事求是、务实创新,在实践中丰富和发展组织建设。</w:t>
      </w:r>
    </w:p>
    <w:p w14:paraId="7A5D294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第三条  本条例适用于少先队基层组织和各级少先队工作委员会。</w:t>
      </w:r>
    </w:p>
    <w:p w14:paraId="5EDC644A">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第二章  少先队基层组织</w:t>
      </w:r>
    </w:p>
    <w:p w14:paraId="283747D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第四条  少先队大、中、小队基层组织主要设在中小学校。一般以学校为单位建立大队，以班级为单位成立中队，中队下设小队。小队由5 至13 人组成，中队由两个以上小队组成，大队由两个以上中队组成。有条件的地方可探索建立社区少先队组织。</w:t>
      </w:r>
    </w:p>
    <w:p w14:paraId="58AF3B7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第五条  少先队员是少先队组织的主人。凡年满6 周岁、未满14 周岁的中国学生，愿意参加少先队，愿意遵守队章，均可向所在学校少先队组织提出申请，经批准，成为少先队员。队员年满14 周岁应该离队，由所在学校少先队大队集中举行离队仪式。队员在少先队组织中有选举权和被选举权，对队的工作和队员的活动有权提出意见和要求。每个队员都要遵守队的纪律，服从队的决议，积极参加队的活动，做好队交给的工作，热心为大家服务。</w:t>
      </w:r>
    </w:p>
    <w:p w14:paraId="73A2293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第六条  少先队大队和中队成立大队委员会、中队委员会,设队长、副队长，并根据工作需要设学习、劳动、文娱、体育、组织、宣传、实践、纪律等委员，小队设正、副小队长。队委（队长）由队员民主选举产生，大队委一般每学年改选一次，小队长、中队委一般每学年改选一次。各级队委会建设是少先队员进行自我教育、自我管理、自我服务的重要途径。</w:t>
      </w:r>
    </w:p>
    <w:p w14:paraId="681C5F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第七条  少先队基层组织主要职责</w:t>
      </w:r>
    </w:p>
    <w:p w14:paraId="1B66DB3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组织学习。组织队员学习党和国家对少年儿童和少先队组织的希望和要求，学习习近平总书记的教导，学习队章、队史、少先队基本知识、基本礼仪，学习宣传和执行上级组织和本级组织的决议，增强队员党团队衔接的组织意识和少先队员光荣感。</w:t>
      </w:r>
    </w:p>
    <w:p w14:paraId="34CA8FE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建设集体。以思想引导为灵魂，充分发挥每个队员的小主人作用和小骨干带头作用，规范开展组织生活，坚持人人可为、常态可为，创建“动感中队冶，活跃少先队小队，共同创建自主、平等、友爱、向上的队集体。</w:t>
      </w:r>
    </w:p>
    <w:p w14:paraId="79D2E8D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（三）开展活动。从队员的思想和生活实际出发，发挥队员自主性，突出实践体验特色，用好每周1 课时少先队活动时间，与学校教育特别是地方课程、学校课程和综合实践活动课程等有机结合，有效利用课内外、校内外资源，坚持开展少先队组织教育、自主教育、实践活动，促进队员快乐生活、健康成长、全面发展。</w:t>
      </w:r>
    </w:p>
    <w:p w14:paraId="74DD026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自主管理。在设置大、中队委员会和小队长岗位基础上,积极创设更多的少先队服务岗位，让更多队员参与队的工作，人人都有服务的岗位、实践的机会、成功的体验，锻炼提高自主实践能力。建立健全、规范执行好少先队组织生活、小骨干培养、队委会管理等制度。</w:t>
      </w:r>
    </w:p>
    <w:p w14:paraId="7AC3483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服务队员。对队员进行管理、教育和服务，督促队员履行义务、自觉养成严和实的品德，积极培育践行社会主义核心价值观。关心队员的学习、生活和身心健康，及时表扬和奖励做出优秀成绩的队员和队组织，对犯了错误的队员耐心帮助改正。依法维护队员的正当权益，保障队员权利不受侵犯。</w:t>
      </w:r>
    </w:p>
    <w:p w14:paraId="58B90F6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建设阵地。学校支持建好、充分用好学校少先队队室、少先队鼓号队、红领巾广播站、电视台、宣传栏等阵地，发动队员人人参与自主建好中队角、中队园地，自主管理各类校内外劳动和社会实践基地。参与建设和组织用好各级少先队网上阵地和活动平台。</w:t>
      </w:r>
    </w:p>
    <w:p w14:paraId="38A5E6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第八条  规范队前教育和入队程序。少先队坚持全童入队的组织发展原则，把全体少年儿童组织起来进行教育，吸收新队员入队前要根据队章进行充分的队前教育。适龄少年儿童集体入队一般在一年级第二学期的“六一冶儿童节期间。建立中小学贯通的队籍管理制度，少先队员入队时填写队员登记表，队员转学或小学毕业升入初中随转队籍。规范实施红领巾奖章体系，将少先队活动情况纳入学生综合素质档案。</w:t>
      </w:r>
    </w:p>
    <w:p w14:paraId="777AAC7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第九条  加强初中团队衔接和团前教育。初一年级全面建立健全少先队组织，规范举行初中建队仪式。初二年级规范举行离队仪式。创新初中少先队组织教育、自主教育、实践活动方式和载体，开展适合初中生特点的工作和活动。在团组织领导下，开展团前教育、推优入团。中学团委要建立少年团校，每名申请入团的少先队员要参加少年团校、进行团课学习培训。</w:t>
      </w:r>
    </w:p>
    <w:p w14:paraId="52B92B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第十条  积极稳妥地加强和规范民办学校、驻外使领馆阳光学校等各类学校少先队基础建设。</w:t>
      </w:r>
    </w:p>
    <w:p w14:paraId="51CA8530">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第三章  少先队代表大会</w:t>
      </w:r>
    </w:p>
    <w:p w14:paraId="461D74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第十一条  少先队全国及地方各级代表大会（以下简称全国及地方各级“少代会”）是同级少先队组织的最高权力机构。全国少代会经党中央批准召开。全国少代会召开前，经团中央、教育部同意，全国少工委全会形成决议，向党中央请示。请示内容包括会议主题、时间、地点、主要任务、议程，少先队章程修改，代表和新一届少工委领导机构产生办法、构成，大会工作报告等。地方各级少代会召开前，经同级团委、教育部门同意，同级少工委全会形成决议，向同级党委和上一级团委、少工委请示。请示内容包括会议主题、时间、地点、议程，代表和新一届少工委领导机构产生办法、构成，大会工作报告等。会议结束后，将大会通过的工作报告和大会形成的决议报同级党委和上级少工委。</w:t>
      </w:r>
    </w:p>
    <w:p w14:paraId="778E50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第十二条  全国少代会每五年召开一次。主要任务：</w:t>
      </w:r>
    </w:p>
    <w:p w14:paraId="0DFF270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（一）贯彻党中央的指示、要求；</w:t>
      </w:r>
    </w:p>
    <w:p w14:paraId="7374415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（二）落实团中央和教育部的部署；</w:t>
      </w:r>
    </w:p>
    <w:p w14:paraId="75C7A50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（三）审议和通过全国少工委工作报告；</w:t>
      </w:r>
    </w:p>
    <w:p w14:paraId="35F9705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（四）讨论并决定少先队的重大事项；</w:t>
      </w:r>
    </w:p>
    <w:p w14:paraId="4E39F5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（五）可以修改队的章程；</w:t>
      </w:r>
    </w:p>
    <w:p w14:paraId="6CA02F9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（六）选举产生新一届全国少工委。</w:t>
      </w:r>
    </w:p>
    <w:p w14:paraId="38D9965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第十三条  省（自治区、直辖市）、市（地、州、盟）少代会每五年召开一次。县（市、区、旗）少代会每三年召开一次。</w:t>
      </w:r>
    </w:p>
    <w:p w14:paraId="700B11C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主要任务：</w:t>
      </w:r>
    </w:p>
    <w:p w14:paraId="166405E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（一）贯彻党组织的要求；</w:t>
      </w:r>
    </w:p>
    <w:p w14:paraId="745FBC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（二）落实团组织、教育部门和上级少工委的部署；</w:t>
      </w:r>
    </w:p>
    <w:p w14:paraId="39A4094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（三）审议和通过少工委工作报告；</w:t>
      </w:r>
    </w:p>
    <w:p w14:paraId="0B6096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（四）讨论并决定本地少先队工作的重要事项；</w:t>
      </w:r>
    </w:p>
    <w:p w14:paraId="63CFA2A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（五）选举产生新一届少工委。</w:t>
      </w:r>
    </w:p>
    <w:p w14:paraId="66638E7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第十四条  学校少代会每学年召开一次。主要任务：</w:t>
      </w:r>
    </w:p>
    <w:p w14:paraId="7CE45D2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（一）贯彻党组织的要求；</w:t>
      </w:r>
    </w:p>
    <w:p w14:paraId="5A6638D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（二）落实团组织、教育部门和上级少工委的部署；</w:t>
      </w:r>
    </w:p>
    <w:p w14:paraId="3C97F8D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（三）审议和通过少先队大队委员会工作报告和学校少工委工作报告；</w:t>
      </w:r>
    </w:p>
    <w:p w14:paraId="211591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（四）讨论并决定学校少先队的重要工作和重点活动；</w:t>
      </w:r>
    </w:p>
    <w:p w14:paraId="597B740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（五）选举产生新一届少先队大队委员会、学校少工委；</w:t>
      </w:r>
    </w:p>
    <w:p w14:paraId="4E80B04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（六）反映少先队员的心愿和呼声。</w:t>
      </w:r>
    </w:p>
    <w:p w14:paraId="2B3C57D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第十五条  全国及地方各级少代会代表由少先队员代表、辅导员代表、共青团和教育工作者代表、社会各界人士代表组成。学校少代会代表以队员代表为主体。代表通过民主程序产生。少先队员代表由队员选举产生。县（市、区、旗）及以上少代会代表中，队员代表要占50% 以上比例；成人代表在同级党组织、团组织的领导下与同级教育部门协商产生，少先队辅导员、中小学党组织书记（校长）、志愿辅导员、少年儿童教育机构、社会组织、研究机构和高校等各有关方面一线代表要占成人代表60% 以上比例。少先队员代表的条件是：听党的话、跟党走，模范遵守队章，组织意识较强，立志向、有梦想，积极培育和践行社会主义核心价值观，爱祖国、爱人民、爱劳动、爱科学、爱社会主义,德智体美全面发展，团结带动身边队员一起进步，能起到带头作用。成人代表的条件是：拥护党的领导，理想信念坚定，模范践行社会主义核心价值观。热爱少年儿童，德才兼备，政治素质好，作风扎实，事业心和责任感强，了解和支持少先队工作，业绩突出。严格自律，遵纪守法，诚实守信，清正廉洁，道德品质好。少先队员代表要征集队员意见建议，向大会提交红领巾小建议。成人代表要经常到学校、校外活动场所、社区等少年儿童集中的地方走访，了解反映队员需求和各方意见建议，形成建议案或调查报告提交大会。</w:t>
      </w:r>
    </w:p>
    <w:p w14:paraId="0C9567B6">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第四章  少先队工作委员会</w:t>
      </w:r>
    </w:p>
    <w:p w14:paraId="5176FEB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第十六条  全国和地方各级少先队工作委员会，是全国和地方少先队经常性工作的领导机构。少先队工作委员会（以下简称“少工委冶）由同级少先队代表大会选举产生。少工委在同级少代会闭会期间，执行党的指示、团组织和教育部门的部署及少代会的决议，领导少先队经常性工作。少工委办公室是少工委的日常办事机构，设在同级团委，与同级团委少先队工作部门合署办公。少工委办公室的日常工作在同级团委领导下进行。</w:t>
      </w:r>
    </w:p>
    <w:p w14:paraId="5FC9E81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第十七条  少工委由共青团组织、教育部门、党政有关部门、群众团体、解放军、辅导员、中小学党组织书记（校长）、专家学者、社区和校外教育机构、社会组织、社会各界代表和少先队员代表组成。县（市、区、旗）及以上少工委中来自基层单位的委员要占50% 以上。成人委员的条件是：忠诚党的事业，热爱少年儿童，理想信念坚定，牢固树立“四个意识冶，坚定“四个自信冶，责任感使命感强，专业能力突出，在所属领域具有较强代表性。少先队员委员的条件是：听党的话、跟党走，模范遵守队章，组织意识强，小骨干模范带头作用突出，有较强的责任感使命感，有一定的履职能力。省（自治区、直辖市）、市（地、州、盟）、县（市、区、旗）少工委全会选举产生本级少工委主任、常务副主任、副主任，由共青团和教育部门有关负责同志以及优秀辅导员、中小学书记（校长）代表等担任。县（市、区、旗）及以上少工委设挂职、兼职副主任。学校少工委由学校党政领导、大中队辅导员和志愿辅导员、家长代表以及少先队员代表等组成。有条件的地方可以探索成立社区少工委、学区少工委。</w:t>
      </w:r>
    </w:p>
    <w:p w14:paraId="1AF6805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第十八  条全国少先队工作委员会工作职责</w:t>
      </w:r>
    </w:p>
    <w:p w14:paraId="788A4F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（一）按照党中央的指示，落实团中央、教育部的要求，具体领导全国少先队工作，推进少先队改革，提出工作任务，制定工作规划；负责指导、检查、督促各地少先队工作。</w:t>
      </w:r>
    </w:p>
    <w:p w14:paraId="7B1D12D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（二）按期组织召开少代会、少工委全会、主任会议，会议闭会期间执行会议决议和工作部署，组织委员履行好职责。</w:t>
      </w:r>
    </w:p>
    <w:p w14:paraId="4923B1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（三）进行调查研究，分析少年儿童成长状况，提出政策性建议；研究少先队组织教育规律，提出教育对策。</w:t>
      </w:r>
    </w:p>
    <w:p w14:paraId="238AAFE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（四）开展少先队员思想教育，指导少先队组织教育、自主教育、实践活动。部署和指导全国性少先队主题活动。</w:t>
      </w:r>
    </w:p>
    <w:p w14:paraId="72D867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（五）研究制定政策性文件，领导少先队辅导员队伍配备、培训表彰及专业发展等工作。</w:t>
      </w:r>
    </w:p>
    <w:p w14:paraId="2D12317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（六）指导管理队报队刊，完善各类新媒体工作平台，抓好少先队宣传工作，选树典型，推广经验。</w:t>
      </w:r>
    </w:p>
    <w:p w14:paraId="4B2E5E8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（七）指导少先队校外活动场所建设，加强社区少先队活动阵地建设。</w:t>
      </w:r>
    </w:p>
    <w:p w14:paraId="7A015D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（八）建设少先队理论研究体系，协调推进少先队学科建设。领导各级少先队工作学会工作。</w:t>
      </w:r>
    </w:p>
    <w:p w14:paraId="6309B5F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（九）密切团教协作，争取党政部门、社会各界支持，加强与学校教育、家庭教育、社会教育融合，为少年儿童健康成长服务。维护少年儿童合法权益。</w:t>
      </w:r>
    </w:p>
    <w:p w14:paraId="017CEC0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（十）开展与港澳台少年儿童组织交流。开展对外交流。</w:t>
      </w:r>
    </w:p>
    <w:p w14:paraId="1F1FC93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（十一）完成党中央部署和团中央、教育部安排的其他工作。</w:t>
      </w:r>
    </w:p>
    <w:p w14:paraId="4A13019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第十九条  地方各级少先队工作委员会工作职责</w:t>
      </w:r>
    </w:p>
    <w:p w14:paraId="71648BF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（一）根据党组织、团组织和上级少工委的工作要求，提出本地少先队工作的任务，制定工作计划。</w:t>
      </w:r>
    </w:p>
    <w:p w14:paraId="3B0B528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（二）按期组织召开少代会、少工委全会、主任会议，会议闭会期间执行会议决议，组织委员履行好职责。</w:t>
      </w:r>
    </w:p>
    <w:p w14:paraId="3268484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（三）负责当地少先队组织发展工作，领导当地少先队组织,检查和考核下级少先队组织工作。</w:t>
      </w:r>
    </w:p>
    <w:p w14:paraId="0D153ED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（四）关心当地少年儿童健康成长，调查反映少年儿童状况,提出政策性建议。</w:t>
      </w:r>
    </w:p>
    <w:p w14:paraId="1DCE6B2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（五）开展少先队员思想教育，指导少先队组织教育、自主教育、实践活动。研究并指导开展当地少先队活动。</w:t>
      </w:r>
    </w:p>
    <w:p w14:paraId="18CB13E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（六）研究制定和落实辅导员队伍建设相关政策，负责本地总辅导员、大中队辅导员和志愿辅导员的配备、培训表彰及专业发展等工作。</w:t>
      </w:r>
    </w:p>
    <w:p w14:paraId="779E827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（七）指导管理本级少先队报刊，建设和运用网站等新媒体平台。</w:t>
      </w:r>
    </w:p>
    <w:p w14:paraId="502F6AE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（八）指导少先队校外阵地建设，开展各类少先队社会实践教育活动，为少年儿童健康成长服务。维护少年儿童合法权益。</w:t>
      </w:r>
    </w:p>
    <w:p w14:paraId="363034D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（九）支持推进与少先队相关的学科建设。领导本地区少先队工作学会建设，开展少先队理论研究工作。</w:t>
      </w:r>
    </w:p>
    <w:p w14:paraId="04D0DA2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（十）密切团教协作，加强社会协同，发挥少工委委员单位作用，广泛吸纳社会力量，与学校教育、家庭教育、社会教育衔接，为少先队工作服务。开展与港澳台少年儿童组织交流。开展对外交流。</w:t>
      </w:r>
    </w:p>
    <w:p w14:paraId="6E908B7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（十一）完成党组织部署和团委、教育部门、上级少工委安排的其他工作。</w:t>
      </w:r>
    </w:p>
    <w:p w14:paraId="16DD016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第二十条  学校少先队工作委员会工作职责</w:t>
      </w:r>
    </w:p>
    <w:p w14:paraId="0BC929E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（一）执行党组织、团组织和上级少工委的工作部署。</w:t>
      </w:r>
    </w:p>
    <w:p w14:paraId="2013BBA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（二）按时组织召开学校少先队代表大会，组织执行会议决议和会议部署。</w:t>
      </w:r>
    </w:p>
    <w:p w14:paraId="7C376BA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（三）以少先队员为中心，健全学校少先队大、中、小队，加强组织建设。</w:t>
      </w:r>
    </w:p>
    <w:p w14:paraId="0053B1C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（四）突出思想性、先进性、自主性、实践性，开展主题鲜明、生动活泼、丰富多彩的少先队组织教育、自主教育、实践活动,增强少先队员光荣感和组织归属感。</w:t>
      </w:r>
    </w:p>
    <w:p w14:paraId="4D98669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（五）配齐配强大、中队辅导员和志愿辅导员，落实辅导员工作相关政策，做好辅导员的培训、考核、表彰等工作。</w:t>
      </w:r>
    </w:p>
    <w:p w14:paraId="1CE6029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（六）保障少先队工作基本条件。落实少先队活动时间，加强学校少先队队室、少先队鼓号队和红领巾广播站（电视台）、少先队网站等基本阵地建设，保障少先队工作和活动经费。</w:t>
      </w:r>
    </w:p>
    <w:p w14:paraId="107C6C0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（七）积极协调社区、社会有益资源，为少先队工作改革发展服务。维护全体少先队员的合法权益。</w:t>
      </w:r>
    </w:p>
    <w:p w14:paraId="10A4A2A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（八）完成学校党组织布置和本地团委、教育部门、上级少工委安排的其他工作。</w:t>
      </w:r>
    </w:p>
    <w:p w14:paraId="7220057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第二十一条  各级少先队工作委员会建立主任会议制度，联系委员、服务委员的经常性机制，答复、办理或反映少先队代表大会代表意见建议机制等运行和决策机制。建立委员提案制度、委员重点发言制度等委员议事建言机制。健全重点工作调查研究、推动落实、督导考核和基层满意度测评等工作机制。建立制度、队伍、阵地、活动、信息化、档案等工作保障机制。县（市、区、旗）及以上少工委每年至少召开1 次全体委员会议。</w:t>
      </w:r>
    </w:p>
    <w:p w14:paraId="394938BD">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第五章  少先队组织文化标识</w:t>
      </w:r>
    </w:p>
    <w:p w14:paraId="74CF13B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第二十二条  红领巾、队旗、队徽、队委（队长）标志是少先队组织特有的标志，队礼、呼号、入队宣誓、队歌、队会、仪式等是少先队的基本礼仪。根据《中国少年先锋队章程》和有关规定，规范使用少先队标志礼仪，加强对少先队员的组织教育，增强少先队员光荣感。</w:t>
      </w:r>
    </w:p>
    <w:p w14:paraId="0CA7A74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第二十三条  少先队鼓号队是少先队组织文化的特有组成部分。少先队鼓号队编制分为小型、中型和大型。在少先队集会,大、中队活动和党、团、队重大活动仪式等场合奏少先队鼓号曲。少先队鼓号队不得参加任何形式的商业活动。</w:t>
      </w:r>
    </w:p>
    <w:p w14:paraId="103EF1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第二十四条  少先队仪式一般包括队会仪式、入队仪式、初中建队仪式、离队仪式和升旗仪式、队委（队长）轮换仪式、颁章仪式、祭奠先烈仪式、检阅仪式等。建立少先队分层仪式教育体系，增强仪式庄重感、参与感。</w:t>
      </w:r>
    </w:p>
    <w:p w14:paraId="4E42780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第二十五条  少先队队室、鼓号队、红领巾广播站（电视台）、宣传栏、中队阵地等是少先队组织在学校的基本阵地，要纳入义务教育学校标准化建设，充分发挥教育功能。建好用好少先队社会化活动阵地，用好各级各类青少年宫等校外活动场所,依托“青年之家冶等青少年综合服务平台，联建各类社会实践活动阵地。积极发展新媒体阵地，建设“网上少先队冶，建设网上少先队综合活动和服务平台。</w:t>
      </w:r>
    </w:p>
    <w:p w14:paraId="269FE6FE">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第六章  少先队工作者</w:t>
      </w:r>
    </w:p>
    <w:p w14:paraId="647FF3E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第二十六条  少先队辅导员是少先队员亲密的朋友和指导者，帮助中队或大队委员会开展工作，组织活动。少先队辅导员由共青团选派优秀团员或聘请热爱少年儿童、思想进步、作风正派、知识丰富的教师以及各条战线的先进人物担任，联合教育部门和学校共同聘任。</w:t>
      </w:r>
    </w:p>
    <w:p w14:paraId="4984C19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第二十七条  小学和初中设置大队辅导员岗位。每个大队配备1 名大队辅导员，较大规模的学校可配备副大队辅导员。学校大队辅导员由教师中有两年以上教育教学工作经验的共产党员、优秀共青团员或入党积极分子担任。中学大队辅导员可由中学团委（总支）书记或副书记兼任。主要职责：抓好少先队基础建设。开展少先队员思想教育和服务。组织开展少先队活动。指导中队辅导员工作和培训中队辅导员。关注队员身心健康和维护队员合法权益。配合学校教育教学和管理。协助社区少先队工作等。学校大队辅导员按学校中层管理人员选拔、配备和管理、使用，通过学校推荐，由上级团、队组织和教育部门考察、聘任,工作内容纳入绩效考核。</w:t>
      </w:r>
    </w:p>
    <w:p w14:paraId="45AB1B5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第二十八条  学校少先队每个中队都配备中队辅导员，一般由班主任兼任，也可由其他教师兼任。中队辅导员由学校少工委聘请，工作内容纳入绩效考核。主要职责：开展少先队员思想教育和服务。指导中队委员会制订计划、建设阵地、开展活动。指导中队、小队集体建设，创建先进集体、“动感中队冶。做好少先队小骨干培养。帮助队员学会自主管理、自我教育等。</w:t>
      </w:r>
    </w:p>
    <w:p w14:paraId="10A69F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第二十九条  少先队志愿辅导员是由各级少工委和少先队基层组织，从优秀党员、团员和拥护党的领导、道德高尚、专业性强的各行各业先进人物、青年学生、解放军指战员、武警官兵、公安干警以及社会各界热心人士中聘请。城市学校每个中队、农村学校每个大队至少聘请1 名志愿辅导员。主要职责：利用自身优势和专长，辅导队员开展少先队活动。维护少年儿童的合法权益。为学校和社区少先队工作创造条件、开展服务和提供支持等。志愿辅导员的招募、政治审查、登记注册和培训、使用以及管理、考评工作由各级少工委负责。</w:t>
      </w:r>
    </w:p>
    <w:p w14:paraId="4CA9E2C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第三十条  省（自治区、直辖市）、市（地、州、盟）在同级团委（少工委）设置少先队总辅导员岗位。省（自治区、直辖市）、市（地、州、盟）按同级团委中层标准配备，一般为非领导职务，专职专用。县（市、区、旗）在同级团委或教育部门设置少先队总辅导员岗位，按县市区团委或教育部门中层标准配备。乡镇（学区）少先队总辅导员可由中心学校大队辅导员兼任。任职条件：原则上为中共党员、共青团员；忠诚党的事业,竭诚为少年儿童健康成长服务；了解和掌握少年儿童教育规律,有一定的理论研究水平；具有丰富的少先队实践经验、较强的组织协调能力和指导基层少先队工作的能力。省（自治区、直辖市）和市（地、州、盟）、县（市、区、旗）少先队总辅导员任职时，一般应分别具有少先队工作或少年儿童教育工作5 年以上和3 年以上经验。主要职责：在同级团委、教育部门、少工委领导下，为少先队工作决策提供专业性意见，组织策划和实施本区域内少先队重要活动，指导基层少先队辅导员组织开展少先队活动；带头开展少先队相关学科建设，组织本区域少先队工作学会的具体工作,开展少先队教育科研；组织本区域的少先队辅导员培训，为辅导员专业发展等提供支持；了解和反映本区域基层少先队辅导员的工作、学习、生活情况和需求，参与协商解决实际困难；完成同级团委、教育部门、少工委交办的其他少先队工作任务。</w:t>
      </w:r>
    </w:p>
    <w:p w14:paraId="0DB1041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第三十一条  各级团委、教育部门、少工委加强协作，负责本地少先队辅导员选任考核，推进少先队辅导员队伍专业化发展。落实学校大队辅导员不低于中层副职职级工作待遇。按照中小学教师职称评聘的规定和要求，做好符合条件的辅导员的职称评聘工作，把辅导员从事少先队工作的工作量、科研成果、工作业绩等纳入职称评价范围。各级团委、少工委加强与教育部门协作，开展辅导员分级全员培训、骨干培训、岗前培训、在岗培训和专项培训。辅导员培训内容主要包括党的理论政策、团的部署、教育政策、专业理论和技能等。辅导员培训纳入中小学教师培训体系和继续教育体系，保证必要的培训时间和经费。</w:t>
      </w:r>
    </w:p>
    <w:p w14:paraId="0CAF115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第三十二条  各级团委少先队工作部门干部（少工委办公室的工作人员）必须按照同级团委的要求，始终忠诚党的事业，坚决贯彻党的要求，牢固树立“四个意识冶，坚定理想信念，心系少年儿童，提高工作能力，锤炼优良作风，竭诚为少先队员、少先队辅导员和少先队基层组织服务。主要负责落实同级少工委办公室的各项工作。</w:t>
      </w:r>
    </w:p>
    <w:p w14:paraId="61951BE4">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第七章  附则</w:t>
      </w:r>
    </w:p>
    <w:p w14:paraId="24047CC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第三十三条  本条例由全国少工委办公室负责解释。</w:t>
      </w:r>
    </w:p>
    <w:p w14:paraId="11711F4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第三十四条  本条例自发布之日起施行。此前有关规定与本条例不一致的，按照本条例执行。</w:t>
      </w:r>
    </w:p>
    <w:p w14:paraId="030BCAA4">
      <w:pPr>
        <w:spacing w:line="360" w:lineRule="auto"/>
        <w:ind w:firstLine="480" w:firstLineChars="200"/>
        <w:jc w:val="left"/>
        <w:rPr>
          <w:rFonts w:asciiTheme="minorEastAsia" w:hAnsiTheme="minorEastAsia"/>
          <w:sz w:val="24"/>
          <w:szCs w:val="24"/>
        </w:rPr>
      </w:pPr>
    </w:p>
    <w:p w14:paraId="5F49DF6F">
      <w:pPr>
        <w:spacing w:line="360" w:lineRule="auto"/>
        <w:jc w:val="center"/>
        <w:outlineLvl w:val="2"/>
        <w:rPr>
          <w:rFonts w:ascii="黑体" w:hAnsi="黑体" w:eastAsia="黑体"/>
          <w:b/>
          <w:sz w:val="30"/>
          <w:szCs w:val="30"/>
        </w:rPr>
      </w:pPr>
      <w:bookmarkStart w:id="359" w:name="_Toc12357397"/>
      <w:bookmarkStart w:id="360" w:name="_Toc11060060"/>
      <w:bookmarkStart w:id="361" w:name="_Toc11059559"/>
      <w:r>
        <w:rPr>
          <w:rFonts w:hint="eastAsia" w:ascii="黑体" w:hAnsi="黑体" w:eastAsia="黑体" w:cs="黑体"/>
          <w:b/>
          <w:sz w:val="30"/>
          <w:szCs w:val="30"/>
        </w:rPr>
        <w:t>三、少年团校教育和管理条例</w:t>
      </w:r>
      <w:bookmarkEnd w:id="359"/>
      <w:bookmarkEnd w:id="360"/>
      <w:bookmarkEnd w:id="361"/>
    </w:p>
    <w:p w14:paraId="3419BCB5">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一、总则</w:t>
      </w:r>
    </w:p>
    <w:p w14:paraId="645F9B1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（一）少年团校是对广大少先队员进行爱国主义教育的学校，是培养其共产主义思想和品质、学习共青团基础知识的学校，是为共青团培训后备力量，搞好团队衔接工作的组织；</w:t>
      </w:r>
      <w:r>
        <w:rPr>
          <w:rFonts w:asciiTheme="minorEastAsia" w:hAnsiTheme="minorEastAsia"/>
          <w:sz w:val="24"/>
          <w:szCs w:val="24"/>
        </w:rPr>
        <w:t xml:space="preserve"> </w:t>
      </w:r>
    </w:p>
    <w:p w14:paraId="2C1DA76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少年团校的基本任务是以共产主义精神教育学生，使青少年能够初步接受马列主义、毛泽东思想以及邓小平建设有中国特色的社会主义理论，比较系统地掌握共青团的基本知识，了解党在社会主义初级阶段的路线、方针和政策，从而提高青少年的政治和思想素质，培养并锻炼青少年的组织观念和能力，指导其树立正确的世界观、人生观和价值观，为共青团组织选拔并输送大批优秀的共青团员；</w:t>
      </w:r>
    </w:p>
    <w:p w14:paraId="785A911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（三）少年团校属学校共青团组织管理领导。</w:t>
      </w:r>
      <w:r>
        <w:rPr>
          <w:rFonts w:hint="eastAsia" w:cs="MS Mincho" w:asciiTheme="minorEastAsia" w:hAnsiTheme="minorEastAsia"/>
          <w:sz w:val="24"/>
          <w:szCs w:val="24"/>
        </w:rPr>
        <w:t>  </w:t>
      </w:r>
      <w:r>
        <w:rPr>
          <w:rFonts w:asciiTheme="minorEastAsia" w:hAnsiTheme="minorEastAsia"/>
          <w:sz w:val="24"/>
          <w:szCs w:val="24"/>
        </w:rPr>
        <w:t xml:space="preserve"> </w:t>
      </w:r>
    </w:p>
    <w:p w14:paraId="1B5C1D61">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二、学员</w:t>
      </w:r>
    </w:p>
    <w:p w14:paraId="03C5D90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（一）凡本校少先队员承认团校章程，政治上要求进步，愿意参加团校的学习和活动，认真完成组织交给的任务，经团校审核、注册学籍入团校学习，团校学员入团后就不再保留团校学籍。</w:t>
      </w:r>
      <w:r>
        <w:rPr>
          <w:rFonts w:hint="eastAsia" w:cs="MS Mincho" w:asciiTheme="minorEastAsia" w:hAnsiTheme="minorEastAsia"/>
          <w:sz w:val="24"/>
          <w:szCs w:val="24"/>
        </w:rPr>
        <w:t> </w:t>
      </w:r>
      <w:r>
        <w:rPr>
          <w:rFonts w:asciiTheme="minorEastAsia" w:hAnsiTheme="minorEastAsia"/>
          <w:sz w:val="24"/>
          <w:szCs w:val="24"/>
        </w:rPr>
        <w:t xml:space="preserve"> </w:t>
      </w:r>
    </w:p>
    <w:p w14:paraId="66A809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少年团校学员必须做到：必须有坚定的信念，坚持四项基本原则；努力学习马列主义毛泽东思想和邓小平理论以及“三个代表”重要思想，学习共青团的基础知识，学好科学文化知识；发扬少先队的光荣传统和优良作风，“诚实、勇敢、团结、活泼”；积极参加团校各项教育活动，认真完成组织交给的任务，严格要求，发挥先锋作用，争取早日加入中国共产主义青年团。</w:t>
      </w:r>
      <w:r>
        <w:rPr>
          <w:rFonts w:hint="eastAsia" w:cs="MS Mincho" w:asciiTheme="minorEastAsia" w:hAnsiTheme="minorEastAsia"/>
          <w:sz w:val="24"/>
          <w:szCs w:val="24"/>
        </w:rPr>
        <w:t> </w:t>
      </w:r>
      <w:r>
        <w:rPr>
          <w:rFonts w:asciiTheme="minorEastAsia" w:hAnsiTheme="minorEastAsia"/>
          <w:sz w:val="24"/>
          <w:szCs w:val="24"/>
        </w:rPr>
        <w:t xml:space="preserve"> </w:t>
      </w:r>
    </w:p>
    <w:p w14:paraId="1F88F2A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（三）接收团校学员必须严格履行下列手续：申请入校的学生，应由本人申请，填写团校学员登记表；校委会要对其进行注册学籍、立档，以备后用。</w:t>
      </w:r>
      <w:r>
        <w:rPr>
          <w:rFonts w:hint="eastAsia" w:cs="MS Mincho" w:asciiTheme="minorEastAsia" w:hAnsiTheme="minorEastAsia"/>
          <w:sz w:val="24"/>
          <w:szCs w:val="24"/>
        </w:rPr>
        <w:t> </w:t>
      </w:r>
      <w:r>
        <w:rPr>
          <w:rFonts w:asciiTheme="minorEastAsia" w:hAnsiTheme="minorEastAsia"/>
          <w:sz w:val="24"/>
          <w:szCs w:val="24"/>
        </w:rPr>
        <w:t xml:space="preserve"> </w:t>
      </w:r>
    </w:p>
    <w:p w14:paraId="3EE3262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奖励及处分办法：对在团校各项活动中有显著成绩，表现突出的学员，应给予表扬奖励，作为优秀学员推荐给组织，对在团校中表现不好，违纪或经常无故不到者，做细致的思想工作，对屡教不改者，应劝其退出团校。</w:t>
      </w:r>
      <w:r>
        <w:rPr>
          <w:rFonts w:hint="eastAsia" w:cs="MS Mincho" w:asciiTheme="minorEastAsia" w:hAnsiTheme="minorEastAsia"/>
          <w:sz w:val="24"/>
          <w:szCs w:val="24"/>
        </w:rPr>
        <w:t>  </w:t>
      </w:r>
      <w:r>
        <w:rPr>
          <w:rFonts w:asciiTheme="minorEastAsia" w:hAnsiTheme="minorEastAsia"/>
          <w:sz w:val="24"/>
          <w:szCs w:val="24"/>
        </w:rPr>
        <w:t xml:space="preserve"> </w:t>
      </w:r>
    </w:p>
    <w:p w14:paraId="064A625E">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三、组织机构及制度</w:t>
      </w:r>
    </w:p>
    <w:p w14:paraId="5240008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（一）少年团校实行校务委员会集体负责制度，由校务委员会负责团校日常工作，安排团校教育教学活动；</w:t>
      </w:r>
      <w:r>
        <w:rPr>
          <w:rFonts w:asciiTheme="minorEastAsia" w:hAnsiTheme="minorEastAsia"/>
          <w:sz w:val="24"/>
          <w:szCs w:val="24"/>
        </w:rPr>
        <w:t xml:space="preserve"> </w:t>
      </w:r>
    </w:p>
    <w:p w14:paraId="64436C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（二）团校干部是团校工作的骨干，要注意选拔优秀学员担任团校各级干部；</w:t>
      </w:r>
    </w:p>
    <w:p w14:paraId="28BA85D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（三）团校学习时间，周五下午，或寒暑假集中培训，团校学员必须认真学习，严格考勤，搞好教育活动；</w:t>
      </w:r>
    </w:p>
    <w:p w14:paraId="57542C8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（四）培训结束时，学员要参加结业考试，成绩记入档案；</w:t>
      </w:r>
    </w:p>
    <w:p w14:paraId="75365C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（五）优秀学员由团校负责向团组织推荐。</w:t>
      </w:r>
    </w:p>
    <w:p w14:paraId="425CEED8">
      <w:pPr>
        <w:spacing w:line="360" w:lineRule="auto"/>
        <w:ind w:firstLine="480" w:firstLineChars="200"/>
        <w:jc w:val="left"/>
        <w:rPr>
          <w:rFonts w:asciiTheme="minorEastAsia" w:hAnsiTheme="minorEastAsia"/>
          <w:sz w:val="24"/>
          <w:szCs w:val="24"/>
        </w:rPr>
      </w:pPr>
    </w:p>
    <w:p w14:paraId="3679ACC6">
      <w:pPr>
        <w:spacing w:line="360" w:lineRule="auto"/>
        <w:jc w:val="center"/>
        <w:outlineLvl w:val="2"/>
        <w:rPr>
          <w:rFonts w:ascii="黑体" w:hAnsi="黑体" w:eastAsia="黑体"/>
          <w:b/>
          <w:sz w:val="30"/>
          <w:szCs w:val="30"/>
        </w:rPr>
      </w:pPr>
      <w:bookmarkStart w:id="362" w:name="_Toc11060061"/>
      <w:bookmarkStart w:id="363" w:name="_Toc12357398"/>
      <w:bookmarkStart w:id="364" w:name="_Toc11059560"/>
      <w:r>
        <w:rPr>
          <w:rFonts w:hint="eastAsia" w:ascii="黑体" w:hAnsi="黑体" w:eastAsia="黑体" w:cs="黑体"/>
          <w:b/>
          <w:sz w:val="30"/>
          <w:szCs w:val="30"/>
        </w:rPr>
        <w:t>四、推荐优秀少先队员入团工作条例（试行）</w:t>
      </w:r>
      <w:bookmarkEnd w:id="362"/>
      <w:bookmarkEnd w:id="363"/>
      <w:bookmarkEnd w:id="364"/>
    </w:p>
    <w:p w14:paraId="5ADB7E0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根据《中国共产主义</w:t>
      </w:r>
      <w:r>
        <w:rPr>
          <w:rFonts w:hint="eastAsia" w:asciiTheme="minorEastAsia" w:hAnsiTheme="minorEastAsia"/>
          <w:sz w:val="24"/>
          <w:szCs w:val="24"/>
          <w:lang w:val="en-US" w:eastAsia="zh-CN"/>
        </w:rPr>
        <w:t>青年团</w:t>
      </w:r>
      <w:r>
        <w:rPr>
          <w:rFonts w:hint="eastAsia" w:asciiTheme="minorEastAsia" w:hAnsiTheme="minorEastAsia"/>
          <w:sz w:val="24"/>
          <w:szCs w:val="24"/>
        </w:rPr>
        <w:t>章程》中规定“中学少先队组织可以推荐优秀少先队员作为团的发展对象”的精神，认真落实共青团中央《关于做好推荐中学优秀少先队员作为团的发展对象工作的意见》，充分发挥全团带队，做好团队衔接工作，结合我校工作实际制定本条例。</w:t>
      </w:r>
      <w:r>
        <w:rPr>
          <w:rFonts w:hint="eastAsia" w:hAnsi="MS Mincho" w:eastAsia="MS Mincho" w:cs="MS Mincho" w:asciiTheme="minorEastAsia"/>
          <w:sz w:val="24"/>
          <w:szCs w:val="24"/>
        </w:rPr>
        <w:t> </w:t>
      </w:r>
    </w:p>
    <w:p w14:paraId="307E102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第一条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推优入团是切实加强中学发展团员工作，壮大团员队伍，培养造就社会主义事业接班人的需要，也是进一步活跃中学少先队工作，增强中学少先队组织吸引力、凝聚力的需要。</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210C390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第二条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推优入团工作是针对初一年级少先队组织的优秀成员，在年满</w:t>
      </w:r>
      <w:r>
        <w:rPr>
          <w:rFonts w:hint="eastAsia" w:hAnsi="MS Mincho" w:eastAsia="MS Mincho" w:cs="MS Mincho" w:asciiTheme="minorEastAsia"/>
          <w:sz w:val="24"/>
          <w:szCs w:val="24"/>
        </w:rPr>
        <w:t> </w:t>
      </w:r>
      <w:r>
        <w:rPr>
          <w:rFonts w:asciiTheme="minorEastAsia" w:hAnsiTheme="minorEastAsia"/>
          <w:sz w:val="24"/>
          <w:szCs w:val="24"/>
        </w:rPr>
        <w:t>13</w:t>
      </w:r>
      <w:r>
        <w:rPr>
          <w:rFonts w:hint="eastAsia" w:hAnsi="MS Mincho" w:eastAsia="MS Mincho" w:cs="MS Mincho" w:asciiTheme="minorEastAsia"/>
          <w:sz w:val="24"/>
          <w:szCs w:val="24"/>
        </w:rPr>
        <w:t> </w:t>
      </w:r>
      <w:r>
        <w:rPr>
          <w:rFonts w:hint="eastAsia" w:asciiTheme="minorEastAsia" w:hAnsiTheme="minorEastAsia"/>
          <w:sz w:val="24"/>
          <w:szCs w:val="24"/>
        </w:rPr>
        <w:t>周岁，未满</w:t>
      </w:r>
      <w:r>
        <w:rPr>
          <w:rFonts w:hint="eastAsia" w:hAnsi="MS Mincho" w:eastAsia="MS Mincho" w:cs="MS Mincho" w:asciiTheme="minorEastAsia"/>
          <w:sz w:val="24"/>
          <w:szCs w:val="24"/>
        </w:rPr>
        <w:t> </w:t>
      </w:r>
      <w:r>
        <w:rPr>
          <w:rFonts w:asciiTheme="minorEastAsia" w:hAnsiTheme="minorEastAsia"/>
          <w:sz w:val="24"/>
          <w:szCs w:val="24"/>
        </w:rPr>
        <w:t>14</w:t>
      </w:r>
      <w:r>
        <w:rPr>
          <w:rFonts w:hint="eastAsia" w:asciiTheme="minorEastAsia" w:hAnsiTheme="minorEastAsia"/>
          <w:sz w:val="24"/>
          <w:szCs w:val="24"/>
        </w:rPr>
        <w:t>周岁的情况下进行的培养和发展工作。</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2A3806F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第三条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推优入团工作应在学校团组织的领导下，由少先队组织（中队）推荐，经大队委员会讨论审核，由团组织审批的组织程序进行操作。</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05E66B5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第四条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在推优过程中要认真听取年级组长、班主任、任课教师的意见，全面、准确评价推优对象，推优对象应成为同学学习的模范。</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434A757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第五条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推优入团的工作在每年</w:t>
      </w:r>
      <w:r>
        <w:rPr>
          <w:rFonts w:hint="eastAsia" w:hAnsi="MS Mincho" w:eastAsia="MS Mincho" w:cs="MS Mincho" w:asciiTheme="minorEastAsia"/>
          <w:sz w:val="24"/>
          <w:szCs w:val="24"/>
        </w:rPr>
        <w:t> </w:t>
      </w:r>
      <w:r>
        <w:rPr>
          <w:rFonts w:asciiTheme="minorEastAsia" w:hAnsiTheme="minorEastAsia"/>
          <w:sz w:val="24"/>
          <w:szCs w:val="24"/>
        </w:rPr>
        <w:t>5</w:t>
      </w:r>
      <w:r>
        <w:rPr>
          <w:rFonts w:hint="eastAsia" w:hAnsi="MS Mincho" w:eastAsia="MS Mincho" w:cs="MS Mincho" w:asciiTheme="minorEastAsia"/>
          <w:sz w:val="24"/>
          <w:szCs w:val="24"/>
        </w:rPr>
        <w:t> </w:t>
      </w:r>
      <w:r>
        <w:rPr>
          <w:rFonts w:hint="eastAsia" w:asciiTheme="minorEastAsia" w:hAnsiTheme="minorEastAsia"/>
          <w:sz w:val="24"/>
          <w:szCs w:val="24"/>
        </w:rPr>
        <w:t>月份进行，推优标准和条件如下：</w:t>
      </w:r>
      <w:r>
        <w:rPr>
          <w:rFonts w:hint="eastAsia" w:hAnsi="MS Mincho" w:eastAsia="MS Mincho" w:cs="MS Mincho" w:asciiTheme="minorEastAsia"/>
          <w:sz w:val="24"/>
          <w:szCs w:val="24"/>
        </w:rPr>
        <w:t>  </w:t>
      </w:r>
    </w:p>
    <w:p w14:paraId="78EAB21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（一）模范遵守中学生守则、中小学生礼仪常规、中学生日常行为规范以及学校各项规章制度，组织纪律观念强。</w:t>
      </w:r>
      <w:r>
        <w:rPr>
          <w:rFonts w:hint="eastAsia" w:hAnsi="MS Mincho" w:eastAsia="MS Mincho" w:cs="MS Mincho" w:asciiTheme="minorEastAsia"/>
          <w:sz w:val="24"/>
          <w:szCs w:val="24"/>
        </w:rPr>
        <w:t>  </w:t>
      </w:r>
    </w:p>
    <w:p w14:paraId="46AF5631">
      <w:pPr>
        <w:spacing w:line="360" w:lineRule="auto"/>
        <w:ind w:firstLine="480" w:firstLineChars="200"/>
        <w:rPr>
          <w:rFonts w:hAnsi="MS Mincho" w:cs="MS Mincho" w:asciiTheme="minorEastAsia"/>
          <w:sz w:val="24"/>
          <w:szCs w:val="24"/>
        </w:rPr>
      </w:pPr>
      <w:r>
        <w:rPr>
          <w:rFonts w:hint="eastAsia" w:asciiTheme="minorEastAsia" w:hAnsiTheme="minorEastAsia"/>
          <w:sz w:val="24"/>
          <w:szCs w:val="24"/>
        </w:rPr>
        <w:t>（二）热爱祖国，热爱人民，拥护中国共产党的领导，承认团的章程，自愿加入团的组织。</w:t>
      </w:r>
    </w:p>
    <w:p w14:paraId="528C125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（三）自觉接受团组织的培训，成绩优异</w:t>
      </w:r>
      <w:r>
        <w:rPr>
          <w:rFonts w:asciiTheme="minorEastAsia" w:hAnsiTheme="minorEastAsia"/>
          <w:sz w:val="24"/>
          <w:szCs w:val="24"/>
        </w:rPr>
        <w:t xml:space="preserve"> </w:t>
      </w:r>
    </w:p>
    <w:p w14:paraId="40FA1FC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（四）学习努力刻苦，工作积极主动，生活俭朴，思想正直，各方面表现突出，得到老师、同学的一致认可。</w:t>
      </w:r>
      <w:r>
        <w:rPr>
          <w:rFonts w:asciiTheme="minorEastAsia" w:hAnsiTheme="minorEastAsia"/>
          <w:sz w:val="24"/>
          <w:szCs w:val="24"/>
        </w:rPr>
        <w:t xml:space="preserve"> </w:t>
      </w:r>
    </w:p>
    <w:p w14:paraId="6702ABE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（五）积极参加学校、班级组织的各种实践活动，能够积极维护集体和组织荣誉，顾全组织利益。</w:t>
      </w:r>
    </w:p>
    <w:p w14:paraId="197AC12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（六）整体表现优秀，但在某一方面成绩（或事迹）特别突出，得到社会、学校和组织认可的。</w:t>
      </w:r>
    </w:p>
    <w:p w14:paraId="4F949DC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第六条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推优入团的具体组织工作由团委委托八年级各团支部负责落实，团委对推优工作进行指导和监督，具体工作流程是：</w:t>
      </w:r>
      <w:r>
        <w:rPr>
          <w:rFonts w:asciiTheme="minorEastAsia" w:hAnsiTheme="minorEastAsia"/>
          <w:sz w:val="24"/>
          <w:szCs w:val="24"/>
        </w:rPr>
        <w:t xml:space="preserve"> </w:t>
      </w:r>
    </w:p>
    <w:p w14:paraId="6FB5EDB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（一）确定支部——中队手拉手共建合作关系（原则上相对应的班级开展共建，特殊情况由团委指定）；</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20DDF12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（二）少先队中队推荐优秀学生名单（应征求中队辅导员意见）；</w:t>
      </w:r>
      <w:r>
        <w:rPr>
          <w:rFonts w:hint="eastAsia" w:hAnsi="MS Mincho" w:eastAsia="MS Mincho" w:cs="MS Mincho" w:asciiTheme="minorEastAsia"/>
          <w:sz w:val="24"/>
          <w:szCs w:val="24"/>
        </w:rPr>
        <w:t> </w:t>
      </w:r>
    </w:p>
    <w:p w14:paraId="138F359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（三）共建团支部了解情况，征求意见（任课教师）</w:t>
      </w:r>
      <w:r>
        <w:rPr>
          <w:rFonts w:hint="eastAsia" w:hAnsi="MS Mincho" w:eastAsia="MS Mincho" w:cs="MS Mincho" w:asciiTheme="minorEastAsia"/>
          <w:sz w:val="24"/>
          <w:szCs w:val="24"/>
        </w:rPr>
        <w:t>  </w:t>
      </w:r>
    </w:p>
    <w:p w14:paraId="696F67B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（四）共建团支部向中队辅导员汇报情况，确定推优名单；</w:t>
      </w:r>
      <w:r>
        <w:rPr>
          <w:rFonts w:hint="eastAsia" w:hAnsi="MS Mincho" w:eastAsia="MS Mincho" w:cs="MS Mincho" w:asciiTheme="minorEastAsia"/>
          <w:sz w:val="24"/>
          <w:szCs w:val="24"/>
        </w:rPr>
        <w:t> </w:t>
      </w:r>
    </w:p>
    <w:p w14:paraId="70CCF92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（五）大队委员会讨论审核；</w:t>
      </w:r>
      <w:r>
        <w:rPr>
          <w:rFonts w:hint="eastAsia" w:hAnsi="MS Mincho" w:eastAsia="MS Mincho" w:cs="MS Mincho" w:asciiTheme="minorEastAsia"/>
          <w:sz w:val="24"/>
          <w:szCs w:val="24"/>
        </w:rPr>
        <w:t> </w:t>
      </w:r>
    </w:p>
    <w:p w14:paraId="53FDD65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（六）团委书记与推优对象谈话；</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2E764E9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（七）团支部指导推优对象写入团志愿书，填写登记表；</w:t>
      </w:r>
      <w:r>
        <w:rPr>
          <w:rFonts w:hint="eastAsia" w:hAnsi="MS Mincho" w:eastAsia="MS Mincho" w:cs="MS Mincho" w:asciiTheme="minorEastAsia"/>
          <w:sz w:val="24"/>
          <w:szCs w:val="24"/>
        </w:rPr>
        <w:t> </w:t>
      </w:r>
    </w:p>
    <w:p w14:paraId="78D658B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（八）召开发展大会；</w:t>
      </w:r>
      <w:r>
        <w:rPr>
          <w:rFonts w:hint="eastAsia" w:hAnsi="MS Mincho" w:eastAsia="MS Mincho" w:cs="MS Mincho" w:asciiTheme="minorEastAsia"/>
          <w:sz w:val="24"/>
          <w:szCs w:val="24"/>
        </w:rPr>
        <w:t> </w:t>
      </w:r>
    </w:p>
    <w:p w14:paraId="63D728F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（九）进行组织考察；</w:t>
      </w:r>
      <w:r>
        <w:rPr>
          <w:rFonts w:hint="eastAsia" w:hAnsi="MS Mincho" w:eastAsia="MS Mincho" w:cs="MS Mincho" w:asciiTheme="minorEastAsia"/>
          <w:sz w:val="24"/>
          <w:szCs w:val="24"/>
        </w:rPr>
        <w:t> </w:t>
      </w:r>
      <w:r>
        <w:rPr>
          <w:rFonts w:asciiTheme="minorEastAsia" w:hAnsiTheme="minorEastAsia"/>
          <w:sz w:val="24"/>
          <w:szCs w:val="24"/>
        </w:rPr>
        <w:t xml:space="preserve"> </w:t>
      </w:r>
    </w:p>
    <w:p w14:paraId="55EBB90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（十）举行离队建团仪式，颁发团员证、团徽。</w:t>
      </w:r>
      <w:r>
        <w:rPr>
          <w:rFonts w:hint="eastAsia" w:hAnsi="MS Mincho" w:eastAsia="MS Mincho" w:cs="MS Mincho" w:asciiTheme="minorEastAsia"/>
          <w:sz w:val="24"/>
          <w:szCs w:val="24"/>
        </w:rPr>
        <w:t>  </w:t>
      </w:r>
    </w:p>
    <w:p w14:paraId="015D263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第七条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推优人数由辅导员确定，由团委审批确定，每班至少</w:t>
      </w:r>
      <w:r>
        <w:rPr>
          <w:rFonts w:hint="eastAsia" w:hAnsi="MS Mincho" w:eastAsia="MS Mincho" w:cs="MS Mincho" w:asciiTheme="minorEastAsia"/>
          <w:sz w:val="24"/>
          <w:szCs w:val="24"/>
        </w:rPr>
        <w:t> </w:t>
      </w:r>
      <w:r>
        <w:rPr>
          <w:rFonts w:asciiTheme="minorEastAsia" w:hAnsiTheme="minorEastAsia"/>
          <w:sz w:val="24"/>
          <w:szCs w:val="24"/>
        </w:rPr>
        <w:t>3</w:t>
      </w:r>
      <w:r>
        <w:rPr>
          <w:rFonts w:hint="eastAsia" w:hAnsi="MS Mincho" w:eastAsia="MS Mincho" w:cs="MS Mincho" w:asciiTheme="minorEastAsia"/>
          <w:sz w:val="24"/>
          <w:szCs w:val="24"/>
        </w:rPr>
        <w:t> </w:t>
      </w:r>
      <w:r>
        <w:rPr>
          <w:rFonts w:hint="eastAsia" w:asciiTheme="minorEastAsia" w:hAnsiTheme="minorEastAsia"/>
          <w:sz w:val="24"/>
          <w:szCs w:val="24"/>
        </w:rPr>
        <w:t>名。</w:t>
      </w:r>
    </w:p>
    <w:p w14:paraId="633B37C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第八条</w:t>
      </w:r>
      <w:r>
        <w:rPr>
          <w:rFonts w:hint="eastAsia" w:hAnsi="MS Mincho" w:cs="MS Mincho" w:asciiTheme="minorEastAsia"/>
          <w:sz w:val="24"/>
          <w:szCs w:val="24"/>
        </w:rPr>
        <w:t xml:space="preserve"> </w:t>
      </w:r>
      <w:r>
        <w:rPr>
          <w:rFonts w:hAnsi="MS Mincho" w:cs="MS Mincho" w:asciiTheme="minorEastAsia"/>
          <w:sz w:val="24"/>
          <w:szCs w:val="24"/>
        </w:rPr>
        <w:t xml:space="preserve"> </w:t>
      </w:r>
      <w:r>
        <w:rPr>
          <w:rFonts w:hint="eastAsia" w:asciiTheme="minorEastAsia" w:hAnsiTheme="minorEastAsia"/>
          <w:sz w:val="24"/>
          <w:szCs w:val="24"/>
        </w:rPr>
        <w:t>推优入团工作是一项严肃的工作，必须在学校团组织和少先队组织的领导下进行，严格按照推优标准和程序进行。对于在推优工作中出现的问题团委、少先队和年级组要认真协商，妥善解决。</w:t>
      </w:r>
    </w:p>
    <w:p w14:paraId="54495413">
      <w:pPr>
        <w:spacing w:line="360" w:lineRule="auto"/>
        <w:ind w:firstLine="482" w:firstLineChars="200"/>
        <w:jc w:val="center"/>
        <w:rPr>
          <w:rFonts w:asciiTheme="minorEastAsia" w:hAnsiTheme="minorEastAsia"/>
          <w:b/>
          <w:sz w:val="24"/>
          <w:szCs w:val="24"/>
        </w:rPr>
      </w:pPr>
    </w:p>
    <w:p w14:paraId="6B86F0A5">
      <w:pPr>
        <w:spacing w:line="360" w:lineRule="auto"/>
        <w:jc w:val="center"/>
        <w:outlineLvl w:val="2"/>
        <w:rPr>
          <w:rFonts w:ascii="黑体" w:hAnsi="黑体" w:eastAsia="黑体"/>
          <w:b/>
          <w:sz w:val="30"/>
          <w:szCs w:val="30"/>
        </w:rPr>
      </w:pPr>
      <w:bookmarkStart w:id="365" w:name="_Toc11059561"/>
      <w:bookmarkStart w:id="366" w:name="_Toc11060062"/>
      <w:bookmarkStart w:id="367" w:name="_Toc12357399"/>
      <w:r>
        <w:rPr>
          <w:rFonts w:hint="eastAsia" w:ascii="黑体" w:hAnsi="黑体" w:eastAsia="黑体" w:cs="黑体"/>
          <w:b/>
          <w:sz w:val="30"/>
          <w:szCs w:val="30"/>
        </w:rPr>
        <w:t>五、团员素质发展要求</w:t>
      </w:r>
      <w:bookmarkEnd w:id="365"/>
      <w:bookmarkEnd w:id="366"/>
      <w:bookmarkEnd w:id="367"/>
    </w:p>
    <w:p w14:paraId="10C85AD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一、努力学习马克思列宁主义、毛泽东思想、邓小平理论和“三个代表”重要思想，学习团的基本知识，学习科学、文化和业务知识，不断提高为人民服务的本领。</w:t>
      </w:r>
    </w:p>
    <w:p w14:paraId="293D29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二、宣传、执行党的基本路线和各项方针政策，积极参加改革开放和社会主义现代化建设，努力完成团组织交给的任务，在学习、劳动、工作及其他社会活动中起模范作用。</w:t>
      </w:r>
    </w:p>
    <w:p w14:paraId="5FF63EB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三、自觉遵守国家的法律法规和团的纪律，执行团的决议，发扬社会主义新风尚，提倡共产主义道德，维护国家和人民的利益，为保护国家财产和人民群众的安全挺身而出，英勇斗争。</w:t>
      </w:r>
    </w:p>
    <w:p w14:paraId="38B8C6A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四、接受国防教育，增强国防意识，积极履行保卫祖国的义务。</w:t>
      </w:r>
    </w:p>
    <w:p w14:paraId="51C94A0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五、虚心向人民群众学习，热心帮助青年进步，及时反映青年的意见和要求。</w:t>
      </w:r>
    </w:p>
    <w:p w14:paraId="77D7129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六、开展批评和自我批评，勇于改正缺点和错误，自觉维护团结。</w:t>
      </w:r>
    </w:p>
    <w:p w14:paraId="59EAFB6D">
      <w:pPr>
        <w:spacing w:line="360" w:lineRule="auto"/>
        <w:ind w:firstLine="482" w:firstLineChars="200"/>
        <w:jc w:val="center"/>
        <w:rPr>
          <w:rFonts w:asciiTheme="minorEastAsia" w:hAnsiTheme="minorEastAsia"/>
          <w:b/>
          <w:sz w:val="24"/>
          <w:szCs w:val="24"/>
        </w:rPr>
      </w:pPr>
    </w:p>
    <w:p w14:paraId="2AD3237E">
      <w:pPr>
        <w:spacing w:line="360" w:lineRule="auto"/>
        <w:jc w:val="center"/>
        <w:outlineLvl w:val="2"/>
        <w:rPr>
          <w:rFonts w:ascii="黑体" w:hAnsi="黑体" w:eastAsia="黑体"/>
          <w:b/>
          <w:sz w:val="30"/>
          <w:szCs w:val="30"/>
        </w:rPr>
      </w:pPr>
      <w:bookmarkStart w:id="368" w:name="_Toc12357400"/>
      <w:bookmarkStart w:id="369" w:name="_Toc11060063"/>
      <w:bookmarkStart w:id="370" w:name="_Toc11059562"/>
      <w:r>
        <w:rPr>
          <w:rFonts w:hint="eastAsia" w:ascii="黑体" w:hAnsi="黑体" w:eastAsia="黑体" w:cs="黑体"/>
          <w:b/>
          <w:sz w:val="30"/>
          <w:szCs w:val="30"/>
        </w:rPr>
        <w:t>六、青少年志愿者章程</w:t>
      </w:r>
      <w:bookmarkEnd w:id="368"/>
      <w:bookmarkEnd w:id="369"/>
      <w:bookmarkEnd w:id="370"/>
    </w:p>
    <w:p w14:paraId="4474CF8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第一章  </w:t>
      </w:r>
      <w:r>
        <w:rPr>
          <w:rFonts w:hint="eastAsia" w:cs="MS Mincho" w:asciiTheme="minorEastAsia" w:hAnsiTheme="minorEastAsia"/>
          <w:sz w:val="24"/>
          <w:szCs w:val="24"/>
        </w:rPr>
        <w:t> </w:t>
      </w:r>
      <w:r>
        <w:rPr>
          <w:rFonts w:hint="eastAsia" w:asciiTheme="minorEastAsia" w:hAnsiTheme="minorEastAsia"/>
          <w:sz w:val="24"/>
          <w:szCs w:val="24"/>
        </w:rPr>
        <w:t>总则</w:t>
      </w:r>
    </w:p>
    <w:p w14:paraId="59740EAF">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第一条</w:t>
      </w:r>
      <w:r>
        <w:rPr>
          <w:rFonts w:hint="eastAsia" w:cs="MS Mincho" w:asciiTheme="minorEastAsia" w:hAnsiTheme="minorEastAsia"/>
          <w:sz w:val="24"/>
          <w:szCs w:val="24"/>
        </w:rPr>
        <w:t xml:space="preserve">  </w:t>
      </w:r>
      <w:r>
        <w:rPr>
          <w:rFonts w:hint="eastAsia" w:asciiTheme="minorEastAsia" w:hAnsiTheme="minorEastAsia"/>
          <w:sz w:val="24"/>
          <w:szCs w:val="24"/>
        </w:rPr>
        <w:t>为倡导“奉献、友爱、互助、进步”志愿者精神，进一步规范学校志愿服务活动，推动学校精神文明建设健全和完善学校保障体系特制定本制度。</w:t>
      </w:r>
      <w:r>
        <w:rPr>
          <w:rFonts w:hint="eastAsia" w:cs="MS Mincho" w:asciiTheme="minorEastAsia" w:hAnsiTheme="minorEastAsia"/>
          <w:sz w:val="24"/>
          <w:szCs w:val="24"/>
        </w:rPr>
        <w:t> </w:t>
      </w:r>
      <w:r>
        <w:rPr>
          <w:rFonts w:asciiTheme="minorEastAsia" w:hAnsiTheme="minorEastAsia"/>
          <w:sz w:val="24"/>
          <w:szCs w:val="24"/>
        </w:rPr>
        <w:t xml:space="preserve"> </w:t>
      </w:r>
      <w:r>
        <w:rPr>
          <w:rFonts w:hint="eastAsia" w:cs="MS Mincho" w:asciiTheme="minorEastAsia" w:hAnsiTheme="minorEastAsia"/>
          <w:sz w:val="24"/>
          <w:szCs w:val="24"/>
        </w:rPr>
        <w:t> </w:t>
      </w:r>
    </w:p>
    <w:p w14:paraId="38C3A30C">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服务是指在学校的倡导和扶持下从学校成员多种需求出发组建以师生群众为主体的开展各种无偿公益服务，协助解决校园问题、倡导师生互助，共同推动学校建设的公益服务活动。学校志愿服务的主体是学校志愿者各学校志愿者组织。</w:t>
      </w:r>
    </w:p>
    <w:p w14:paraId="11C2A5C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第二章</w:t>
      </w:r>
      <w:r>
        <w:rPr>
          <w:rFonts w:hint="eastAsia" w:cs="MS Mincho" w:asciiTheme="minorEastAsia" w:hAnsiTheme="minorEastAsia"/>
          <w:sz w:val="24"/>
          <w:szCs w:val="24"/>
        </w:rPr>
        <w:t xml:space="preserve">  </w:t>
      </w:r>
      <w:r>
        <w:rPr>
          <w:rFonts w:hint="eastAsia" w:asciiTheme="minorEastAsia" w:hAnsiTheme="minorEastAsia"/>
          <w:sz w:val="24"/>
          <w:szCs w:val="24"/>
        </w:rPr>
        <w:t>机构和职责</w:t>
      </w:r>
    </w:p>
    <w:p w14:paraId="02AF356C">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第三条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学校志愿者服务站由学校志愿者组成，开展各项工作。</w:t>
      </w:r>
      <w:r>
        <w:rPr>
          <w:rFonts w:hint="eastAsia" w:cs="MS Mincho" w:asciiTheme="minorEastAsia" w:hAnsiTheme="minorEastAsia"/>
          <w:sz w:val="24"/>
          <w:szCs w:val="24"/>
        </w:rPr>
        <w:t> </w:t>
      </w:r>
      <w:r>
        <w:rPr>
          <w:rFonts w:asciiTheme="minorEastAsia" w:hAnsiTheme="minorEastAsia"/>
          <w:sz w:val="24"/>
          <w:szCs w:val="24"/>
        </w:rPr>
        <w:t xml:space="preserve"> </w:t>
      </w:r>
    </w:p>
    <w:p w14:paraId="15D6CC26">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第四条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学校志愿者服务站在《学生志愿者》课程组织下招募、培训、管理志愿者，结合社会和学校实际确立服务项目开展服务。</w:t>
      </w:r>
      <w:r>
        <w:rPr>
          <w:rFonts w:hint="eastAsia" w:cs="MS Mincho" w:asciiTheme="minorEastAsia" w:hAnsiTheme="minorEastAsia"/>
          <w:sz w:val="24"/>
          <w:szCs w:val="24"/>
        </w:rPr>
        <w:t> </w:t>
      </w:r>
      <w:r>
        <w:rPr>
          <w:rFonts w:asciiTheme="minorEastAsia" w:hAnsiTheme="minorEastAsia"/>
          <w:sz w:val="24"/>
          <w:szCs w:val="24"/>
        </w:rPr>
        <w:t xml:space="preserve"> </w:t>
      </w:r>
    </w:p>
    <w:p w14:paraId="06AD527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第五条</w:t>
      </w:r>
      <w:r>
        <w:rPr>
          <w:rFonts w:hint="eastAsia" w:cs="MS Mincho" w:asciiTheme="minorEastAsia" w:hAnsiTheme="minorEastAsia"/>
          <w:sz w:val="24"/>
          <w:szCs w:val="24"/>
        </w:rPr>
        <w:t xml:space="preserve">  </w:t>
      </w:r>
      <w:r>
        <w:rPr>
          <w:rFonts w:hint="eastAsia" w:asciiTheme="minorEastAsia" w:hAnsiTheme="minorEastAsia"/>
          <w:sz w:val="24"/>
          <w:szCs w:val="24"/>
        </w:rPr>
        <w:t>鉴于学校志愿者服务站日益壮大的实际和服务项目的需求，在本学校可注册多个志愿者服务站，但各服务站应有相对稳定的志愿者者、服务对象及相对稳定的服务基地项目基地。各志愿服务站可自行设计“学校志愿服务站”标志。</w:t>
      </w:r>
      <w:r>
        <w:rPr>
          <w:rFonts w:asciiTheme="minorEastAsia" w:hAnsiTheme="minorEastAsia"/>
          <w:sz w:val="24"/>
          <w:szCs w:val="24"/>
        </w:rPr>
        <w:t xml:space="preserve"> </w:t>
      </w:r>
    </w:p>
    <w:p w14:paraId="22B9C207">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第三章</w:t>
      </w:r>
      <w:r>
        <w:rPr>
          <w:rFonts w:hint="eastAsia" w:cs="MS Mincho" w:asciiTheme="minorEastAsia" w:hAnsiTheme="minorEastAsia"/>
          <w:sz w:val="24"/>
          <w:szCs w:val="24"/>
        </w:rPr>
        <w:t xml:space="preserve">  </w:t>
      </w:r>
      <w:r>
        <w:rPr>
          <w:rFonts w:hint="eastAsia" w:asciiTheme="minorEastAsia" w:hAnsiTheme="minorEastAsia"/>
          <w:sz w:val="24"/>
          <w:szCs w:val="24"/>
        </w:rPr>
        <w:t>招募与注册</w:t>
      </w:r>
    </w:p>
    <w:p w14:paraId="0C004F68">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第六条 </w:t>
      </w:r>
      <w:r>
        <w:rPr>
          <w:rFonts w:hint="eastAsia" w:cs="MS Mincho" w:asciiTheme="minorEastAsia" w:hAnsiTheme="minorEastAsia"/>
          <w:sz w:val="24"/>
          <w:szCs w:val="24"/>
        </w:rPr>
        <w:t> </w:t>
      </w:r>
      <w:r>
        <w:rPr>
          <w:rFonts w:hint="eastAsia" w:asciiTheme="minorEastAsia" w:hAnsiTheme="minorEastAsia"/>
          <w:sz w:val="24"/>
          <w:szCs w:val="24"/>
        </w:rPr>
        <w:t>学校服务站有义务和职责向校内师生招募学校志愿者，接受志愿者报名申请。</w:t>
      </w:r>
    </w:p>
    <w:p w14:paraId="0908DA45">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第七条 </w:t>
      </w:r>
      <w:r>
        <w:rPr>
          <w:rFonts w:hint="eastAsia" w:cs="MS Mincho" w:asciiTheme="minorEastAsia" w:hAnsiTheme="minorEastAsia"/>
          <w:sz w:val="24"/>
          <w:szCs w:val="24"/>
        </w:rPr>
        <w:t> </w:t>
      </w:r>
      <w:r>
        <w:rPr>
          <w:rFonts w:hint="eastAsia" w:asciiTheme="minorEastAsia" w:hAnsiTheme="minorEastAsia"/>
          <w:sz w:val="24"/>
          <w:szCs w:val="24"/>
        </w:rPr>
        <w:t xml:space="preserve">申请加入服务站志愿者，应具备下列条件： </w:t>
      </w:r>
    </w:p>
    <w:p w14:paraId="553187B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（一）拥护学校志愿者服务章程；</w:t>
      </w:r>
    </w:p>
    <w:p w14:paraId="796442D2">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（二）自愿加入学校志愿者服务站；</w:t>
      </w:r>
    </w:p>
    <w:p w14:paraId="59EEAC51">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（三）志愿从事校园公益与校园服务事业。</w:t>
      </w:r>
    </w:p>
    <w:p w14:paraId="498E54F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第四章 </w:t>
      </w:r>
      <w:r>
        <w:rPr>
          <w:rFonts w:hint="eastAsia" w:cs="MS Mincho" w:asciiTheme="minorEastAsia" w:hAnsiTheme="minorEastAsia"/>
          <w:sz w:val="24"/>
          <w:szCs w:val="24"/>
        </w:rPr>
        <w:t> </w:t>
      </w:r>
      <w:r>
        <w:rPr>
          <w:rFonts w:hint="eastAsia" w:asciiTheme="minorEastAsia" w:hAnsiTheme="minorEastAsia"/>
          <w:sz w:val="24"/>
          <w:szCs w:val="24"/>
        </w:rPr>
        <w:t>学校志愿者权利及义务</w:t>
      </w:r>
    </w:p>
    <w:p w14:paraId="5F0BC901">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第八条 </w:t>
      </w:r>
      <w:r>
        <w:rPr>
          <w:rFonts w:hint="eastAsia" w:cs="MS Mincho" w:asciiTheme="minorEastAsia" w:hAnsiTheme="minorEastAsia"/>
          <w:sz w:val="24"/>
          <w:szCs w:val="24"/>
        </w:rPr>
        <w:t> </w:t>
      </w:r>
      <w:r>
        <w:rPr>
          <w:rFonts w:hint="eastAsia" w:asciiTheme="minorEastAsia" w:hAnsiTheme="minorEastAsia"/>
          <w:sz w:val="24"/>
          <w:szCs w:val="24"/>
        </w:rPr>
        <w:t>学校志愿者和志愿者站享有以下权利：</w:t>
      </w:r>
      <w:r>
        <w:rPr>
          <w:rFonts w:hint="eastAsia" w:cs="MS Mincho" w:asciiTheme="minorEastAsia" w:hAnsiTheme="minorEastAsia"/>
          <w:sz w:val="24"/>
          <w:szCs w:val="24"/>
        </w:rPr>
        <w:t> </w:t>
      </w:r>
      <w:r>
        <w:rPr>
          <w:rFonts w:asciiTheme="minorEastAsia" w:hAnsiTheme="minorEastAsia"/>
          <w:sz w:val="24"/>
          <w:szCs w:val="24"/>
        </w:rPr>
        <w:t xml:space="preserve"> </w:t>
      </w:r>
    </w:p>
    <w:p w14:paraId="5CE42A0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（一）志愿者接受志愿者组织的培训。培训分为志愿者基本知识培训、服务技能培训；</w:t>
      </w:r>
    </w:p>
    <w:p w14:paraId="2256B808">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（二）志愿者在志愿服务活动中遇到困难和问题可以请求志愿者站伍的帮助解决；</w:t>
      </w:r>
    </w:p>
    <w:p w14:paraId="0CED33C3">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（三）志愿者服务站根据志愿者所从事志愿活动的需要可要求相关部门为参加志愿服务的志愿者提供相应的人身保险。</w:t>
      </w:r>
    </w:p>
    <w:p w14:paraId="46A47D1E">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（四）志愿者享有监督、建议、批评。</w:t>
      </w:r>
    </w:p>
    <w:p w14:paraId="61E18F82">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（五）有困难时优先获得本服务中心服务。</w:t>
      </w:r>
      <w:r>
        <w:rPr>
          <w:rFonts w:hint="eastAsia" w:cs="MS Mincho" w:asciiTheme="minorEastAsia" w:hAnsiTheme="minorEastAsia"/>
          <w:sz w:val="24"/>
          <w:szCs w:val="24"/>
        </w:rPr>
        <w:t> </w:t>
      </w:r>
    </w:p>
    <w:p w14:paraId="6658EBF8">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第九条 </w:t>
      </w:r>
      <w:r>
        <w:rPr>
          <w:rFonts w:hint="eastAsia" w:cs="MS Mincho" w:asciiTheme="minorEastAsia" w:hAnsiTheme="minorEastAsia"/>
          <w:sz w:val="24"/>
          <w:szCs w:val="24"/>
        </w:rPr>
        <w:t> </w:t>
      </w:r>
      <w:r>
        <w:rPr>
          <w:rFonts w:hint="eastAsia" w:asciiTheme="minorEastAsia" w:hAnsiTheme="minorEastAsia"/>
          <w:sz w:val="24"/>
          <w:szCs w:val="24"/>
        </w:rPr>
        <w:t>志愿者和志愿者站应当履行以下义务：</w:t>
      </w:r>
      <w:r>
        <w:rPr>
          <w:rFonts w:hint="eastAsia" w:cs="MS Mincho" w:asciiTheme="minorEastAsia" w:hAnsiTheme="minorEastAsia"/>
          <w:sz w:val="24"/>
          <w:szCs w:val="24"/>
        </w:rPr>
        <w:t> </w:t>
      </w:r>
    </w:p>
    <w:p w14:paraId="645EC3F1">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（一）在法律法规规定的范围内开展志愿服务</w:t>
      </w:r>
      <w:r>
        <w:rPr>
          <w:rFonts w:hint="eastAsia" w:cs="MS Mincho" w:asciiTheme="minorEastAsia" w:hAnsiTheme="minorEastAsia"/>
          <w:sz w:val="24"/>
          <w:szCs w:val="24"/>
        </w:rPr>
        <w:t> </w:t>
      </w:r>
      <w:r>
        <w:rPr>
          <w:rFonts w:hint="eastAsia" w:asciiTheme="minorEastAsia" w:hAnsiTheme="minorEastAsia"/>
          <w:sz w:val="24"/>
          <w:szCs w:val="24"/>
        </w:rPr>
        <w:t>；</w:t>
      </w:r>
    </w:p>
    <w:p w14:paraId="7FD15672">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（二）遵守志愿者协会的章程；</w:t>
      </w:r>
      <w:r>
        <w:rPr>
          <w:rFonts w:asciiTheme="minorEastAsia" w:hAnsiTheme="minorEastAsia"/>
          <w:sz w:val="24"/>
          <w:szCs w:val="24"/>
        </w:rPr>
        <w:t xml:space="preserve"> </w:t>
      </w:r>
    </w:p>
    <w:p w14:paraId="7BAAAA15">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（三）完成志愿者站伍安排的服务工作等；</w:t>
      </w:r>
      <w:r>
        <w:rPr>
          <w:rFonts w:asciiTheme="minorEastAsia" w:hAnsiTheme="minorEastAsia"/>
          <w:sz w:val="24"/>
          <w:szCs w:val="24"/>
        </w:rPr>
        <w:t xml:space="preserve"> </w:t>
      </w:r>
    </w:p>
    <w:p w14:paraId="09946D8B">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（四）维护志愿者和志愿者站伍声誉和形象保证服务质量；</w:t>
      </w:r>
    </w:p>
    <w:p w14:paraId="78764F18">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（五）开展志愿服务时应当佩戴统一的标志</w:t>
      </w:r>
      <w:r>
        <w:rPr>
          <w:rFonts w:asciiTheme="minorEastAsia" w:hAnsiTheme="minorEastAsia"/>
          <w:sz w:val="24"/>
          <w:szCs w:val="24"/>
        </w:rPr>
        <w:t>(</w:t>
      </w:r>
      <w:r>
        <w:rPr>
          <w:rFonts w:hint="eastAsia" w:asciiTheme="minorEastAsia" w:hAnsiTheme="minorEastAsia"/>
          <w:sz w:val="24"/>
          <w:szCs w:val="24"/>
        </w:rPr>
        <w:t>条件可能</w:t>
      </w:r>
      <w:r>
        <w:rPr>
          <w:rFonts w:asciiTheme="minorEastAsia" w:hAnsiTheme="minorEastAsia"/>
          <w:sz w:val="24"/>
          <w:szCs w:val="24"/>
        </w:rPr>
        <w:t>）</w:t>
      </w:r>
      <w:r>
        <w:rPr>
          <w:rFonts w:hint="eastAsia" w:asciiTheme="minorEastAsia" w:hAnsiTheme="minorEastAsia"/>
          <w:sz w:val="24"/>
          <w:szCs w:val="24"/>
        </w:rPr>
        <w:t>；</w:t>
      </w:r>
    </w:p>
    <w:p w14:paraId="1466FEAA">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（六）向学校反映情况，提供有关资料。</w:t>
      </w:r>
      <w:r>
        <w:rPr>
          <w:rFonts w:asciiTheme="minorEastAsia" w:hAnsiTheme="minorEastAsia"/>
          <w:sz w:val="24"/>
          <w:szCs w:val="24"/>
        </w:rPr>
        <w:t xml:space="preserve"> </w:t>
      </w:r>
    </w:p>
    <w:p w14:paraId="0517BAE9">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第五章 </w:t>
      </w:r>
      <w:r>
        <w:rPr>
          <w:rFonts w:hint="eastAsia" w:cs="MS Mincho" w:asciiTheme="minorEastAsia" w:hAnsiTheme="minorEastAsia"/>
          <w:sz w:val="24"/>
          <w:szCs w:val="24"/>
        </w:rPr>
        <w:t> </w:t>
      </w:r>
      <w:r>
        <w:rPr>
          <w:rFonts w:hint="eastAsia" w:asciiTheme="minorEastAsia" w:hAnsiTheme="minorEastAsia"/>
          <w:sz w:val="24"/>
          <w:szCs w:val="24"/>
        </w:rPr>
        <w:t>服务范围和重点对象</w:t>
      </w:r>
    </w:p>
    <w:p w14:paraId="5CFE171E">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学校志愿服务范围包括学校服务、环境保护、学校文化、学校教育。</w:t>
      </w:r>
      <w:r>
        <w:rPr>
          <w:rFonts w:hint="eastAsia" w:cs="MS Mincho" w:asciiTheme="minorEastAsia" w:hAnsiTheme="minorEastAsia"/>
          <w:sz w:val="24"/>
          <w:szCs w:val="24"/>
        </w:rPr>
        <w:t> </w:t>
      </w:r>
      <w:r>
        <w:rPr>
          <w:rFonts w:hint="eastAsia" w:asciiTheme="minorEastAsia" w:hAnsiTheme="minorEastAsia"/>
          <w:sz w:val="24"/>
          <w:szCs w:val="24"/>
        </w:rPr>
        <w:t>学校志愿服务的重点对象是校内残疾人、老年人、优抚对象和其他具有特殊困难需要救助的学校成员，并积极开展形式多样的志愿者服务活动，学校志愿者服务站根据服务对象的申请或者实际需要提供力所能及的志愿服务。志愿者、志愿者服务站与服务对象之间是自愿、平等的服务与被服务关系应当互相尊重、平等相待。</w:t>
      </w:r>
    </w:p>
    <w:p w14:paraId="28391DFC">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重点开展以下服务：</w:t>
      </w:r>
      <w:r>
        <w:rPr>
          <w:rFonts w:asciiTheme="minorEastAsia" w:hAnsiTheme="minorEastAsia"/>
          <w:sz w:val="24"/>
          <w:szCs w:val="24"/>
        </w:rPr>
        <w:t xml:space="preserve"> </w:t>
      </w:r>
    </w:p>
    <w:p w14:paraId="08FCD36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（一）组织志愿者定期进行校容监督、卫生清洁等服务；</w:t>
      </w:r>
    </w:p>
    <w:p w14:paraId="24751D59">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（二）本着自愿原则量力而行，为特困服务对象提供物质帮助。</w:t>
      </w:r>
      <w:r>
        <w:rPr>
          <w:rFonts w:asciiTheme="minorEastAsia" w:hAnsiTheme="minorEastAsia"/>
          <w:sz w:val="24"/>
          <w:szCs w:val="24"/>
        </w:rPr>
        <w:t xml:space="preserve"> </w:t>
      </w:r>
    </w:p>
    <w:p w14:paraId="644EB29C">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第六章</w:t>
      </w:r>
      <w:r>
        <w:rPr>
          <w:rFonts w:hint="eastAsia" w:cs="MS Mincho" w:asciiTheme="minorEastAsia" w:hAnsiTheme="minorEastAsia"/>
          <w:sz w:val="24"/>
          <w:szCs w:val="24"/>
        </w:rPr>
        <w:t> </w:t>
      </w:r>
      <w:r>
        <w:rPr>
          <w:rFonts w:hint="eastAsia" w:asciiTheme="minorEastAsia" w:hAnsiTheme="minorEastAsia"/>
          <w:sz w:val="24"/>
          <w:szCs w:val="24"/>
        </w:rPr>
        <w:t>保障及服务要求</w:t>
      </w:r>
    </w:p>
    <w:p w14:paraId="0CCFD40A">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第十一条</w:t>
      </w:r>
      <w:r>
        <w:rPr>
          <w:rFonts w:hint="eastAsia" w:cs="MS Mincho" w:asciiTheme="minorEastAsia" w:hAnsiTheme="minorEastAsia"/>
          <w:sz w:val="24"/>
          <w:szCs w:val="24"/>
        </w:rPr>
        <w:t xml:space="preserve">  </w:t>
      </w:r>
      <w:r>
        <w:rPr>
          <w:rFonts w:hint="eastAsia" w:asciiTheme="minorEastAsia" w:hAnsiTheme="minorEastAsia"/>
          <w:sz w:val="24"/>
          <w:szCs w:val="24"/>
        </w:rPr>
        <w:t>学校确保有专门的志愿服服务工作场所、人员和必备的办公设施。</w:t>
      </w:r>
      <w:r>
        <w:rPr>
          <w:rFonts w:hint="eastAsia" w:cs="MS Mincho" w:asciiTheme="minorEastAsia" w:hAnsiTheme="minorEastAsia"/>
          <w:sz w:val="24"/>
          <w:szCs w:val="24"/>
        </w:rPr>
        <w:t> </w:t>
      </w:r>
    </w:p>
    <w:p w14:paraId="2DA3A91B">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第十二条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学校志愿服务活动的经费可接受社会捐赠和资助。任何个人不得侵占、私分或挪用，各类经费的筹集、使用和管理依法国家相关法律条例执行，接受学校党支部、团委及志愿者监督。</w:t>
      </w:r>
    </w:p>
    <w:p w14:paraId="7FD1D391">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第十三条 </w:t>
      </w:r>
      <w:r>
        <w:rPr>
          <w:rFonts w:hint="eastAsia" w:cs="MS Mincho" w:asciiTheme="minorEastAsia" w:hAnsiTheme="minorEastAsia"/>
          <w:sz w:val="24"/>
          <w:szCs w:val="24"/>
        </w:rPr>
        <w:t> </w:t>
      </w:r>
      <w:r>
        <w:rPr>
          <w:rFonts w:hint="eastAsia" w:asciiTheme="minorEastAsia" w:hAnsiTheme="minorEastAsia"/>
          <w:sz w:val="24"/>
          <w:szCs w:val="24"/>
        </w:rPr>
        <w:t>学校各类志愿者服务站、组织统一纳入学校志愿者服务协调管理。</w:t>
      </w:r>
      <w:r>
        <w:rPr>
          <w:rFonts w:hint="eastAsia" w:cs="MS Mincho" w:asciiTheme="minorEastAsia" w:hAnsiTheme="minorEastAsia"/>
          <w:sz w:val="24"/>
          <w:szCs w:val="24"/>
        </w:rPr>
        <w:t> </w:t>
      </w:r>
    </w:p>
    <w:p w14:paraId="7B825C2D">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第十四条 </w:t>
      </w:r>
      <w:r>
        <w:rPr>
          <w:rFonts w:hint="eastAsia" w:cs="MS Mincho" w:asciiTheme="minorEastAsia" w:hAnsiTheme="minorEastAsia"/>
          <w:sz w:val="24"/>
          <w:szCs w:val="24"/>
        </w:rPr>
        <w:t> </w:t>
      </w:r>
      <w:r>
        <w:rPr>
          <w:rFonts w:hint="eastAsia" w:asciiTheme="minorEastAsia" w:hAnsiTheme="minorEastAsia"/>
          <w:sz w:val="24"/>
          <w:szCs w:val="24"/>
        </w:rPr>
        <w:t>参加活动的学校志愿者应准时到达集中地点，如确有问题需延时到达，必须提前联系活动负责人。</w:t>
      </w:r>
    </w:p>
    <w:p w14:paraId="7E155489">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第十五条 </w:t>
      </w:r>
      <w:r>
        <w:rPr>
          <w:rFonts w:hint="eastAsia" w:cs="MS Mincho" w:asciiTheme="minorEastAsia" w:hAnsiTheme="minorEastAsia"/>
          <w:sz w:val="24"/>
          <w:szCs w:val="24"/>
        </w:rPr>
        <w:t> </w:t>
      </w:r>
      <w:r>
        <w:rPr>
          <w:rFonts w:hint="eastAsia" w:asciiTheme="minorEastAsia" w:hAnsiTheme="minorEastAsia"/>
          <w:sz w:val="24"/>
          <w:szCs w:val="24"/>
        </w:rPr>
        <w:t>服务活动中应严格遵守法律、法规及部门规章制度，注意环保，尽可能地减少对居民群众的滋扰。</w:t>
      </w:r>
    </w:p>
    <w:p w14:paraId="290400B6">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第十六条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学校志愿者在活动过程中对活动有任何意见，应即时直接向服务负责人提出，并由其负责解决。</w:t>
      </w:r>
    </w:p>
    <w:p w14:paraId="1258FAA6">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第七章</w:t>
      </w:r>
      <w:r>
        <w:rPr>
          <w:rFonts w:hint="eastAsia" w:cs="MS Mincho" w:asciiTheme="minorEastAsia" w:hAnsiTheme="minorEastAsia"/>
          <w:sz w:val="24"/>
          <w:szCs w:val="24"/>
        </w:rPr>
        <w:t xml:space="preserve">  </w:t>
      </w:r>
      <w:r>
        <w:rPr>
          <w:rFonts w:hint="eastAsia" w:cs="MS Mincho" w:asciiTheme="minorEastAsia" w:hAnsiTheme="minorEastAsia"/>
          <w:sz w:val="24"/>
          <w:szCs w:val="24"/>
          <w:lang w:val="en-US" w:eastAsia="zh-CN"/>
        </w:rPr>
        <w:t>奖励</w:t>
      </w:r>
      <w:r>
        <w:rPr>
          <w:rFonts w:hint="eastAsia" w:asciiTheme="minorEastAsia" w:hAnsiTheme="minorEastAsia"/>
          <w:sz w:val="24"/>
          <w:szCs w:val="24"/>
        </w:rPr>
        <w:t>与处罚</w:t>
      </w:r>
    </w:p>
    <w:p w14:paraId="2EA662BB">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第十七条</w:t>
      </w:r>
      <w:r>
        <w:rPr>
          <w:rFonts w:hint="eastAsia" w:cs="MS Mincho" w:asciiTheme="minorEastAsia" w:hAnsiTheme="minorEastAsia"/>
          <w:sz w:val="24"/>
          <w:szCs w:val="24"/>
        </w:rPr>
        <w:t xml:space="preserve">  </w:t>
      </w:r>
      <w:r>
        <w:rPr>
          <w:rFonts w:hint="eastAsia" w:asciiTheme="minorEastAsia" w:hAnsiTheme="minorEastAsia"/>
          <w:sz w:val="24"/>
          <w:szCs w:val="24"/>
        </w:rPr>
        <w:t>为激励学校志愿者服务热情，暂以累计服务时间为标准，设立星级学校志愿者，在每年</w:t>
      </w:r>
      <w:r>
        <w:rPr>
          <w:rFonts w:asciiTheme="minorEastAsia" w:hAnsiTheme="minorEastAsia"/>
          <w:sz w:val="24"/>
          <w:szCs w:val="24"/>
        </w:rPr>
        <w:t>3</w:t>
      </w:r>
      <w:r>
        <w:rPr>
          <w:rFonts w:hint="eastAsia" w:asciiTheme="minorEastAsia" w:hAnsiTheme="minorEastAsia"/>
          <w:sz w:val="24"/>
          <w:szCs w:val="24"/>
        </w:rPr>
        <w:t>月</w:t>
      </w:r>
      <w:r>
        <w:rPr>
          <w:rFonts w:asciiTheme="minorEastAsia" w:hAnsiTheme="minorEastAsia"/>
          <w:sz w:val="24"/>
          <w:szCs w:val="24"/>
        </w:rPr>
        <w:t>5</w:t>
      </w:r>
      <w:r>
        <w:rPr>
          <w:rFonts w:hint="eastAsia" w:asciiTheme="minorEastAsia" w:hAnsiTheme="minorEastAsia"/>
          <w:sz w:val="24"/>
          <w:szCs w:val="24"/>
        </w:rPr>
        <w:t>日前后表扬本学校星级志愿者。星级志愿者评定标准</w:t>
      </w:r>
      <w:r>
        <w:rPr>
          <w:rFonts w:asciiTheme="minorEastAsia" w:hAnsiTheme="minorEastAsia"/>
          <w:sz w:val="24"/>
          <w:szCs w:val="24"/>
        </w:rPr>
        <w:t>(</w:t>
      </w:r>
      <w:r>
        <w:rPr>
          <w:rFonts w:hint="eastAsia" w:asciiTheme="minorEastAsia" w:hAnsiTheme="minorEastAsia"/>
          <w:sz w:val="24"/>
          <w:szCs w:val="24"/>
        </w:rPr>
        <w:t>暂定</w:t>
      </w:r>
      <w:r>
        <w:rPr>
          <w:rFonts w:asciiTheme="minorEastAsia" w:hAnsiTheme="minorEastAsia"/>
          <w:sz w:val="24"/>
          <w:szCs w:val="24"/>
        </w:rPr>
        <w:t>）</w:t>
      </w:r>
      <w:r>
        <w:rPr>
          <w:rFonts w:hint="eastAsia" w:asciiTheme="minorEastAsia" w:hAnsiTheme="minorEastAsia"/>
          <w:sz w:val="24"/>
          <w:szCs w:val="24"/>
        </w:rPr>
        <w:t>：</w:t>
      </w:r>
      <w:r>
        <w:rPr>
          <w:rFonts w:asciiTheme="minorEastAsia" w:hAnsiTheme="minorEastAsia"/>
          <w:sz w:val="24"/>
          <w:szCs w:val="24"/>
        </w:rPr>
        <w:t xml:space="preserve"> </w:t>
      </w:r>
    </w:p>
    <w:p w14:paraId="3373578A">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（一）志愿服务时间满</w:t>
      </w:r>
      <w:r>
        <w:rPr>
          <w:rFonts w:asciiTheme="minorEastAsia" w:hAnsiTheme="minorEastAsia"/>
          <w:sz w:val="24"/>
          <w:szCs w:val="24"/>
        </w:rPr>
        <w:t>10</w:t>
      </w:r>
      <w:r>
        <w:rPr>
          <w:rFonts w:hint="eastAsia" w:asciiTheme="minorEastAsia" w:hAnsiTheme="minorEastAsia"/>
          <w:sz w:val="24"/>
          <w:szCs w:val="24"/>
        </w:rPr>
        <w:t>小时的评为一星（★）志愿者；</w:t>
      </w:r>
    </w:p>
    <w:p w14:paraId="30443DC4">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（二）志愿服务时间满</w:t>
      </w:r>
      <w:r>
        <w:rPr>
          <w:rFonts w:asciiTheme="minorEastAsia" w:hAnsiTheme="minorEastAsia"/>
          <w:sz w:val="24"/>
          <w:szCs w:val="24"/>
        </w:rPr>
        <w:t>20</w:t>
      </w:r>
      <w:r>
        <w:rPr>
          <w:rFonts w:hint="eastAsia" w:asciiTheme="minorEastAsia" w:hAnsiTheme="minorEastAsia"/>
          <w:sz w:val="24"/>
          <w:szCs w:val="24"/>
        </w:rPr>
        <w:t>小时的评为二星（★★）志愿者；</w:t>
      </w:r>
    </w:p>
    <w:p w14:paraId="5669101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（三）志愿服务时间满</w:t>
      </w:r>
      <w:r>
        <w:rPr>
          <w:rFonts w:asciiTheme="minorEastAsia" w:hAnsiTheme="minorEastAsia"/>
          <w:sz w:val="24"/>
          <w:szCs w:val="24"/>
        </w:rPr>
        <w:t>30</w:t>
      </w:r>
      <w:r>
        <w:rPr>
          <w:rFonts w:hint="eastAsia" w:asciiTheme="minorEastAsia" w:hAnsiTheme="minorEastAsia"/>
          <w:sz w:val="24"/>
          <w:szCs w:val="24"/>
        </w:rPr>
        <w:t>小时的评为三星（★★★）志愿者；</w:t>
      </w:r>
    </w:p>
    <w:p w14:paraId="27332293">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（四）志愿者服务站时间按注册人数(参加活动人数）平均到人进行站伍表彰；</w:t>
      </w:r>
    </w:p>
    <w:p w14:paraId="703BF626">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（五）对在物质、奖金帮扶大及个人表现突出的个人可单独进行星级表彰。</w:t>
      </w:r>
      <w:r>
        <w:rPr>
          <w:rFonts w:hint="eastAsia" w:cs="MS Mincho" w:asciiTheme="minorEastAsia" w:hAnsiTheme="minorEastAsia"/>
          <w:sz w:val="24"/>
          <w:szCs w:val="24"/>
        </w:rPr>
        <w:t> </w:t>
      </w:r>
    </w:p>
    <w:p w14:paraId="41A2DA7C">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第十八条</w:t>
      </w:r>
      <w:r>
        <w:rPr>
          <w:rFonts w:hint="eastAsia" w:cs="MS Mincho" w:asciiTheme="minorEastAsia" w:hAnsiTheme="minorEastAsia"/>
          <w:sz w:val="24"/>
          <w:szCs w:val="24"/>
        </w:rPr>
        <w:t xml:space="preserve">  </w:t>
      </w:r>
      <w:r>
        <w:rPr>
          <w:rFonts w:hint="eastAsia" w:asciiTheme="minorEastAsia" w:hAnsiTheme="minorEastAsia"/>
          <w:sz w:val="24"/>
          <w:szCs w:val="24"/>
        </w:rPr>
        <w:t>对学校志愿者负责人在志愿服务活动中出现以下错误者，按情节严重程序给予相应批评处理：</w:t>
      </w:r>
    </w:p>
    <w:p w14:paraId="1721BD3E">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（一）在组织工作中严重失职失误的将提出自我检讨；</w:t>
      </w:r>
    </w:p>
    <w:p w14:paraId="362ECCC8">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（二）在活动中造成服务整体分裂倾向、背离服务发展宗旨、屡次延误服务工作等情况下，情节严重者劝其退出服务站伍；</w:t>
      </w:r>
    </w:p>
    <w:p w14:paraId="784F3BB3">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第十九条 </w:t>
      </w:r>
      <w:r>
        <w:rPr>
          <w:rFonts w:hint="eastAsia" w:cs="MS Mincho" w:asciiTheme="minorEastAsia" w:hAnsiTheme="minorEastAsia"/>
          <w:sz w:val="24"/>
          <w:szCs w:val="24"/>
        </w:rPr>
        <w:t> </w:t>
      </w:r>
      <w:r>
        <w:rPr>
          <w:rFonts w:hint="eastAsia" w:asciiTheme="minorEastAsia" w:hAnsiTheme="minorEastAsia"/>
          <w:sz w:val="24"/>
          <w:szCs w:val="24"/>
        </w:rPr>
        <w:t>凡有损学校志愿者站伍形象声誉的活动、行为的志愿者，予以通报批评并责令其自我批评，情节严重者给予劝退。</w:t>
      </w:r>
    </w:p>
    <w:p w14:paraId="36E08D71">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第二十条</w:t>
      </w:r>
      <w:r>
        <w:rPr>
          <w:rFonts w:hint="eastAsia" w:cs="MS Mincho" w:asciiTheme="minorEastAsia" w:hAnsiTheme="minorEastAsia"/>
          <w:sz w:val="24"/>
          <w:szCs w:val="24"/>
        </w:rPr>
        <w:t xml:space="preserve">  </w:t>
      </w:r>
      <w:r>
        <w:rPr>
          <w:rFonts w:hint="eastAsia" w:asciiTheme="minorEastAsia" w:hAnsiTheme="minorEastAsia"/>
          <w:sz w:val="24"/>
          <w:szCs w:val="24"/>
        </w:rPr>
        <w:t>已报名注册的学校志愿者，三月无故不参加学校志愿者服务站活动则视其为自动退出本服务中心。</w:t>
      </w:r>
    </w:p>
    <w:p w14:paraId="389DFFC3">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第二十一条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学校志愿者退出志愿者服务站，应书面或电话之所在服务站。</w:t>
      </w:r>
      <w:r>
        <w:rPr>
          <w:rFonts w:hint="eastAsia" w:cs="MS Mincho" w:asciiTheme="minorEastAsia" w:hAnsiTheme="minorEastAsia"/>
          <w:sz w:val="24"/>
          <w:szCs w:val="24"/>
        </w:rPr>
        <w:t> </w:t>
      </w:r>
      <w:r>
        <w:rPr>
          <w:rFonts w:hint="eastAsia" w:asciiTheme="minorEastAsia" w:hAnsiTheme="minorEastAsia"/>
          <w:sz w:val="24"/>
          <w:szCs w:val="24"/>
        </w:rPr>
        <w:t>第二十二条</w:t>
      </w:r>
      <w:r>
        <w:rPr>
          <w:rFonts w:hint="eastAsia" w:cs="MS Mincho" w:asciiTheme="minorEastAsia" w:hAnsiTheme="minorEastAsia"/>
          <w:sz w:val="24"/>
          <w:szCs w:val="24"/>
        </w:rPr>
        <w:t xml:space="preserve">  </w:t>
      </w:r>
      <w:r>
        <w:rPr>
          <w:rFonts w:hint="eastAsia" w:asciiTheme="minorEastAsia" w:hAnsiTheme="minorEastAsia"/>
          <w:sz w:val="24"/>
          <w:szCs w:val="24"/>
        </w:rPr>
        <w:t>学校志愿者如有严重违反章程的行为，经学校组织机构表决通过，可直接予以除名。</w:t>
      </w:r>
    </w:p>
    <w:p w14:paraId="4DBF3B22">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第八章</w:t>
      </w:r>
      <w:r>
        <w:rPr>
          <w:rFonts w:hint="eastAsia" w:cs="MS Mincho" w:asciiTheme="minorEastAsia" w:hAnsiTheme="minorEastAsia"/>
          <w:sz w:val="24"/>
          <w:szCs w:val="24"/>
        </w:rPr>
        <w:t xml:space="preserve">  </w:t>
      </w:r>
      <w:r>
        <w:rPr>
          <w:rFonts w:hint="eastAsia" w:asciiTheme="minorEastAsia" w:hAnsiTheme="minorEastAsia"/>
          <w:sz w:val="24"/>
          <w:szCs w:val="24"/>
        </w:rPr>
        <w:t>法律责任</w:t>
      </w:r>
    </w:p>
    <w:p w14:paraId="7EB60112">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第二十三条</w:t>
      </w:r>
      <w:r>
        <w:rPr>
          <w:rFonts w:hint="eastAsia" w:cs="MS Mincho" w:asciiTheme="minorEastAsia" w:hAnsiTheme="minorEastAsia"/>
          <w:sz w:val="24"/>
          <w:szCs w:val="24"/>
        </w:rPr>
        <w:t xml:space="preserve">  </w:t>
      </w:r>
      <w:r>
        <w:rPr>
          <w:rFonts w:hint="eastAsia" w:asciiTheme="minorEastAsia" w:hAnsiTheme="minorEastAsia"/>
          <w:sz w:val="24"/>
          <w:szCs w:val="24"/>
        </w:rPr>
        <w:t>志愿者及志愿者站伍活动必须与国家宪法、法律为根本，在学校居委会的组织下开展各项活动，当活动有异议时需向相关部门请示方可进行，否则视为个人行为，与服务站伍与学校无关。</w:t>
      </w:r>
    </w:p>
    <w:p w14:paraId="322E028F">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第二十四条</w:t>
      </w:r>
      <w:r>
        <w:rPr>
          <w:rFonts w:hint="eastAsia" w:cs="MS Mincho" w:asciiTheme="minorEastAsia" w:hAnsiTheme="minorEastAsia"/>
          <w:sz w:val="24"/>
          <w:szCs w:val="24"/>
        </w:rPr>
        <w:t xml:space="preserve">  </w:t>
      </w:r>
      <w:r>
        <w:rPr>
          <w:rFonts w:hint="eastAsia" w:asciiTheme="minorEastAsia" w:hAnsiTheme="minorEastAsia"/>
          <w:sz w:val="24"/>
          <w:szCs w:val="24"/>
        </w:rPr>
        <w:t>志愿者根据志愿服务站的安排在开展服务期间，造成服务对象或者第三人损害的，有关的志愿者应当依法承担民事责任</w:t>
      </w:r>
      <w:r>
        <w:rPr>
          <w:rFonts w:asciiTheme="minorEastAsia" w:hAnsiTheme="minorEastAsia"/>
          <w:sz w:val="24"/>
          <w:szCs w:val="24"/>
        </w:rPr>
        <w:t>(</w:t>
      </w:r>
      <w:r>
        <w:rPr>
          <w:rFonts w:hint="eastAsia" w:asciiTheme="minorEastAsia" w:hAnsiTheme="minorEastAsia"/>
          <w:sz w:val="24"/>
          <w:szCs w:val="24"/>
        </w:rPr>
        <w:t>但志愿服务站与服务对象另有约定的除外</w:t>
      </w:r>
      <w:r>
        <w:rPr>
          <w:rFonts w:asciiTheme="minorEastAsia" w:hAnsiTheme="minorEastAsia"/>
          <w:sz w:val="24"/>
          <w:szCs w:val="24"/>
        </w:rPr>
        <w:t>）</w:t>
      </w:r>
      <w:r>
        <w:rPr>
          <w:rFonts w:hint="eastAsia" w:asciiTheme="minorEastAsia" w:hAnsiTheme="minorEastAsia"/>
          <w:sz w:val="24"/>
          <w:szCs w:val="24"/>
        </w:rPr>
        <w:t>。志愿者承担民事责任后，受害者有权向有故意或者重大过失的志愿者追偿部分或者全部赔偿费用。</w:t>
      </w:r>
    </w:p>
    <w:p w14:paraId="370B3B8C">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第二十五条</w:t>
      </w:r>
      <w:r>
        <w:rPr>
          <w:rFonts w:hint="eastAsia" w:cs="MS Mincho" w:asciiTheme="minorEastAsia" w:hAnsiTheme="minorEastAsia"/>
          <w:sz w:val="24"/>
          <w:szCs w:val="24"/>
        </w:rPr>
        <w:t xml:space="preserve">  </w:t>
      </w:r>
      <w:r>
        <w:rPr>
          <w:rFonts w:hint="eastAsia" w:asciiTheme="minorEastAsia" w:hAnsiTheme="minorEastAsia"/>
          <w:sz w:val="24"/>
          <w:szCs w:val="24"/>
        </w:rPr>
        <w:t>服务对象在接受志愿者服务过程中对志愿者造成损害的，应当依法承担民事责任。学校志愿服务站应当支持受损害的志愿者向有关的服务对象追偿损失，并提供必要的帮助。</w:t>
      </w:r>
    </w:p>
    <w:p w14:paraId="276F6170">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第二十六条</w:t>
      </w:r>
      <w:r>
        <w:rPr>
          <w:rFonts w:hint="eastAsia" w:cs="MS Mincho" w:asciiTheme="minorEastAsia" w:hAnsiTheme="minorEastAsia"/>
          <w:sz w:val="24"/>
          <w:szCs w:val="24"/>
        </w:rPr>
        <w:t xml:space="preserve">  </w:t>
      </w:r>
      <w:r>
        <w:rPr>
          <w:rFonts w:hint="eastAsia" w:asciiTheme="minorEastAsia" w:hAnsiTheme="minorEastAsia"/>
          <w:sz w:val="24"/>
          <w:szCs w:val="24"/>
        </w:rPr>
        <w:t>冒用本学校志愿服务站的名义、标志和有关资料进行违法活动的，学校志愿服务站有权要求有关机关依法追究其相应的法律责任。</w:t>
      </w:r>
      <w:r>
        <w:rPr>
          <w:rFonts w:asciiTheme="minorEastAsia" w:hAnsiTheme="minorEastAsia"/>
          <w:sz w:val="24"/>
          <w:szCs w:val="24"/>
        </w:rPr>
        <w:t xml:space="preserve"> </w:t>
      </w:r>
    </w:p>
    <w:p w14:paraId="6322DB98">
      <w:pPr>
        <w:spacing w:line="360" w:lineRule="auto"/>
        <w:ind w:firstLine="480" w:firstLineChars="200"/>
        <w:jc w:val="center"/>
        <w:rPr>
          <w:rFonts w:asciiTheme="minorEastAsia" w:hAnsiTheme="minorEastAsia"/>
          <w:sz w:val="24"/>
          <w:szCs w:val="24"/>
        </w:rPr>
      </w:pPr>
      <w:r>
        <w:rPr>
          <w:rFonts w:hint="eastAsia" w:asciiTheme="minorEastAsia" w:hAnsiTheme="minorEastAsia"/>
          <w:sz w:val="24"/>
          <w:szCs w:val="24"/>
        </w:rPr>
        <w:t xml:space="preserve">第九章 </w:t>
      </w:r>
      <w:r>
        <w:rPr>
          <w:rFonts w:hint="eastAsia" w:cs="MS Mincho" w:asciiTheme="minorEastAsia" w:hAnsiTheme="minorEastAsia"/>
          <w:sz w:val="24"/>
          <w:szCs w:val="24"/>
        </w:rPr>
        <w:t> </w:t>
      </w:r>
      <w:r>
        <w:rPr>
          <w:rFonts w:hint="eastAsia" w:asciiTheme="minorEastAsia" w:hAnsiTheme="minorEastAsia"/>
          <w:sz w:val="24"/>
          <w:szCs w:val="24"/>
        </w:rPr>
        <w:t>附则</w:t>
      </w:r>
    </w:p>
    <w:p w14:paraId="12B15329">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第二十七条 </w:t>
      </w:r>
      <w:r>
        <w:rPr>
          <w:rFonts w:hint="eastAsia" w:cs="MS Mincho" w:asciiTheme="minorEastAsia" w:hAnsiTheme="minorEastAsia"/>
          <w:sz w:val="24"/>
          <w:szCs w:val="24"/>
        </w:rPr>
        <w:t> </w:t>
      </w:r>
      <w:r>
        <w:rPr>
          <w:rFonts w:hint="eastAsia" w:asciiTheme="minorEastAsia" w:hAnsiTheme="minorEastAsia"/>
          <w:sz w:val="24"/>
          <w:szCs w:val="24"/>
        </w:rPr>
        <w:t>本章程经志愿服务站成员表决通过、注册之日起生效。</w:t>
      </w:r>
    </w:p>
    <w:p w14:paraId="0E5E042B">
      <w:pPr>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 xml:space="preserve">第二十八条 </w:t>
      </w:r>
      <w:r>
        <w:rPr>
          <w:rFonts w:hint="eastAsia" w:cs="MS Mincho" w:asciiTheme="minorEastAsia" w:hAnsiTheme="minorEastAsia"/>
          <w:sz w:val="24"/>
          <w:szCs w:val="24"/>
        </w:rPr>
        <w:t> </w:t>
      </w:r>
      <w:r>
        <w:rPr>
          <w:rFonts w:hint="eastAsia" w:asciiTheme="minorEastAsia" w:hAnsiTheme="minorEastAsia"/>
          <w:sz w:val="24"/>
          <w:szCs w:val="24"/>
        </w:rPr>
        <w:t>本章程解释权由黄渡中学负责。</w:t>
      </w:r>
    </w:p>
    <w:p w14:paraId="21F3CC1E">
      <w:pPr>
        <w:spacing w:line="360" w:lineRule="auto"/>
        <w:ind w:firstLine="482" w:firstLineChars="200"/>
        <w:jc w:val="left"/>
        <w:rPr>
          <w:rFonts w:asciiTheme="minorEastAsia" w:hAnsiTheme="minorEastAsia"/>
          <w:b/>
          <w:sz w:val="24"/>
          <w:szCs w:val="24"/>
        </w:rPr>
      </w:pPr>
    </w:p>
    <w:p w14:paraId="7BED8E97">
      <w:pPr>
        <w:spacing w:line="360" w:lineRule="auto"/>
        <w:jc w:val="center"/>
        <w:outlineLvl w:val="2"/>
        <w:rPr>
          <w:rFonts w:ascii="黑体" w:hAnsi="黑体" w:eastAsia="黑体"/>
          <w:b/>
          <w:sz w:val="30"/>
          <w:szCs w:val="30"/>
        </w:rPr>
      </w:pPr>
      <w:bookmarkStart w:id="371" w:name="_Toc11059563"/>
      <w:bookmarkStart w:id="372" w:name="_Toc11060064"/>
      <w:bookmarkStart w:id="373" w:name="_Toc12357401"/>
      <w:r>
        <w:rPr>
          <w:rFonts w:hint="eastAsia" w:ascii="黑体" w:hAnsi="黑体" w:eastAsia="黑体" w:cs="黑体"/>
          <w:b/>
          <w:sz w:val="30"/>
          <w:szCs w:val="30"/>
        </w:rPr>
        <w:t>七、动感中队创建制度</w:t>
      </w:r>
      <w:bookmarkEnd w:id="371"/>
      <w:bookmarkEnd w:id="372"/>
      <w:bookmarkEnd w:id="373"/>
    </w:p>
    <w:p w14:paraId="33FC776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为充分调动和激发少先队组织特别是中队集体活动，按照县教育局、县少工委安排部署，我校将在少先队组织中开展“动感中队”创建活动。</w:t>
      </w:r>
      <w:r>
        <w:rPr>
          <w:rFonts w:asciiTheme="minorEastAsia" w:hAnsiTheme="minorEastAsia"/>
          <w:sz w:val="24"/>
          <w:szCs w:val="24"/>
        </w:rPr>
        <w:t xml:space="preserve"> </w:t>
      </w:r>
    </w:p>
    <w:p w14:paraId="1066F2A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一、活动时间：</w:t>
      </w:r>
      <w:r>
        <w:rPr>
          <w:rFonts w:asciiTheme="minorEastAsia" w:hAnsiTheme="minorEastAsia"/>
          <w:sz w:val="24"/>
          <w:szCs w:val="24"/>
        </w:rPr>
        <w:t>2017</w:t>
      </w:r>
      <w:r>
        <w:rPr>
          <w:rFonts w:hint="eastAsia" w:asciiTheme="minorEastAsia" w:hAnsiTheme="minorEastAsia"/>
          <w:sz w:val="24"/>
          <w:szCs w:val="24"/>
        </w:rPr>
        <w:t>年</w:t>
      </w:r>
      <w:r>
        <w:rPr>
          <w:rFonts w:asciiTheme="minorEastAsia" w:hAnsiTheme="minorEastAsia"/>
          <w:sz w:val="24"/>
          <w:szCs w:val="24"/>
        </w:rPr>
        <w:t>9</w:t>
      </w:r>
      <w:r>
        <w:rPr>
          <w:rFonts w:hint="eastAsia" w:asciiTheme="minorEastAsia" w:hAnsiTheme="minorEastAsia"/>
          <w:sz w:val="24"/>
          <w:szCs w:val="24"/>
        </w:rPr>
        <w:t>月起，长期坚持</w:t>
      </w:r>
      <w:r>
        <w:rPr>
          <w:rFonts w:hint="eastAsia" w:cs="MS Mincho" w:asciiTheme="minorEastAsia" w:hAnsiTheme="minorEastAsia"/>
          <w:sz w:val="24"/>
          <w:szCs w:val="24"/>
        </w:rPr>
        <w:t> </w:t>
      </w:r>
    </w:p>
    <w:p w14:paraId="40355A1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二、参加范围六至九年级少先队中队</w:t>
      </w:r>
    </w:p>
    <w:p w14:paraId="0E980EE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三、活动主题动感中队，活力无限</w:t>
      </w:r>
      <w:r>
        <w:rPr>
          <w:rFonts w:hint="eastAsia" w:cs="MS Mincho" w:asciiTheme="minorEastAsia" w:hAnsiTheme="minorEastAsia"/>
          <w:sz w:val="24"/>
          <w:szCs w:val="24"/>
        </w:rPr>
        <w:t> </w:t>
      </w:r>
    </w:p>
    <w:p w14:paraId="13845FF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四、主要活动内容和方式</w:t>
      </w:r>
      <w:r>
        <w:rPr>
          <w:rFonts w:hint="eastAsia" w:cs="MS Mincho" w:asciiTheme="minorEastAsia" w:hAnsiTheme="minorEastAsia"/>
          <w:sz w:val="24"/>
          <w:szCs w:val="24"/>
        </w:rPr>
        <w:t> </w:t>
      </w:r>
      <w:r>
        <w:rPr>
          <w:rFonts w:asciiTheme="minorEastAsia" w:hAnsiTheme="minorEastAsia"/>
          <w:sz w:val="24"/>
          <w:szCs w:val="24"/>
        </w:rPr>
        <w:t xml:space="preserve"> </w:t>
      </w:r>
    </w:p>
    <w:p w14:paraId="2C38D6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w:t>
      </w:r>
      <w:r>
        <w:rPr>
          <w:rFonts w:hint="eastAsia" w:cs="MS Mincho" w:asciiTheme="minorEastAsia" w:hAnsiTheme="minorEastAsia"/>
          <w:sz w:val="24"/>
          <w:szCs w:val="24"/>
        </w:rPr>
        <w:t> </w:t>
      </w:r>
      <w:r>
        <w:rPr>
          <w:rFonts w:hint="eastAsia" w:asciiTheme="minorEastAsia" w:hAnsiTheme="minorEastAsia"/>
          <w:sz w:val="24"/>
          <w:szCs w:val="24"/>
        </w:rPr>
        <w:t>建立健全中队设置根据《队章》要求，以班级为主要依托，建立健全少先队中队。中队在辅导员指导下，队员民主选举设置中队委员会。中队由两个以上的小队组成。配齐用好中队红领巾、队旗、队徽、队委标志等标志标识。在教室等中队活动场所显著体现少先队组织文化内容和元素。</w:t>
      </w:r>
      <w:r>
        <w:rPr>
          <w:rFonts w:hint="eastAsia" w:cs="MS Mincho" w:asciiTheme="minorEastAsia" w:hAnsiTheme="minorEastAsia"/>
          <w:sz w:val="24"/>
          <w:szCs w:val="24"/>
        </w:rPr>
        <w:t> </w:t>
      </w:r>
      <w:r>
        <w:rPr>
          <w:rFonts w:hint="eastAsia" w:asciiTheme="minorEastAsia" w:hAnsiTheme="minorEastAsia"/>
          <w:sz w:val="24"/>
          <w:szCs w:val="24"/>
        </w:rPr>
        <w:t>配齐建好中队园地和实践活动阵地。</w:t>
      </w:r>
      <w:r>
        <w:rPr>
          <w:rFonts w:hint="eastAsia" w:cs="MS Mincho" w:asciiTheme="minorEastAsia" w:hAnsiTheme="minorEastAsia"/>
          <w:sz w:val="24"/>
          <w:szCs w:val="24"/>
        </w:rPr>
        <w:t> </w:t>
      </w:r>
      <w:r>
        <w:rPr>
          <w:rFonts w:asciiTheme="minorEastAsia" w:hAnsiTheme="minorEastAsia"/>
          <w:sz w:val="24"/>
          <w:szCs w:val="24"/>
        </w:rPr>
        <w:t xml:space="preserve"> </w:t>
      </w:r>
    </w:p>
    <w:p w14:paraId="519E9CE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（二）大力开展活动</w:t>
      </w:r>
      <w:r>
        <w:rPr>
          <w:rFonts w:hint="eastAsia" w:cs="MS Mincho" w:asciiTheme="minorEastAsia" w:hAnsiTheme="minorEastAsia"/>
          <w:sz w:val="24"/>
          <w:szCs w:val="24"/>
        </w:rPr>
        <w:t> </w:t>
      </w:r>
      <w:r>
        <w:rPr>
          <w:rFonts w:hint="eastAsia" w:asciiTheme="minorEastAsia" w:hAnsiTheme="minorEastAsia"/>
          <w:sz w:val="24"/>
          <w:szCs w:val="24"/>
        </w:rPr>
        <w:t>注：（每个中队每个学期选择</w:t>
      </w:r>
      <w:r>
        <w:rPr>
          <w:rFonts w:asciiTheme="minorEastAsia" w:hAnsiTheme="minorEastAsia"/>
          <w:sz w:val="24"/>
          <w:szCs w:val="24"/>
        </w:rPr>
        <w:t>2</w:t>
      </w:r>
      <w:r>
        <w:rPr>
          <w:rFonts w:hint="eastAsia" w:asciiTheme="minorEastAsia" w:hAnsiTheme="minorEastAsia"/>
          <w:sz w:val="24"/>
          <w:szCs w:val="24"/>
        </w:rPr>
        <w:t>项或</w:t>
      </w:r>
      <w:r>
        <w:rPr>
          <w:rFonts w:asciiTheme="minorEastAsia" w:hAnsiTheme="minorEastAsia"/>
          <w:sz w:val="24"/>
          <w:szCs w:val="24"/>
        </w:rPr>
        <w:t>2</w:t>
      </w:r>
      <w:r>
        <w:rPr>
          <w:rFonts w:hint="eastAsia" w:asciiTheme="minorEastAsia" w:hAnsiTheme="minorEastAsia"/>
          <w:sz w:val="24"/>
          <w:szCs w:val="24"/>
        </w:rPr>
        <w:t>项以上活动至少开展</w:t>
      </w:r>
      <w:r>
        <w:rPr>
          <w:rFonts w:asciiTheme="minorEastAsia" w:hAnsiTheme="minorEastAsia"/>
          <w:sz w:val="24"/>
          <w:szCs w:val="24"/>
        </w:rPr>
        <w:t>1</w:t>
      </w:r>
      <w:r>
        <w:rPr>
          <w:rFonts w:hint="eastAsia" w:asciiTheme="minorEastAsia" w:hAnsiTheme="minorEastAsia"/>
          <w:sz w:val="24"/>
          <w:szCs w:val="24"/>
        </w:rPr>
        <w:t>次。）</w:t>
      </w:r>
      <w:r>
        <w:rPr>
          <w:rFonts w:asciiTheme="minorEastAsia" w:hAnsiTheme="minorEastAsia"/>
          <w:sz w:val="24"/>
          <w:szCs w:val="24"/>
        </w:rPr>
        <w:t>“</w:t>
      </w:r>
      <w:r>
        <w:rPr>
          <w:rFonts w:hint="eastAsia" w:asciiTheme="minorEastAsia" w:hAnsiTheme="minorEastAsia"/>
          <w:sz w:val="24"/>
          <w:szCs w:val="24"/>
        </w:rPr>
        <w:t>红领巾小健将”足球和体育游戏活动。发动全体队员根据自己的兴趣爱好选择足球等一项或多项体育活动，根据多数队员意愿组建体育活动小队、红领巾小社团，自己起名字、画</w:t>
      </w:r>
      <w:r>
        <w:rPr>
          <w:rFonts w:asciiTheme="minorEastAsia" w:hAnsiTheme="minorEastAsia"/>
          <w:sz w:val="24"/>
          <w:szCs w:val="24"/>
        </w:rPr>
        <w:t>LOGO</w:t>
      </w:r>
      <w:r>
        <w:rPr>
          <w:rFonts w:hint="eastAsia" w:asciiTheme="minorEastAsia" w:hAnsiTheme="minorEastAsia"/>
          <w:sz w:val="24"/>
          <w:szCs w:val="24"/>
        </w:rPr>
        <w:t>、定口号、做游戏、搞比赛，自主开展中队、小队集体之间的友谊赛、游戏节，自主开展红领巾小社团之间的成果展。通过活动，锻炼少先队员体魄，培养坚韧顽强的意志品质，增强团队协作能力。</w:t>
      </w:r>
    </w:p>
    <w:p w14:paraId="539B4005">
      <w:pPr>
        <w:spacing w:line="360" w:lineRule="auto"/>
        <w:ind w:firstLine="480" w:firstLineChars="200"/>
        <w:rPr>
          <w:rFonts w:ascii="宋体" w:hAnsi="宋体" w:eastAsia="宋体"/>
          <w:sz w:val="24"/>
          <w:szCs w:val="24"/>
        </w:rPr>
      </w:pPr>
      <w:r>
        <w:rPr>
          <w:rFonts w:hint="eastAsia" w:ascii="宋体" w:hAnsi="宋体" w:eastAsia="宋体"/>
          <w:sz w:val="24"/>
          <w:szCs w:val="24"/>
        </w:rPr>
        <w:t>五、推进步骤</w:t>
      </w:r>
    </w:p>
    <w:p w14:paraId="5B8AB81F">
      <w:pPr>
        <w:spacing w:line="360" w:lineRule="auto"/>
        <w:ind w:firstLine="480" w:firstLineChars="200"/>
        <w:rPr>
          <w:rFonts w:ascii="宋体" w:hAnsi="宋体" w:eastAsia="宋体"/>
          <w:sz w:val="24"/>
          <w:szCs w:val="24"/>
        </w:rPr>
      </w:pPr>
      <w:r>
        <w:rPr>
          <w:rFonts w:hint="eastAsia" w:ascii="宋体" w:hAnsi="宋体" w:eastAsia="宋体"/>
          <w:sz w:val="24"/>
          <w:szCs w:val="24"/>
        </w:rPr>
        <w:t>（一）宣传发动阶段</w:t>
      </w:r>
    </w:p>
    <w:p w14:paraId="3A2FBAFF">
      <w:pPr>
        <w:spacing w:line="360" w:lineRule="auto"/>
        <w:ind w:firstLine="480" w:firstLineChars="200"/>
        <w:rPr>
          <w:rFonts w:ascii="宋体" w:hAnsi="宋体" w:eastAsia="宋体"/>
          <w:sz w:val="24"/>
          <w:szCs w:val="24"/>
        </w:rPr>
      </w:pPr>
      <w:r>
        <w:rPr>
          <w:rFonts w:hint="eastAsia" w:ascii="宋体" w:hAnsi="宋体" w:eastAsia="宋体"/>
          <w:sz w:val="24"/>
          <w:szCs w:val="24"/>
        </w:rPr>
        <w:t>各中队组织全面发动，快速通过组织渠道，积极运用网络新媒体手段，通过下发活动文件和创造性地发布活动启事、图说图解、海报、红领巾广播站和宣传栏宣传等各种有效方式，将这项活动普遍动员到基层少先队组织。</w:t>
      </w:r>
    </w:p>
    <w:p w14:paraId="7319DF8B">
      <w:pPr>
        <w:spacing w:line="360" w:lineRule="auto"/>
        <w:ind w:firstLine="480" w:firstLineChars="200"/>
        <w:rPr>
          <w:rFonts w:ascii="宋体" w:hAnsi="宋体" w:eastAsia="宋体"/>
          <w:sz w:val="24"/>
          <w:szCs w:val="24"/>
        </w:rPr>
      </w:pPr>
      <w:r>
        <w:rPr>
          <w:rFonts w:hint="eastAsia" w:ascii="宋体" w:hAnsi="宋体" w:eastAsia="宋体"/>
          <w:sz w:val="24"/>
          <w:szCs w:val="24"/>
        </w:rPr>
        <w:t>（二）持续深化阶段</w:t>
      </w:r>
    </w:p>
    <w:p w14:paraId="362CC27A">
      <w:pPr>
        <w:spacing w:line="360" w:lineRule="auto"/>
        <w:ind w:firstLine="480" w:firstLineChars="200"/>
        <w:rPr>
          <w:rFonts w:ascii="宋体" w:hAnsi="宋体" w:eastAsia="宋体"/>
          <w:sz w:val="24"/>
          <w:szCs w:val="24"/>
        </w:rPr>
      </w:pPr>
      <w:r>
        <w:rPr>
          <w:rFonts w:hint="eastAsia" w:ascii="宋体" w:hAnsi="宋体" w:eastAsia="宋体"/>
          <w:sz w:val="24"/>
          <w:szCs w:val="24"/>
        </w:rPr>
        <w:t>积极创造性开展活动。少先队报刊网站和微信、微博等新媒体积极宣传基层活动情况，选树先进典型，展示集体风采。“我们的动感中队故事”征文大赛</w:t>
      </w:r>
      <w:r>
        <w:rPr>
          <w:rFonts w:hint="eastAsia" w:ascii="宋体" w:hAnsi="宋体" w:eastAsia="宋体" w:cs="MS Mincho"/>
          <w:sz w:val="24"/>
          <w:szCs w:val="24"/>
        </w:rPr>
        <w:t> </w:t>
      </w:r>
      <w:r>
        <w:rPr>
          <w:rFonts w:ascii="宋体" w:hAnsi="宋体" w:eastAsia="宋体"/>
          <w:sz w:val="24"/>
          <w:szCs w:val="24"/>
        </w:rPr>
        <w:t xml:space="preserve"> </w:t>
      </w:r>
      <w:r>
        <w:rPr>
          <w:rFonts w:hint="eastAsia" w:ascii="宋体" w:hAnsi="宋体" w:eastAsia="宋体"/>
          <w:sz w:val="24"/>
          <w:szCs w:val="24"/>
        </w:rPr>
        <w:t>中队集体或个人将“动感中队”创建过程中真实生动的想法做法、精彩活动、感人故事、心得体会等写成文章，长短不限，投稿到全国各级队报队刊网站和微信公众号，鼓励配真实的活动图片。</w:t>
      </w:r>
    </w:p>
    <w:p w14:paraId="5609F8DF">
      <w:pPr>
        <w:spacing w:line="360" w:lineRule="auto"/>
        <w:ind w:firstLine="480" w:firstLineChars="200"/>
        <w:rPr>
          <w:rFonts w:ascii="宋体" w:hAnsi="宋体" w:eastAsia="宋体"/>
          <w:sz w:val="24"/>
          <w:szCs w:val="24"/>
        </w:rPr>
      </w:pPr>
      <w:r>
        <w:rPr>
          <w:rFonts w:hint="eastAsia" w:ascii="宋体" w:hAnsi="宋体" w:eastAsia="宋体"/>
          <w:sz w:val="24"/>
          <w:szCs w:val="24"/>
        </w:rPr>
        <w:t>（三）成果展示阶段</w:t>
      </w:r>
    </w:p>
    <w:p w14:paraId="708B328D">
      <w:pPr>
        <w:spacing w:line="360" w:lineRule="auto"/>
        <w:ind w:firstLine="480" w:firstLineChars="200"/>
        <w:rPr>
          <w:rFonts w:ascii="宋体" w:hAnsi="宋体" w:eastAsia="宋体"/>
          <w:sz w:val="24"/>
          <w:szCs w:val="24"/>
        </w:rPr>
      </w:pPr>
      <w:r>
        <w:rPr>
          <w:rFonts w:hint="eastAsia" w:ascii="宋体" w:hAnsi="宋体" w:eastAsia="宋体"/>
          <w:sz w:val="24"/>
          <w:szCs w:val="24"/>
        </w:rPr>
        <w:t>全国少工委将线上线下相结合，举办全国“动感中队”风采展。今年“动感中队”创建情况纳入全国优秀少先队集体评选。</w:t>
      </w:r>
    </w:p>
    <w:p w14:paraId="53D7E40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六、活动要求</w:t>
      </w:r>
    </w:p>
    <w:p w14:paraId="392BC67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高度重视，加强领导。“动感中队”创建活动是落实少先队改革要求、改革创新少先队教育和活动方式、实施“活力工程”、加强少先队基层组织建设的重要载体。各级少工委要高度重视，切实加强对创建活动的领导，结合自身实际，精心安排部署，注重思想引导，激励基层活力，创造性地开展工作。</w:t>
      </w:r>
    </w:p>
    <w:p w14:paraId="3FDF109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全员发动，普遍参与。各级少先队组织要面向少先队组织系统和社会做好宣传和发动，逐步将活动推广到每一中队，广泛宣传中队集体有特色、有亮点、成效好的活动成果，及时通过微信、微博、网站等新媒体平台进行宣传和发动。</w:t>
      </w:r>
    </w:p>
    <w:p w14:paraId="510BA3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做好宣传，营造氛围。各地中小学少先队组织要通过板报、橱窗、走廊、广播站、园地、中队角等阵地，让少先队员和辅导员明确活动目标，了解活动内容，创新活动形式，丰富活动载体，充分展现中队集体形象和队员风采，营造浓厚的创建氛围。</w:t>
      </w:r>
    </w:p>
    <w:p w14:paraId="1D8297D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充分交流，持续推进，开展“动感中队”创建活动的展示、交流活动和夏冬令营，阶段性成果展示交流活动等，制作推广一大批文化艺术产品。要通过组织动员和大力宣传，推动“动感中队”创建活动长期深入开展。</w:t>
      </w:r>
    </w:p>
    <w:p w14:paraId="5310534E">
      <w:pPr>
        <w:spacing w:line="360" w:lineRule="auto"/>
        <w:ind w:firstLine="482" w:firstLineChars="200"/>
        <w:jc w:val="center"/>
        <w:rPr>
          <w:rFonts w:asciiTheme="minorEastAsia" w:hAnsiTheme="minorEastAsia"/>
          <w:b/>
          <w:sz w:val="24"/>
          <w:szCs w:val="24"/>
        </w:rPr>
      </w:pPr>
    </w:p>
    <w:p w14:paraId="35DE34DE">
      <w:pPr>
        <w:spacing w:line="360" w:lineRule="auto"/>
        <w:jc w:val="center"/>
        <w:outlineLvl w:val="2"/>
        <w:rPr>
          <w:rFonts w:asciiTheme="minorEastAsia" w:hAnsiTheme="minorEastAsia"/>
          <w:b/>
          <w:sz w:val="24"/>
          <w:szCs w:val="24"/>
        </w:rPr>
      </w:pPr>
      <w:bookmarkStart w:id="374" w:name="_Toc11059564"/>
      <w:bookmarkStart w:id="375" w:name="_Toc11060065"/>
      <w:bookmarkStart w:id="376" w:name="_Toc12357402"/>
      <w:r>
        <w:rPr>
          <w:rFonts w:hint="eastAsia" w:ascii="黑体" w:hAnsi="黑体" w:eastAsia="黑体" w:cs="黑体"/>
          <w:b/>
          <w:sz w:val="30"/>
          <w:szCs w:val="30"/>
        </w:rPr>
        <w:t>八、少先队优秀集体、个人评选制度（试行</w:t>
      </w:r>
      <w:bookmarkEnd w:id="374"/>
      <w:bookmarkEnd w:id="375"/>
      <w:r>
        <w:rPr>
          <w:rFonts w:hint="eastAsia" w:ascii="黑体" w:hAnsi="黑体" w:eastAsia="黑体" w:cs="黑体"/>
          <w:b/>
          <w:sz w:val="30"/>
          <w:szCs w:val="30"/>
        </w:rPr>
        <w:t>）</w:t>
      </w:r>
      <w:bookmarkEnd w:id="376"/>
    </w:p>
    <w:p w14:paraId="606EE234">
      <w:pPr>
        <w:spacing w:line="360" w:lineRule="auto"/>
        <w:ind w:firstLine="480" w:firstLineChars="200"/>
        <w:rPr>
          <w:rFonts w:ascii="MS Mincho" w:hAnsi="MS Mincho" w:cs="MS Mincho"/>
          <w:sz w:val="24"/>
          <w:szCs w:val="24"/>
        </w:rPr>
      </w:pPr>
      <w:r>
        <w:rPr>
          <w:rFonts w:hint="eastAsia" w:asciiTheme="minorEastAsia" w:hAnsiTheme="minorEastAsia"/>
          <w:sz w:val="24"/>
          <w:szCs w:val="24"/>
        </w:rPr>
        <w:t>一、评选指导思想</w:t>
      </w:r>
    </w:p>
    <w:p w14:paraId="1BB44EB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通过表彰和宣传优秀少先队员、优秀辅导员、优秀少先队集体，进一步促进少先队文化建设，增强少先队组织的凝聚力、感召力和影响力，展示新时期我校少年儿童良好的精神风貌，引导少年儿童学习先进、自我提升，激励广大少先队工作者以及社会各界人士继续为我校少年儿童的健康成长和少先队事业的发展做出新的更大的贡献。</w:t>
      </w:r>
    </w:p>
    <w:p w14:paraId="79F2C73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二、评选条件</w:t>
      </w:r>
    </w:p>
    <w:p w14:paraId="7DAA6D0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（一）校优秀少先队员（六至九年级各推荐上报</w:t>
      </w:r>
      <w:r>
        <w:rPr>
          <w:rFonts w:asciiTheme="minorEastAsia" w:hAnsiTheme="minorEastAsia"/>
          <w:sz w:val="24"/>
          <w:szCs w:val="24"/>
        </w:rPr>
        <w:t>5</w:t>
      </w:r>
      <w:r>
        <w:rPr>
          <w:rFonts w:hint="eastAsia" w:asciiTheme="minorEastAsia" w:hAnsiTheme="minorEastAsia"/>
          <w:sz w:val="24"/>
          <w:szCs w:val="24"/>
        </w:rPr>
        <w:t>人）</w:t>
      </w:r>
    </w:p>
    <w:p w14:paraId="3610886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评选对象：全校少先队员。</w:t>
      </w:r>
    </w:p>
    <w:p w14:paraId="33E3632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评选条件：</w:t>
      </w:r>
    </w:p>
    <w:p w14:paraId="3076333B">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．年龄在</w:t>
      </w:r>
      <w:r>
        <w:rPr>
          <w:rFonts w:asciiTheme="minorEastAsia" w:hAnsiTheme="minorEastAsia"/>
          <w:sz w:val="24"/>
          <w:szCs w:val="24"/>
        </w:rPr>
        <w:t>11-14</w:t>
      </w:r>
      <w:r>
        <w:rPr>
          <w:rFonts w:hint="eastAsia" w:asciiTheme="minorEastAsia" w:hAnsiTheme="minorEastAsia"/>
          <w:sz w:val="24"/>
          <w:szCs w:val="24"/>
        </w:rPr>
        <w:t>周岁少先队员。</w:t>
      </w:r>
    </w:p>
    <w:p w14:paraId="292479D1">
      <w:pPr>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．热爱中国共产党，热爱社会主义，具有成就事业、报效祖国的远大理想，并把这种理想化作日常的具体行动。</w:t>
      </w:r>
    </w:p>
    <w:p w14:paraId="722F6053">
      <w:pPr>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．热爱学习、善于思考、勤于实践、勇于创新，努力学好各门功课，积极参加各类课外活动，有一定的实践能力和创新精神。</w:t>
      </w:r>
    </w:p>
    <w:p w14:paraId="05AFDED6">
      <w:pPr>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．诚实守信、文明礼貌、勤俭节约、团结互助、遵纪守法、爱护公物，能从一言一行、点滴小事做起。</w:t>
      </w:r>
    </w:p>
    <w:p w14:paraId="5D16BAAA">
      <w:pPr>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．积极参加体育锻炼，有良好的卫生习惯和心理素质，开朗乐观、不畏困难、积极进取、自尊自信。</w:t>
      </w:r>
    </w:p>
    <w:p w14:paraId="7F387F9B">
      <w:pPr>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．热爱少先队组织，积极参加少先队的各项活动，具有少先队员应有的光荣感和责任感，在少先队组织中发挥积极带头作用。</w:t>
      </w:r>
    </w:p>
    <w:p w14:paraId="1CA094B6">
      <w:pPr>
        <w:spacing w:line="360" w:lineRule="auto"/>
        <w:ind w:firstLine="480" w:firstLineChars="200"/>
        <w:rPr>
          <w:rFonts w:asciiTheme="minorEastAsia" w:hAnsiTheme="minorEastAsia"/>
          <w:sz w:val="24"/>
          <w:szCs w:val="24"/>
        </w:rPr>
      </w:pPr>
      <w:r>
        <w:rPr>
          <w:rFonts w:asciiTheme="minorEastAsia" w:hAnsiTheme="minorEastAsia"/>
          <w:sz w:val="24"/>
          <w:szCs w:val="24"/>
        </w:rPr>
        <w:t>7</w:t>
      </w:r>
      <w:r>
        <w:rPr>
          <w:rFonts w:hint="eastAsia" w:asciiTheme="minorEastAsia" w:hAnsiTheme="minorEastAsia"/>
          <w:sz w:val="24"/>
          <w:szCs w:val="24"/>
        </w:rPr>
        <w:t>．近</w:t>
      </w:r>
      <w:r>
        <w:rPr>
          <w:rFonts w:asciiTheme="minorEastAsia" w:hAnsiTheme="minorEastAsia"/>
          <w:sz w:val="24"/>
          <w:szCs w:val="24"/>
        </w:rPr>
        <w:t>2</w:t>
      </w:r>
      <w:r>
        <w:rPr>
          <w:rFonts w:hint="eastAsia" w:asciiTheme="minorEastAsia" w:hAnsiTheme="minorEastAsia"/>
          <w:sz w:val="24"/>
          <w:szCs w:val="24"/>
        </w:rPr>
        <w:t>年内获得过各级共青团、少先队组织、教育行政部门表彰的少先队员或为我县赢得荣誉、在社会上产生积极影响的少先队员。</w:t>
      </w:r>
    </w:p>
    <w:p w14:paraId="17C00D3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（二）校优秀少先队辅导员（各年级推荐上报</w:t>
      </w:r>
      <w:r>
        <w:rPr>
          <w:rFonts w:asciiTheme="minorEastAsia" w:hAnsiTheme="minorEastAsia"/>
          <w:sz w:val="24"/>
          <w:szCs w:val="24"/>
        </w:rPr>
        <w:t>2</w:t>
      </w:r>
      <w:r>
        <w:rPr>
          <w:rFonts w:hint="eastAsia" w:asciiTheme="minorEastAsia" w:hAnsiTheme="minorEastAsia"/>
          <w:sz w:val="24"/>
          <w:szCs w:val="24"/>
        </w:rPr>
        <w:t>人）</w:t>
      </w:r>
    </w:p>
    <w:p w14:paraId="22E4E1A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评选对象：经正式聘请、从事少先队工作</w:t>
      </w:r>
      <w:r>
        <w:rPr>
          <w:rFonts w:asciiTheme="minorEastAsia" w:hAnsiTheme="minorEastAsia"/>
          <w:sz w:val="24"/>
          <w:szCs w:val="24"/>
        </w:rPr>
        <w:t>1</w:t>
      </w:r>
      <w:r>
        <w:rPr>
          <w:rFonts w:hint="eastAsia" w:asciiTheme="minorEastAsia" w:hAnsiTheme="minorEastAsia"/>
          <w:sz w:val="24"/>
          <w:szCs w:val="24"/>
        </w:rPr>
        <w:t>年以上的学校专（兼）职少先队大、中队辅导员、总辅导员。</w:t>
      </w:r>
    </w:p>
    <w:p w14:paraId="7B0B30DB">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评选条件：</w:t>
      </w:r>
    </w:p>
    <w:p w14:paraId="4A053A43">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坚持四项基本原则，自觉贯彻落实科学发展观，忠诚党的教育事业，热爱少年儿童，热爱少先队工作。具有竭诚为少年儿童健康成长服务的事业心和责任感，有良好的道德修养，处处做少年儿童的表率，深受少年儿童的欢迎。</w:t>
      </w:r>
    </w:p>
    <w:p w14:paraId="7186F7FB">
      <w:pPr>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．努力掌握现代教育理论和方法，在服务少年儿童健康成长的工作中有创新、有建树，成绩显著。</w:t>
      </w:r>
      <w:r>
        <w:rPr>
          <w:rFonts w:hint="eastAsia" w:ascii="MS Mincho" w:hAnsi="MS Mincho" w:eastAsia="MS Mincho" w:cs="MS Mincho"/>
          <w:sz w:val="24"/>
          <w:szCs w:val="24"/>
        </w:rPr>
        <w:t> </w:t>
      </w:r>
      <w:r>
        <w:rPr>
          <w:rFonts w:asciiTheme="minorEastAsia" w:hAnsiTheme="minorEastAsia"/>
          <w:sz w:val="24"/>
          <w:szCs w:val="24"/>
        </w:rPr>
        <w:t xml:space="preserve"> </w:t>
      </w:r>
    </w:p>
    <w:p w14:paraId="095D371B">
      <w:pPr>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．近</w:t>
      </w:r>
      <w:r>
        <w:rPr>
          <w:rFonts w:asciiTheme="minorEastAsia" w:hAnsiTheme="minorEastAsia"/>
          <w:sz w:val="24"/>
          <w:szCs w:val="24"/>
        </w:rPr>
        <w:t>2</w:t>
      </w:r>
      <w:r>
        <w:rPr>
          <w:rFonts w:hint="eastAsia" w:asciiTheme="minorEastAsia" w:hAnsiTheme="minorEastAsia"/>
          <w:sz w:val="24"/>
          <w:szCs w:val="24"/>
        </w:rPr>
        <w:t>年内获得过各级共青团、少先队组织、教育行政部门表彰或少先队工作理论文章在县级以上报刊杂志发表的少先队辅导员。</w:t>
      </w:r>
    </w:p>
    <w:p w14:paraId="0B8EE06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（三）优秀少先队集体（各年级部推荐上报1个）</w:t>
      </w:r>
    </w:p>
    <w:p w14:paraId="406EDC3F">
      <w:pPr>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．少先队中队</w:t>
      </w:r>
      <w:r>
        <w:rPr>
          <w:rFonts w:hint="eastAsia" w:ascii="MS Mincho" w:hAnsi="MS Mincho" w:eastAsia="MS Mincho" w:cs="MS Mincho"/>
          <w:sz w:val="24"/>
          <w:szCs w:val="24"/>
        </w:rPr>
        <w:t> </w:t>
      </w:r>
      <w:r>
        <w:rPr>
          <w:rFonts w:asciiTheme="minorEastAsia" w:hAnsiTheme="minorEastAsia"/>
          <w:sz w:val="24"/>
          <w:szCs w:val="24"/>
        </w:rPr>
        <w:t xml:space="preserve"> </w:t>
      </w:r>
    </w:p>
    <w:p w14:paraId="7A80C17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1</w:t>
      </w:r>
      <w:r>
        <w:rPr>
          <w:rFonts w:hint="eastAsia" w:asciiTheme="minorEastAsia" w:hAnsiTheme="minorEastAsia"/>
          <w:sz w:val="24"/>
          <w:szCs w:val="24"/>
        </w:rPr>
        <w:t>）队员的主体地位能得到充分尊重，积极发挥主动性和创造性，共同创建快乐自主、友爱向上的集体。</w:t>
      </w:r>
    </w:p>
    <w:p w14:paraId="776729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2</w:t>
      </w:r>
      <w:r>
        <w:rPr>
          <w:rFonts w:hint="eastAsia" w:asciiTheme="minorEastAsia" w:hAnsiTheme="minorEastAsia"/>
          <w:sz w:val="24"/>
          <w:szCs w:val="24"/>
        </w:rPr>
        <w:t>）能经常独立开展少先队活动，有效吸引少年儿童参与，每月至少开展两次主题鲜明、有思想教育意义的少先队活动。</w:t>
      </w:r>
    </w:p>
    <w:p w14:paraId="6B45484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3</w:t>
      </w:r>
      <w:r>
        <w:rPr>
          <w:rFonts w:hint="eastAsia" w:asciiTheme="minorEastAsia" w:hAnsiTheme="minorEastAsia"/>
          <w:sz w:val="24"/>
          <w:szCs w:val="24"/>
        </w:rPr>
        <w:t>）队组织设置规范，制度健全，有活力，受到少先队员真心喜爱。</w:t>
      </w:r>
    </w:p>
    <w:p w14:paraId="5F85CB7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4</w:t>
      </w:r>
      <w:r>
        <w:rPr>
          <w:rFonts w:hint="eastAsia" w:asciiTheme="minorEastAsia" w:hAnsiTheme="minorEastAsia"/>
          <w:sz w:val="24"/>
          <w:szCs w:val="24"/>
        </w:rPr>
        <w:t>）坚持民主选举和定期轮换少先队小干部，积极为队员创造服务他人、服务集体、锻炼自己的实践机会。</w:t>
      </w:r>
    </w:p>
    <w:p w14:paraId="368AD4D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w:t>
      </w:r>
      <w:r>
        <w:rPr>
          <w:rFonts w:asciiTheme="minorEastAsia" w:hAnsiTheme="minorEastAsia"/>
          <w:sz w:val="24"/>
          <w:szCs w:val="24"/>
        </w:rPr>
        <w:t>5</w:t>
      </w:r>
      <w:r>
        <w:rPr>
          <w:rFonts w:hint="eastAsia" w:asciiTheme="minorEastAsia" w:hAnsiTheme="minorEastAsia"/>
          <w:sz w:val="24"/>
          <w:szCs w:val="24"/>
        </w:rPr>
        <w:t>）辅导员热爱少先队工作，具有较高的专业化水平，与少先队员关系亲密。</w:t>
      </w:r>
    </w:p>
    <w:p w14:paraId="0EA393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三、评选原则及要求</w:t>
      </w:r>
      <w:r>
        <w:rPr>
          <w:rFonts w:hint="eastAsia" w:ascii="MS Mincho" w:hAnsi="MS Mincho" w:eastAsia="MS Mincho" w:cs="MS Mincho"/>
          <w:sz w:val="24"/>
          <w:szCs w:val="24"/>
        </w:rPr>
        <w:t> </w:t>
      </w:r>
    </w:p>
    <w:p w14:paraId="7C104D9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（一）评选工作采取自下而上、逐级申报、逐级审核的方式进行。</w:t>
      </w:r>
    </w:p>
    <w:p w14:paraId="73C80C7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评选工作要实事求是、优中选优、宁缺勿滥的原则，要按照评选条件，确保推荐质量。各级部在评选时，要本着对少先队事业和少年儿童健康成长负责的态度，高度重视这项工作。大力宣传评选表彰对象的先进事迹。严格评选程序，最终获选的人选将在本单位公示一周。</w:t>
      </w:r>
    </w:p>
    <w:p w14:paraId="00B89E7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（三）上报人选实行民主推荐，再由学校领导班子成员、年级组长采取无记名投票的方式产生。</w:t>
      </w:r>
    </w:p>
    <w:p w14:paraId="6342D71A">
      <w:pPr>
        <w:spacing w:line="360" w:lineRule="auto"/>
        <w:ind w:firstLine="482" w:firstLineChars="200"/>
        <w:jc w:val="center"/>
        <w:rPr>
          <w:rFonts w:asciiTheme="minorEastAsia" w:hAnsiTheme="minorEastAsia"/>
          <w:b/>
          <w:sz w:val="24"/>
          <w:szCs w:val="24"/>
        </w:rPr>
      </w:pPr>
    </w:p>
    <w:p w14:paraId="7CEC8E08">
      <w:pPr>
        <w:spacing w:line="360" w:lineRule="auto"/>
        <w:jc w:val="center"/>
        <w:outlineLvl w:val="2"/>
        <w:rPr>
          <w:rFonts w:asciiTheme="minorEastAsia" w:hAnsiTheme="minorEastAsia"/>
          <w:b/>
          <w:sz w:val="24"/>
          <w:szCs w:val="24"/>
        </w:rPr>
      </w:pPr>
      <w:bookmarkStart w:id="377" w:name="_Toc11059565"/>
      <w:bookmarkStart w:id="378" w:name="_Toc11060066"/>
      <w:bookmarkStart w:id="379" w:name="_Toc12357403"/>
      <w:r>
        <w:rPr>
          <w:rFonts w:hint="eastAsia" w:ascii="黑体" w:hAnsi="黑体" w:eastAsia="黑体" w:cs="黑体"/>
          <w:b/>
          <w:sz w:val="30"/>
          <w:szCs w:val="30"/>
        </w:rPr>
        <w:t>九、评选“优秀教工团员”的工作条例（试行）</w:t>
      </w:r>
      <w:bookmarkEnd w:id="377"/>
      <w:bookmarkEnd w:id="378"/>
      <w:bookmarkEnd w:id="379"/>
    </w:p>
    <w:p w14:paraId="1E3A7FB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评选标准：</w:t>
      </w:r>
    </w:p>
    <w:p w14:paraId="249A134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一、思想道德与理论素质</w:t>
      </w:r>
    </w:p>
    <w:p w14:paraId="4B19B1B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（一）坚持正确的政治方向，坚持四项基本原则，拥护党的路线方针。</w:t>
      </w:r>
    </w:p>
    <w:p w14:paraId="1D9ECAD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（二）严格遵守学校规范，热爱学生，友爱同事。</w:t>
      </w:r>
    </w:p>
    <w:p w14:paraId="2B98355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（三）认真履行团员义务，按时交纳团费，在团员教师中起模范带头作用。</w:t>
      </w:r>
    </w:p>
    <w:p w14:paraId="1FCE787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二、业务能力与工作成效</w:t>
      </w:r>
    </w:p>
    <w:p w14:paraId="324191A0">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（一）积极参与团组织的各类活动。</w:t>
      </w:r>
    </w:p>
    <w:p w14:paraId="62613F3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（二）积极参加志愿者服务。</w:t>
      </w:r>
    </w:p>
    <w:p w14:paraId="70E5C9C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（三）有较强的教学业务能力。</w:t>
      </w:r>
    </w:p>
    <w:p w14:paraId="710C9758">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（四）关心团组织建设，经常为团建工作出谋划策，提出宝贵意见。</w:t>
      </w:r>
    </w:p>
    <w:p w14:paraId="7CC3FA41">
      <w:pPr>
        <w:jc w:val="center"/>
        <w:outlineLvl w:val="0"/>
        <w:rPr>
          <w:rFonts w:ascii="黑体" w:hAnsi="Times New Roman" w:eastAsia="黑体" w:cs="Times New Roman"/>
          <w:b/>
          <w:sz w:val="30"/>
          <w:szCs w:val="30"/>
        </w:rPr>
      </w:pPr>
    </w:p>
    <w:p w14:paraId="3B9FA20D">
      <w:pPr>
        <w:pStyle w:val="35"/>
        <w:numPr>
          <w:ilvl w:val="0"/>
          <w:numId w:val="1"/>
        </w:numPr>
        <w:ind w:firstLineChars="0"/>
        <w:jc w:val="center"/>
        <w:outlineLvl w:val="1"/>
        <w:rPr>
          <w:rFonts w:ascii="黑体" w:hAnsi="Times New Roman" w:eastAsia="黑体" w:cs="Times New Roman"/>
          <w:b/>
          <w:sz w:val="30"/>
          <w:szCs w:val="30"/>
        </w:rPr>
      </w:pPr>
      <w:bookmarkStart w:id="380" w:name="_Toc12357404"/>
      <w:r>
        <w:rPr>
          <w:rFonts w:hint="eastAsia" w:ascii="黑体" w:hAnsi="Times New Roman" w:eastAsia="黑体" w:cs="Times New Roman"/>
          <w:b/>
          <w:sz w:val="30"/>
          <w:szCs w:val="30"/>
        </w:rPr>
        <w:t>教学管理制度</w:t>
      </w:r>
      <w:bookmarkEnd w:id="380"/>
    </w:p>
    <w:p w14:paraId="52639457">
      <w:pPr>
        <w:pStyle w:val="35"/>
        <w:ind w:left="1215" w:firstLine="0" w:firstLineChars="0"/>
        <w:outlineLvl w:val="1"/>
        <w:rPr>
          <w:rFonts w:ascii="黑体" w:hAnsi="Times New Roman" w:eastAsia="黑体" w:cs="Times New Roman"/>
          <w:b/>
          <w:sz w:val="30"/>
          <w:szCs w:val="30"/>
        </w:rPr>
      </w:pPr>
    </w:p>
    <w:p w14:paraId="3CF05782">
      <w:pPr>
        <w:pStyle w:val="35"/>
        <w:numPr>
          <w:ilvl w:val="0"/>
          <w:numId w:val="3"/>
        </w:numPr>
        <w:ind w:firstLineChars="0"/>
        <w:jc w:val="center"/>
        <w:outlineLvl w:val="1"/>
        <w:rPr>
          <w:rFonts w:ascii="黑体" w:hAnsi="Times New Roman" w:eastAsia="黑体" w:cs="Times New Roman"/>
          <w:b/>
          <w:sz w:val="30"/>
          <w:szCs w:val="30"/>
        </w:rPr>
      </w:pPr>
      <w:bookmarkStart w:id="381" w:name="_Toc12357405"/>
      <w:r>
        <w:rPr>
          <w:rFonts w:hint="eastAsia" w:ascii="黑体" w:hAnsi="Times New Roman" w:eastAsia="黑体" w:cs="Times New Roman"/>
          <w:b/>
          <w:sz w:val="30"/>
          <w:szCs w:val="30"/>
        </w:rPr>
        <w:t>教学常规管理制度</w:t>
      </w:r>
      <w:bookmarkEnd w:id="381"/>
    </w:p>
    <w:p w14:paraId="47723272">
      <w:pPr>
        <w:spacing w:line="360" w:lineRule="auto"/>
        <w:jc w:val="center"/>
        <w:outlineLvl w:val="2"/>
        <w:rPr>
          <w:rFonts w:ascii="黑体" w:hAnsi="黑体" w:eastAsia="黑体" w:cs="黑体"/>
          <w:b/>
          <w:sz w:val="30"/>
          <w:szCs w:val="30"/>
        </w:rPr>
      </w:pPr>
      <w:bookmarkStart w:id="382" w:name="_Toc12357406"/>
      <w:r>
        <w:rPr>
          <w:rFonts w:hint="eastAsia" w:ascii="黑体" w:hAnsi="黑体" w:eastAsia="黑体" w:cs="黑体"/>
          <w:b/>
          <w:sz w:val="30"/>
          <w:szCs w:val="30"/>
        </w:rPr>
        <w:t>一、黄渡中学教导处常规教学管理制度</w:t>
      </w:r>
      <w:bookmarkEnd w:id="382"/>
    </w:p>
    <w:p w14:paraId="04FFE1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为建设一支素质精良，业务过硬的教师队伍。切实提高教学质量,确保教学任务的完成，使教学与教学管理工作更加科学化、规范化、制度化，实现我校的可持续发展。特制定黄渡中学教导处常规教学管理制度：</w:t>
      </w:r>
    </w:p>
    <w:p w14:paraId="589C91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一、教师应具有良好的师德师风，真诚地从政治、学习、生活上关心学生，爱护学生，主动及时对学生进行辅导，为学生解难释疑，补缺补漏，真正做到教书育人。</w:t>
      </w:r>
    </w:p>
    <w:p w14:paraId="15F6CB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必须对照教学大纲，认真钻研教材，明确教学的重点和难点，把握教学的疑点、焦点，突出教学的特色与教学的实用性的统一从而精心备课。与此同时，结合学生的认知水平和学生的素质差异制定切实可行的授课计划，安排并填写好教学进度表（开学一周内以备课组为单位上交教导处备案）。</w:t>
      </w:r>
    </w:p>
    <w:p w14:paraId="3E15B6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三、教学语言要规范，必须用普通话或英语组织教学，板书要工整。课前应准备好教学用具（挂图、实验仪器、数学教具、电教设备等）。</w:t>
      </w:r>
    </w:p>
    <w:p w14:paraId="584BD1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四、学生作业内容必须精选，数量和难度要适当（可参考学生的掌握程度和水平差异和教学目标）。批改作业或试卷要认真及时，适当记载、反馈并讲评。</w:t>
      </w:r>
    </w:p>
    <w:p w14:paraId="5ED4E51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五、非中考学科教师也应按照教学大纲和课时要求，按教学程序和教学要求认真组织好各学科教学以及相应的教学活动，使学生全面素质得到发展。 </w:t>
      </w:r>
    </w:p>
    <w:p w14:paraId="2E1739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严禁教师无教案讲课，教导处将协助校领导组织教研组长，备课组长等有关教学人员不定期检查教师的教案、作业批改和上课等情况。对于经常无教案的老师经抽查和学生调查属实，给予认定为一次教学事故，在本年度不予评优、评先、评职。</w:t>
      </w:r>
    </w:p>
    <w:p w14:paraId="19514B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七、严禁教职工擅自离岗、漏岗。凡有特殊情况需要停课、调课、补课、应凭教导处签发的通知单方可有效。</w:t>
      </w:r>
    </w:p>
    <w:p w14:paraId="5441CAD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八、为了解掌握全校的教学情况，教导处定期进行学生问卷调查，将根据学生评价备案，安排行政人员的巡查课堂，期末通报一次教学大检查。</w:t>
      </w:r>
    </w:p>
    <w:p w14:paraId="6992E88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九、期中考试一周后对全体教职工进行全方位的教学大调查，及时发现教师教学中好的经验和存在的不足，同时组织各个学科备课组长教学经验座谈会。</w:t>
      </w:r>
    </w:p>
    <w:p w14:paraId="35FF2C6A">
      <w:pPr>
        <w:spacing w:line="360" w:lineRule="auto"/>
        <w:ind w:firstLine="480" w:firstLineChars="200"/>
        <w:rPr>
          <w:rFonts w:ascii="宋体" w:hAnsi="宋体" w:eastAsia="宋体" w:cs="Times New Roman"/>
          <w:sz w:val="24"/>
          <w:szCs w:val="24"/>
        </w:rPr>
      </w:pPr>
    </w:p>
    <w:p w14:paraId="59EACDFE">
      <w:pPr>
        <w:spacing w:line="360" w:lineRule="auto"/>
        <w:jc w:val="center"/>
        <w:outlineLvl w:val="2"/>
        <w:rPr>
          <w:rFonts w:ascii="黑体" w:hAnsi="黑体" w:eastAsia="黑体" w:cs="黑体"/>
          <w:b/>
          <w:sz w:val="30"/>
          <w:szCs w:val="30"/>
        </w:rPr>
      </w:pPr>
      <w:bookmarkStart w:id="383" w:name="_Toc12357407"/>
      <w:r>
        <w:rPr>
          <w:rFonts w:hint="eastAsia" w:ascii="黑体" w:hAnsi="黑体" w:eastAsia="黑体" w:cs="黑体"/>
          <w:b/>
          <w:sz w:val="30"/>
          <w:szCs w:val="30"/>
        </w:rPr>
        <w:t>二、黄渡中学教学处罚制度</w:t>
      </w:r>
      <w:bookmarkEnd w:id="383"/>
    </w:p>
    <w:p w14:paraId="03B66C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上课，下班不得随意迟到、早退、旷课。每迟到、早退一次，扣款20元。每旷课一节，扣款50元，如迟到、早退累计5次以上，旷课累计2节的老师，本年度不予评优、评先、评职。并按严重教学事故处理。（由教导处协助年级检查执行）</w:t>
      </w:r>
    </w:p>
    <w:p w14:paraId="55F435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二、教师上课应有教案。（按教学大纲要求备课，每少一次罚款20元，根据期中教学调查中的调查记录和学生的反映执行）。</w:t>
      </w:r>
    </w:p>
    <w:p w14:paraId="6C9F6B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三、批改作业要按时按量完成，每学期每学科少于本学科2/3批改量的，一学期扣除100元。经常性的不批改作业按严重教学事故处理。</w:t>
      </w:r>
    </w:p>
    <w:p w14:paraId="60CE41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四、凡教导处布置召开的会议，一定要按时参加。迟到、早退每次扣款20元，缺席扣款50元。（以记录为准）</w:t>
      </w:r>
    </w:p>
    <w:p w14:paraId="0AEE6E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为端正考风，期中、期末、月考考试时监考教师必须认真负责，不能迟到、早退、代考，不得做监考无关的事情（如接打手机、看报、改试卷、备课等），如有违反，每次扣款50元。对于学生舞弊未予及时制止或未及时反映的，每次扣款50元</w:t>
      </w:r>
    </w:p>
    <w:p w14:paraId="095527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六、实验室，图书馆的工作人员必须按照学校的作息时间按时到岗到位，不得随意迟到、早退、缺岗，（教导处将不定期地检查上下班情况）。如有违反者，将按教学责任事故或严重教学事故处理。</w:t>
      </w:r>
    </w:p>
    <w:p w14:paraId="472AD742">
      <w:pPr>
        <w:spacing w:line="360" w:lineRule="auto"/>
        <w:ind w:firstLine="480" w:firstLineChars="200"/>
        <w:rPr>
          <w:rFonts w:ascii="宋体" w:hAnsi="宋体" w:eastAsia="宋体" w:cs="Times New Roman"/>
          <w:sz w:val="24"/>
          <w:szCs w:val="24"/>
        </w:rPr>
      </w:pPr>
    </w:p>
    <w:p w14:paraId="73AEFE26">
      <w:pPr>
        <w:spacing w:line="360" w:lineRule="auto"/>
        <w:jc w:val="center"/>
        <w:outlineLvl w:val="2"/>
        <w:rPr>
          <w:rFonts w:ascii="黑体" w:hAnsi="黑体" w:eastAsia="黑体" w:cs="黑体"/>
          <w:b/>
          <w:sz w:val="30"/>
          <w:szCs w:val="30"/>
        </w:rPr>
      </w:pPr>
      <w:bookmarkStart w:id="384" w:name="_Toc12357408"/>
      <w:r>
        <w:rPr>
          <w:rFonts w:hint="eastAsia" w:ascii="黑体" w:hAnsi="黑体" w:eastAsia="黑体" w:cs="黑体"/>
          <w:b/>
          <w:sz w:val="30"/>
          <w:szCs w:val="30"/>
        </w:rPr>
        <w:t>三、黄渡中学教学事故处理制度（以学期计算）</w:t>
      </w:r>
      <w:bookmarkEnd w:id="384"/>
    </w:p>
    <w:p w14:paraId="09DB39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每次期中、期末考试时由教导处将《考场情况反馈表》随同第一场考试试卷发给相关学生，每班抽调5个学生填写《常规教学情况反馈表》，由教导处干事在规定的时间内收回统计结果，有3/5的学生认为该教师不称职则为教学事故。</w:t>
      </w:r>
    </w:p>
    <w:p w14:paraId="0733EC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一、教学责任事故</w:t>
      </w:r>
    </w:p>
    <w:p w14:paraId="1B6C3B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（一）未经教导处同意擅自停课，调课。</w:t>
      </w:r>
    </w:p>
    <w:p w14:paraId="08D539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（二）无授课计划或无教案上课。（3次以上）</w:t>
      </w:r>
    </w:p>
    <w:p w14:paraId="7AFC04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（三）漏岗（学校指定的任何考试未按指定时间到岗视为漏岗）。（2次）</w:t>
      </w:r>
    </w:p>
    <w:p w14:paraId="6E636A7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（四）上课打手机或无故离开课堂。</w:t>
      </w:r>
    </w:p>
    <w:p w14:paraId="494224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（五）上课迟到或提前早下课。（累计4次）</w:t>
      </w:r>
    </w:p>
    <w:p w14:paraId="77FD8A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（六）经常不按时按量批改作业。（5次以内）</w:t>
      </w:r>
    </w:p>
    <w:p w14:paraId="2452A1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教学责任事故一经查实，由分管校长或年级组长对其进行诫免。</w:t>
      </w:r>
    </w:p>
    <w:p w14:paraId="7F49D4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二、严重教学事故 </w:t>
      </w:r>
      <w:r>
        <w:rPr>
          <w:rFonts w:hint="eastAsia" w:ascii="宋体" w:hAnsi="宋体" w:eastAsia="宋体" w:cs="Times New Roman"/>
          <w:sz w:val="24"/>
          <w:szCs w:val="24"/>
        </w:rPr>
        <w:tab/>
      </w:r>
    </w:p>
    <w:p w14:paraId="25FD7F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（一）漏课。（2次教导处检查）</w:t>
      </w:r>
    </w:p>
    <w:p w14:paraId="78CA08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（二）漏监考。（教导处检查）</w:t>
      </w:r>
    </w:p>
    <w:p w14:paraId="0303C34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（三）师德师风差，其不良言行给学校带来极坏影响者。</w:t>
      </w:r>
    </w:p>
    <w:p w14:paraId="4FC8DC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（四）体育课、实践课等课程，由于教师未坚守岗位等原因造成学生发生意外事故或意外伤害事件。</w:t>
      </w:r>
    </w:p>
    <w:p w14:paraId="06FB2F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（五）多次迟到、早退，诫免后屡次不改者。</w:t>
      </w:r>
    </w:p>
    <w:p w14:paraId="1DFF96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严重教育事故一经查实，教导处将记入档案，连续3次发生严重教学事故，学校将不予安排其教学岗位。</w:t>
      </w:r>
    </w:p>
    <w:p w14:paraId="434EDA00">
      <w:pPr>
        <w:spacing w:line="360" w:lineRule="auto"/>
        <w:ind w:firstLine="480" w:firstLineChars="200"/>
        <w:rPr>
          <w:rFonts w:ascii="宋体" w:hAnsi="宋体" w:eastAsia="宋体" w:cs="Times New Roman"/>
          <w:sz w:val="24"/>
          <w:szCs w:val="24"/>
        </w:rPr>
      </w:pPr>
    </w:p>
    <w:p w14:paraId="27A5A36C">
      <w:pPr>
        <w:spacing w:line="360" w:lineRule="auto"/>
        <w:jc w:val="center"/>
        <w:outlineLvl w:val="2"/>
        <w:rPr>
          <w:rFonts w:ascii="宋体" w:hAnsi="宋体" w:eastAsia="宋体" w:cs="Times New Roman"/>
          <w:sz w:val="24"/>
          <w:szCs w:val="24"/>
        </w:rPr>
      </w:pPr>
      <w:bookmarkStart w:id="385" w:name="_Toc12357409"/>
      <w:r>
        <w:rPr>
          <w:rFonts w:hint="eastAsia" w:ascii="黑体" w:hAnsi="黑体" w:eastAsia="黑体" w:cs="黑体"/>
          <w:b/>
          <w:sz w:val="30"/>
          <w:szCs w:val="30"/>
        </w:rPr>
        <w:t>四、黄渡中学初中毕业生综合素质评价管理制度</w:t>
      </w:r>
      <w:bookmarkEnd w:id="385"/>
    </w:p>
    <w:p w14:paraId="435D44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教育部关于积极推进中小学评价与考试制度改革的通知》精神，为全面反映初中毕业生的发展状况，应对初中毕业生综合素质进行评价，评价结果应作为衡量学生是否达到初中毕业标准和高中阶段学校招生标准的重要依据。</w:t>
      </w:r>
    </w:p>
    <w:p w14:paraId="2E0101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综合素质评价的内容应以《教育部关于积极推进中小学评价与考试制度改革的通知》中提出的道德品质、公民素养、学习能力、交流与合作、运动与健康、审美与表现等六个方面的基础性发展目标为基本依据，各地可结合实际情况将其具体化，使综合素质评价的方法具有可行性，并力求评价结果的科学、公正。</w:t>
      </w:r>
    </w:p>
    <w:p w14:paraId="5AAD01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三、综合素质评价应充分尊重学生的自我评价和同学互评，同时应以实证性材料和数据为基础，力求做到客观、公正。鼓励各地探索利用现代信息技术推进综合素质评价工作。</w:t>
      </w:r>
    </w:p>
    <w:p w14:paraId="5098197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校应成立初中毕业生综合素质评价工作委员会，其成员应具有广泛代表性。评价工作委员会负责制定评价工作的实施细则与具体程序。对毕业生的综合素质评价以班级为单位进行。评价工作委员会对校内各班级评价工作进行指导与监督，接受质询、投诉与举报，及时解决工作中的问题。</w:t>
      </w:r>
    </w:p>
    <w:p w14:paraId="62394A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五、初中毕业生综合素质评价的内容、方法、程序等应向学生及其家长做出明确的解释并公示。评价结果应通知学生本人及其家长，如有异议，校评价工作委员会应进行调研与处理。</w:t>
      </w:r>
    </w:p>
    <w:p w14:paraId="2A2002E8">
      <w:pPr>
        <w:spacing w:line="360" w:lineRule="auto"/>
        <w:ind w:firstLine="480" w:firstLineChars="200"/>
        <w:rPr>
          <w:rFonts w:ascii="宋体" w:hAnsi="宋体" w:eastAsia="宋体" w:cs="Times New Roman"/>
          <w:sz w:val="24"/>
          <w:szCs w:val="24"/>
        </w:rPr>
      </w:pPr>
    </w:p>
    <w:p w14:paraId="451BF8B1">
      <w:pPr>
        <w:spacing w:line="360" w:lineRule="auto"/>
        <w:jc w:val="center"/>
        <w:outlineLvl w:val="2"/>
        <w:rPr>
          <w:rFonts w:ascii="黑体" w:hAnsi="黑体" w:eastAsia="黑体" w:cs="黑体"/>
          <w:b/>
          <w:sz w:val="30"/>
          <w:szCs w:val="30"/>
        </w:rPr>
      </w:pPr>
      <w:bookmarkStart w:id="386" w:name="_Toc12357410"/>
      <w:r>
        <w:rPr>
          <w:rFonts w:hint="eastAsia" w:ascii="黑体" w:hAnsi="黑体" w:eastAsia="黑体" w:cs="黑体"/>
          <w:b/>
          <w:sz w:val="30"/>
          <w:szCs w:val="30"/>
        </w:rPr>
        <w:t>五、黄渡中学期中、期末考试管理制度</w:t>
      </w:r>
      <w:bookmarkEnd w:id="386"/>
    </w:p>
    <w:p w14:paraId="566128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为了提高教学质量，科学地考察学生的学习能力，准确、客观、公正地评定学生的学习成绩，评价教师的教学效果，特制定本制度。</w:t>
      </w:r>
    </w:p>
    <w:p w14:paraId="5B5AF9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一、考前安排：凡是期中、期末考试要做到考前动员，考场按规定布置，学生将在年级内进行随机编排考场。</w:t>
      </w:r>
    </w:p>
    <w:p w14:paraId="4F328F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二、组织编写试卷或落实试卷要求： </w:t>
      </w:r>
    </w:p>
    <w:p w14:paraId="41395C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试卷有学校自命题试卷和市、区级统一命题的质量检测（统测）试卷。</w:t>
      </w:r>
    </w:p>
    <w:p w14:paraId="472546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校自命题试卷是指根据本学科的教学进度自行出的期中或期末中考学科、非中考学科试卷，一般经过备课组讨论后由备课组长或指定教师出题，审核无误后作为试卷。市、区级统一命题的质量检测（统测）试卷是区或学区统一质量检测试卷。</w:t>
      </w:r>
    </w:p>
    <w:p w14:paraId="17E37C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1．出卷要求 </w:t>
      </w:r>
    </w:p>
    <w:p w14:paraId="743DAE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（1）出题教师要根据本学科的教学情况和进度按照学校规定的易、中、难的比例掌握出题，并经学科主管审核无误后定为试卷。 </w:t>
      </w:r>
    </w:p>
    <w:p w14:paraId="211811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（2）出题教师要按学校规定时间交试卷，不得以各种借口延误交卷时间。考前试卷要严格保密，不得以各种方式漏题。 </w:t>
      </w:r>
    </w:p>
    <w:p w14:paraId="44A177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（3）外语听力要做好试听和播放程序。 </w:t>
      </w:r>
    </w:p>
    <w:p w14:paraId="12FB3E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2．监考要求 </w:t>
      </w:r>
    </w:p>
    <w:p w14:paraId="4EC1F9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（1）所有教学岗位人员一律参加期中、期末监考工作，学校将依据学科考试规律编排监考。 </w:t>
      </w:r>
    </w:p>
    <w:p w14:paraId="2BDF07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（2）监考人员必须在考前10分钟到位，主监考人员到教导处点名，领取、清点试卷，核对试卷无误后听统一要求方可去考场，同时副监考人员要到考场组织学生做好考前准备。 </w:t>
      </w:r>
    </w:p>
    <w:p w14:paraId="622251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（3）为了避免试题有误，教研组长在考前试卷印刷后到教导处审核试卷。 </w:t>
      </w:r>
    </w:p>
    <w:p w14:paraId="2A0DC07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4）考试预备铃响后分发试卷，不得提前发试卷。考试铃声响后让学生齐答试卷，主、副监考人员要前后到位监考。监考人员要遵守考务规定，不得随意离开考场，更不得把书刊、报纸和试卷带入考场看或批改试卷。要认真监考，注意每一位学生的言行，对违反考场纪律的考生尽量提前制止、警告。要正确地回答考生提出的卷面问题，不得提示。 </w:t>
      </w:r>
    </w:p>
    <w:p w14:paraId="363394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（5）开考后考场检查人员要到考场巡视。 </w:t>
      </w:r>
    </w:p>
    <w:p w14:paraId="4A1730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（6）考试结束铃声一响停止考生答卷，提示考生按要求把试卷整理好，副监老师按顺序将试卷收齐，清点无误后允许考生离开考场，按要求将试卷交装订室密封装订。</w:t>
      </w:r>
    </w:p>
    <w:p w14:paraId="3445E7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3.批改试卷要求 </w:t>
      </w:r>
    </w:p>
    <w:p w14:paraId="129DCC3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批改试卷按年级学科有教研组组织流水批改试卷，一律按事先拟定的每题评分标准批改试卷。遇到考生答案难以决定时，要经教研组长和备课组成员共同商讨拟定参考答案。试卷批改完后，由教研组长组织本科教师交叉复查考生的答题，同时复核试卷分数。对复查有误的题要经过教研组长审核后方可改正。审核无误后拆封试卷，按班级登记成绩，试卷登分单交教导处。 </w:t>
      </w:r>
    </w:p>
    <w:p w14:paraId="319F4D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4．为了保证试卷的公平、公正无误，学校执行试卷复查审核制度，成立由校领导、教导处主任和各科教研组长组成的复查审核小组，以抽查形式对各学科和各年级的试卷进行复审，特别是针对个别学科试卷批改有争议时，及时复审解决。 </w:t>
      </w:r>
    </w:p>
    <w:p w14:paraId="10E384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四、成绩登分标准 </w:t>
      </w:r>
    </w:p>
    <w:p w14:paraId="2421E8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学期成绩按平时、期中、期末三个档次记录成绩，期末总成绩按其顺序比例3：3：4合算成绩。学年总成绩取两个学期期末成绩的4：6比例算。</w:t>
      </w:r>
    </w:p>
    <w:p w14:paraId="03CA0374">
      <w:pPr>
        <w:spacing w:line="360" w:lineRule="auto"/>
        <w:ind w:firstLine="480" w:firstLineChars="200"/>
        <w:rPr>
          <w:rFonts w:ascii="宋体" w:hAnsi="宋体" w:eastAsia="宋体" w:cs="Times New Roman"/>
          <w:sz w:val="24"/>
          <w:szCs w:val="24"/>
        </w:rPr>
      </w:pPr>
    </w:p>
    <w:p w14:paraId="4ED52C25">
      <w:pPr>
        <w:spacing w:line="360" w:lineRule="auto"/>
        <w:jc w:val="center"/>
        <w:outlineLvl w:val="2"/>
        <w:rPr>
          <w:rFonts w:ascii="黑体" w:hAnsi="黑体" w:eastAsia="黑体" w:cs="黑体"/>
          <w:b/>
          <w:sz w:val="30"/>
          <w:szCs w:val="30"/>
        </w:rPr>
      </w:pPr>
      <w:bookmarkStart w:id="387" w:name="_Toc12357411"/>
      <w:r>
        <w:rPr>
          <w:rFonts w:hint="eastAsia" w:ascii="黑体" w:hAnsi="黑体" w:eastAsia="黑体" w:cs="黑体"/>
          <w:b/>
          <w:sz w:val="30"/>
          <w:szCs w:val="30"/>
        </w:rPr>
        <w:t>六、黄渡中学实验教学管理制度</w:t>
      </w:r>
      <w:bookmarkEnd w:id="387"/>
    </w:p>
    <w:p w14:paraId="0B57E4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一、实验教学计划</w:t>
      </w:r>
    </w:p>
    <w:p w14:paraId="7A6434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（一）各科教师对实验教学必须制订学期教学计划。于学期初交教导处和实验室各一份。计划分年级列出实验课题、实验类型、实验时间等。</w:t>
      </w:r>
    </w:p>
    <w:p w14:paraId="5DA0E2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（二）实验室应根据实验各科教学大纲、教材和任课教师的实验教学计划，制订本学期实验室工作计划。计划应包括实验室使用安排，仪器和实验材料的购置及仪器的检查和维护等。</w:t>
      </w:r>
    </w:p>
    <w:p w14:paraId="3920E9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二、实验教学的组织与实施</w:t>
      </w:r>
    </w:p>
    <w:p w14:paraId="28A9BE7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（一）教师按照实验教学计划认真备课，写好教案，填写《实验通知单》，按规定的时间交实验室并检查所用仪器和器材的准备情况，试作实验，做到“心中有数”。</w:t>
      </w:r>
    </w:p>
    <w:p w14:paraId="5976F3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（二）教师要指导学生做好课前预习，明确实验目的，掌握实验原理，并划分实验小组，强调实验纪律，重视安全操作教育。</w:t>
      </w:r>
    </w:p>
    <w:p w14:paraId="20E923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（三）实验室按照《实验通知单》积极准备实验，使需要的仪器处于完好状态，备足药品和材料，检查通风、电源、水源及其它设备。</w:t>
      </w:r>
    </w:p>
    <w:p w14:paraId="671F584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（四）任课教师和实验教师应巡回、耐心指导学生进行实验，发现问题给予启发引导，及时解决，但不可代替学生做实验。</w:t>
      </w:r>
    </w:p>
    <w:p w14:paraId="27BA83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（五）实验结束后，任课教师应及时小结实验情况，对实验中普遍存在的问题作出讲评，并指导学生完成《实验报告》。</w:t>
      </w:r>
    </w:p>
    <w:p w14:paraId="60732B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三、实验教学的评估和考核</w:t>
      </w:r>
    </w:p>
    <w:p w14:paraId="474CF8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开出率的考察统一使用规范表式，包括《年级学科实验登记表》（实验教师和任课教师共同填写）；《学科实验开出率情况统计表》（实验教师汇总）；《学校实验开出情况统计表》（实验教师汇总）。</w:t>
      </w:r>
    </w:p>
    <w:p w14:paraId="4FB18B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（二）对学生实验能力和技巧的考察以现场操作为主，并辅之笔试与口试考核学生的理论分析和思维能力。</w:t>
      </w:r>
    </w:p>
    <w:p w14:paraId="451A94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（三）对学生的考察应坚持实践性、基础性、全面性、可行性及可信度原则。</w:t>
      </w:r>
    </w:p>
    <w:p w14:paraId="5E8F99F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（四）对教师的考察除通过教案、实验教学计划和实验登记表外，还可用表格进行调查。</w:t>
      </w:r>
    </w:p>
    <w:p w14:paraId="7D386C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（五）所有考察的登记表、统计表、调查表等，都应作为实验教学资料存入教学档案。</w:t>
      </w:r>
    </w:p>
    <w:p w14:paraId="6C703257">
      <w:pPr>
        <w:spacing w:line="360" w:lineRule="auto"/>
        <w:ind w:firstLine="480" w:firstLineChars="200"/>
        <w:rPr>
          <w:rFonts w:ascii="宋体" w:hAnsi="宋体" w:eastAsia="宋体" w:cs="Times New Roman"/>
          <w:sz w:val="24"/>
          <w:szCs w:val="24"/>
        </w:rPr>
      </w:pPr>
    </w:p>
    <w:p w14:paraId="7791AA7C">
      <w:pPr>
        <w:spacing w:line="360" w:lineRule="auto"/>
        <w:jc w:val="center"/>
        <w:outlineLvl w:val="2"/>
        <w:rPr>
          <w:rFonts w:ascii="黑体" w:hAnsi="黑体" w:eastAsia="黑体" w:cs="黑体"/>
          <w:b/>
          <w:sz w:val="30"/>
          <w:szCs w:val="30"/>
        </w:rPr>
      </w:pPr>
      <w:bookmarkStart w:id="388" w:name="_Toc12357412"/>
      <w:r>
        <w:rPr>
          <w:rFonts w:hint="eastAsia" w:ascii="黑体" w:hAnsi="黑体" w:eastAsia="黑体" w:cs="黑体"/>
          <w:b/>
          <w:sz w:val="30"/>
          <w:szCs w:val="30"/>
        </w:rPr>
        <w:t>七、黄渡中学作业布置及批改常规（细则）</w:t>
      </w:r>
      <w:bookmarkEnd w:id="388"/>
    </w:p>
    <w:p w14:paraId="7BE505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学工作不但包括课堂教学部分，也包括课后作业部分。不少课程内容的学习和巩固既要依靠课堂的学习，也依赖于学生课后的练习和作业，课堂教学与课后练习是相辅相成，因此，必须精心选择习题，认真编制练习。</w:t>
      </w:r>
    </w:p>
    <w:p w14:paraId="67E1732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一、要有明确的目的性。</w:t>
      </w:r>
    </w:p>
    <w:p w14:paraId="38862F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（一）设计练习、布置作业要有明确的目的。</w:t>
      </w:r>
    </w:p>
    <w:p w14:paraId="6C8BDA0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每一次练习、作业不仅要适应学科特色的总要求，而且要有具体到题目的个别要求，或用于巩固已学知识，或用于为学习新知识做准备，或用于培养基本能力，或用于掌握基本概念，等等。</w:t>
      </w:r>
    </w:p>
    <w:p w14:paraId="1D33C0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（二）命题意图不仅教师要做到心中有数，也要让学生了解，以增强练习及作业的效果。</w:t>
      </w:r>
    </w:p>
    <w:p w14:paraId="33244B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二、要有鲜明的针对性。</w:t>
      </w:r>
    </w:p>
    <w:p w14:paraId="7F2C74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（一）作业和练习要与课堂教学密切配合，要准确、全面覆盖相关知识点，突出重点，解决难点，为些，教师要通过课堂教学反馈，切实掌握学生的薄弱环节，有的放矢的设题。</w:t>
      </w:r>
    </w:p>
    <w:p w14:paraId="4E343A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（二）习题要有典型性、代表性。要针对学生在不同阶段的学习情况设立基本题、变式题、提高题、综合题等题型 ，各种题型要恰当安排比例；还要针对不同的对象的学生，设置必作题、选作题、追加题、订正题等题类，以保证全体学生能按期完成本阶段学习任务，达到基本教学目标，又能使优等生、特长生得到长足的发展。</w:t>
      </w:r>
    </w:p>
    <w:p w14:paraId="505791E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三、要有一定的思维性和操作性。</w:t>
      </w:r>
    </w:p>
    <w:p w14:paraId="0DC0D20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（一）为了有效地掌握和运用知识解决学科实际问题，发展学生智力，教师要在题型设计上下一点功夫，练习要有一定的思维性和操作性，从而让学生通过动脑、动口、动手获得良好的发展。</w:t>
      </w:r>
    </w:p>
    <w:p w14:paraId="50B3879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（二）题型要灵活多变，既要有主观题，又要有客观题，并适当提高客观题的比例。</w:t>
      </w:r>
    </w:p>
    <w:p w14:paraId="64369D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（三）题目难度分布要合理，按“认知、理解、应用、分析、综合、评价”的要求，形成一定的梯度。</w:t>
      </w:r>
    </w:p>
    <w:p w14:paraId="01A703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（四）要利用一切可能的条件，布置一定量的实验、学习、操作性作业，或统计、设计、创作等全面锻炼学生能力的新型作业。</w:t>
      </w:r>
    </w:p>
    <w:p w14:paraId="018A7F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（五）为此，教师不仅要拓宽思路，先行“下水”，还要尽可能多、尽可能早的掌握国内外此类研究的新动态，引为己用，但必须杜绝照抄照搬的现象。</w:t>
      </w:r>
    </w:p>
    <w:p w14:paraId="6C21C0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四、要有适当的作业量。</w:t>
      </w:r>
    </w:p>
    <w:p w14:paraId="414F303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（一）作业、练习的“质”的规定性与“量”的规定性应该是和谐统一的，在集训和实践中不应对立起来或截然分开。因此，应该通过上述提高“质”的手段，从根本上有效的控制作业量。</w:t>
      </w:r>
    </w:p>
    <w:p w14:paraId="5E05B1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给学生留的作业过少或不留不作业，就不易督促和检查学生的复习和巩固的情况，也不易发现教学过程中的问题，作业过多搞“题海战术”，会使学生忙于完成作业，影响学生对所学知识的理解和深入思考问题。这就要求教师要精心选择和编制作业，既不多占用学生时间，又起到作业应有的作用。</w:t>
      </w:r>
    </w:p>
    <w:p w14:paraId="526A33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（三）为了有效地控制作业量，各科作业还要体现一定的系统性，适度地控制和调节复现率和复现周期。</w:t>
      </w:r>
    </w:p>
    <w:p w14:paraId="5BE505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五、要有基本的规格要求。</w:t>
      </w:r>
    </w:p>
    <w:p w14:paraId="0D42836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不同学科都要有体现本学科学科技能特点的基本规格要求，但每门学科都应要求学生的书面作业做到：步骤完整，行款规范，字迹工整，标点正确，卷面整洁。要求学生的口头作业做到：语音标准，口齿清楚，语言流畅，有条有理。要求学生的操作性作业做到：先想后做，合乎要领，有条不紊，动作协调。</w:t>
      </w:r>
    </w:p>
    <w:p w14:paraId="4AA44B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（二）督促学生养成良好的习惯，及时、独立完成作业，优化其非智力因素。</w:t>
      </w:r>
    </w:p>
    <w:p w14:paraId="5E2AA0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六、认真批改，及时反馈校正。</w:t>
      </w:r>
    </w:p>
    <w:p w14:paraId="08F1F8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批改作业对于提高教学效果有着重要的意义，因而要求教师认真批改作业，及时反馈校正，决不能只布置，不批改，或只批改，不讲评。具体要求：</w:t>
      </w:r>
    </w:p>
    <w:p w14:paraId="1515CE8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（一）批改和评定。</w:t>
      </w:r>
    </w:p>
    <w:p w14:paraId="38E7B2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1．教师一律用红笔批改和评定等级，并形成学期平时成绩记录。</w:t>
      </w:r>
    </w:p>
    <w:p w14:paraId="5D07DCF7">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．对于学生作业中的关键性错误要予以修正或以红线划出，并要求及时正；必要时加眉批或总批予以说明、指导。</w:t>
      </w:r>
    </w:p>
    <w:p w14:paraId="447793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3．对于学生订正的作业，要再行批改；未订正的作业要坚持要求订正；必要时要面批。</w:t>
      </w:r>
    </w:p>
    <w:p w14:paraId="18C7D01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（二）分析和记录。</w:t>
      </w:r>
    </w:p>
    <w:p w14:paraId="7ABA61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批改作业是教师获得反馈信息的重要途径，可以随时发现教学中的存在的问题，及时纠正或弥补，有利于提高教学质量和教师自身的教学素质，因此，每做一次作业和练习都要进行一些情况分析和记录。分析和记录可以从以下方面进行：</w:t>
      </w:r>
    </w:p>
    <w:p w14:paraId="379D3A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1．全班学生作业情况分类统计及分析；</w:t>
      </w:r>
    </w:p>
    <w:p w14:paraId="5A52D1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2．学生掌握基础知识、形成技能、技巧、情况及分析；</w:t>
      </w:r>
    </w:p>
    <w:p w14:paraId="074AAF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3．教学中的存在总是及其原因分析。</w:t>
      </w:r>
    </w:p>
    <w:p w14:paraId="5A4B2A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教师要不断提高自己分析学生作业的能力，从学生完成作业的结果和过程，追溯他们的学习行为和心理轨迹，并认真地审视和实事示是地反思自己的教学效果和教学方法，从而提高教学质量和教学水平。</w:t>
      </w:r>
    </w:p>
    <w:p w14:paraId="7C47F0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（三）评讲和校正。</w:t>
      </w:r>
    </w:p>
    <w:p w14:paraId="5A766F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教师首先要通过评讲激励和督促学生养成良好的学习习惯，形成严肃、认真、负责的学习态度。</w:t>
      </w:r>
    </w:p>
    <w:p w14:paraId="1B7A23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对于学生作业中普遍出现的错误或典型性错误，要及时评讲，并辅之以学法指导；对于个别学生反复出现的错误，要以面批的形式进行个别辅导和谈话</w:t>
      </w:r>
    </w:p>
    <w:p w14:paraId="055D6E28">
      <w:pPr>
        <w:spacing w:line="360" w:lineRule="auto"/>
        <w:ind w:firstLine="643" w:firstLineChars="200"/>
        <w:jc w:val="center"/>
        <w:rPr>
          <w:rFonts w:ascii="黑体" w:hAnsi="黑体" w:eastAsia="黑体" w:cs="Times New Roman"/>
          <w:b/>
          <w:sz w:val="32"/>
          <w:szCs w:val="32"/>
        </w:rPr>
      </w:pPr>
    </w:p>
    <w:p w14:paraId="37B15508">
      <w:pPr>
        <w:spacing w:line="360" w:lineRule="auto"/>
        <w:jc w:val="center"/>
        <w:outlineLvl w:val="2"/>
        <w:rPr>
          <w:rFonts w:ascii="黑体" w:hAnsi="黑体" w:eastAsia="黑体" w:cs="黑体"/>
          <w:b/>
          <w:sz w:val="30"/>
          <w:szCs w:val="30"/>
        </w:rPr>
      </w:pPr>
      <w:bookmarkStart w:id="389" w:name="_Toc12357413"/>
      <w:r>
        <w:rPr>
          <w:rFonts w:hint="eastAsia" w:ascii="黑体" w:hAnsi="黑体" w:eastAsia="黑体" w:cs="黑体"/>
          <w:b/>
          <w:sz w:val="30"/>
          <w:szCs w:val="30"/>
        </w:rPr>
        <w:t>八、黄渡中学教研工作管理制度</w:t>
      </w:r>
      <w:bookmarkEnd w:id="389"/>
    </w:p>
    <w:p w14:paraId="52F72BA6">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 指导思想</w:t>
      </w:r>
    </w:p>
    <w:p w14:paraId="30EC855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坚持以先进的教育思想为指导，以素质教育为目标，以崭新的课改理念为准则，进行课堂教学改革，探索教育教学规律，提高教学效率。使我校教师与新课程同行,更新观念，加强交流研究，真正把素质教育落到实处。我校特制定本制度。</w:t>
      </w:r>
    </w:p>
    <w:p w14:paraId="26AC5D99">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 教研活动内容</w:t>
      </w:r>
    </w:p>
    <w:p w14:paraId="1E7ED18A">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深入了解并及时解决教学中的困难和问题，总结推广教学经验，探索教学规律，不断提高教师教学专业水平和驾驭教材的能力，推进校本课程建设步伐。</w:t>
      </w:r>
    </w:p>
    <w:p w14:paraId="0EA37685">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 教研活动时间</w:t>
      </w:r>
    </w:p>
    <w:p w14:paraId="36077971">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各教研组每周均有半天为教研活动或备课活动时间。</w:t>
      </w:r>
    </w:p>
    <w:p w14:paraId="6E51B6D4">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 教研形式</w:t>
      </w:r>
    </w:p>
    <w:p w14:paraId="176888B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以自我反省、同伴互研、理论指导、听课评课、课例研修为主要活动形式；以课程标准为导向，灵活运用案例分析、问题解决、调查研究、实践探索、区域交流等多种教研活动方式，努力提高教学研究的针对性和实效性。</w:t>
      </w:r>
    </w:p>
    <w:p w14:paraId="03B8BE3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五、听课、评课要求</w:t>
      </w:r>
    </w:p>
    <w:p w14:paraId="736D76B2">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校长、副校长每学期听课不少于20节；学校中层干部每学期听课不少于15节；科组长每学期听课不少于10节；科任教师每学期听课不少于6节；五年以内青年教师每学期听课不少于10节；见习教师每学期听课不少于20节。</w:t>
      </w:r>
    </w:p>
    <w:p w14:paraId="353D18E7">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 教研活动要求</w:t>
      </w:r>
    </w:p>
    <w:p w14:paraId="4A2C662D">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（一）教研组长和备课组长做好教研活动和集体备课活动计划、每学期开学后两周内上传教务处FTP上相关材料的文件夹：并按计划组织好教研活动；</w:t>
      </w:r>
    </w:p>
    <w:p w14:paraId="0D4552B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（二）做好教研活动过程记录、做好教研活动总结；</w:t>
      </w:r>
    </w:p>
    <w:p w14:paraId="6278C2AF">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（三）学校领导要深入年级组、学科组参加教研活动；</w:t>
      </w:r>
    </w:p>
    <w:p w14:paraId="420522A3">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（四）各教研组活动情况及时汇总反馈；不断提高教研活动质量；</w:t>
      </w:r>
    </w:p>
    <w:p w14:paraId="2A870F6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（五）各科组成员均按要求积极参加教研活动；参加活动情况与期末教师评价挂钩；</w:t>
      </w:r>
    </w:p>
    <w:p w14:paraId="121CB1BE">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（六）营造严谨、务实、民主、和谐、宽松的教研氛围，改变教师教学研究各自为战和孤立无助的状态，有效开展教师间的交流和合作研究。</w:t>
      </w:r>
    </w:p>
    <w:p w14:paraId="7B0E138C">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（七）加强学科间的沟通整合。</w:t>
      </w:r>
    </w:p>
    <w:p w14:paraId="50852AB3">
      <w:pPr>
        <w:spacing w:line="360" w:lineRule="auto"/>
        <w:ind w:firstLine="480" w:firstLineChars="200"/>
        <w:rPr>
          <w:rFonts w:asciiTheme="minorEastAsia" w:hAnsiTheme="minorEastAsia"/>
          <w:sz w:val="24"/>
          <w:szCs w:val="24"/>
        </w:rPr>
      </w:pPr>
    </w:p>
    <w:p w14:paraId="310963DC">
      <w:pPr>
        <w:spacing w:line="360" w:lineRule="auto"/>
        <w:jc w:val="center"/>
        <w:outlineLvl w:val="2"/>
        <w:rPr>
          <w:rFonts w:ascii="黑体" w:hAnsi="黑体" w:eastAsia="黑体" w:cs="黑体"/>
          <w:b/>
          <w:sz w:val="30"/>
          <w:szCs w:val="30"/>
        </w:rPr>
      </w:pPr>
      <w:bookmarkStart w:id="390" w:name="_Toc12357414"/>
      <w:r>
        <w:rPr>
          <w:rFonts w:hint="eastAsia" w:ascii="黑体" w:hAnsi="黑体" w:eastAsia="黑体" w:cs="黑体"/>
          <w:b/>
          <w:sz w:val="30"/>
          <w:szCs w:val="30"/>
        </w:rPr>
        <w:t>九、黄渡中学特殊教育管理制度</w:t>
      </w:r>
      <w:bookmarkEnd w:id="390"/>
    </w:p>
    <w:p w14:paraId="23E2C3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随着黄渡镇及周边地区教育改革力度的不断加大， 黄渡中学的办学形势发生了很大变化， 初中生源质量明显下降， 课堂教学困难重重，传统的教育观念和教学方法面临巨大挑战。如何面对新形势，正视现实，对部分残智学生加强教育，提高他们的道德品质、学习水平和各方面能力，是摆在每一个黄渡中学教师面前的重要课题，需要加紧研究对策。为此，特制订如下规定：</w:t>
      </w:r>
    </w:p>
    <w:p w14:paraId="71EE338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一、对象 </w:t>
      </w:r>
    </w:p>
    <w:p w14:paraId="1149B0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随班就读的对象，主要是指视力（包括盲和低视力）、听力语言（包括聋和重听）、智力（轻度，有条件的学校可以包括中度）等类别的残疾儿童少年。招收残疾儿童少年随班就读，一般应当对其残疾类别和程度进行检测和鉴定。儿童少年应由医疗部门、残疾儿童康复部门或当地盲、聋学校的专业技术人员进行检测鉴定。 </w:t>
      </w:r>
    </w:p>
    <w:p w14:paraId="6871F0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智力残疾儿童少年的鉴定结论，仅作为对其采取特殊教育方式的依据，不得移作他用。其姓名和档案材料应该严格保密，仅由有关管理人员、科研人员和任课教师掌握、不得在学生中扩散。</w:t>
      </w:r>
    </w:p>
    <w:p w14:paraId="324CEC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二、采用随班就读制度</w:t>
      </w:r>
    </w:p>
    <w:p w14:paraId="44D561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由于残智学生总数不多，根据区教育局和镇教委的要求，学校安排这部分学生随班就读，与常智学生同班接受教育，这样比较有利于他们的成长。当然，随班就读制度加大了学校和教师的教育难度，要求我们花更多的时间、研究更好的方法、承受更多的困难，将这类学生教育好，让他们成为对社会有用的人，让家长放心。</w:t>
      </w:r>
    </w:p>
    <w:p w14:paraId="4CAF40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三、倡导平等意识</w:t>
      </w:r>
    </w:p>
    <w:p w14:paraId="24DF1EE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由于采用随班就读制度，对这部分残智学生的身心健康发展是十分有利的。学校要求每一位相关任课老师在关心他们的同时，平等对待他们，尤其倡导良好的班级氛围，团结互助，共同前进。</w:t>
      </w:r>
    </w:p>
    <w:p w14:paraId="538B68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四、加强关心辅导</w:t>
      </w:r>
    </w:p>
    <w:p w14:paraId="18E374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由于残智学生先天智力障碍，学习有困难。教师在教学时一定要照顾到大多数，而且尽力让优等生有进一步提高的余地，让随班就读学生能跟上教学进度，不断取得进步。教师在上课时对他们不歧视，多鼓励，并且适时给予恰当的表扬；课余时间多关心他们的学习情况，当他们遇到困难时一定要及时辅导，不让问题积累，影响以后的学习，顺利完成学业。班主任要注意在班级中培养良好的班风，对随班就读学生多帮助，让他们感受到集体的温暖。</w:t>
      </w:r>
    </w:p>
    <w:p w14:paraId="24D327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五、发挥学生特长</w:t>
      </w:r>
    </w:p>
    <w:p w14:paraId="38E7DD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随班就读学生有许多优点和长处，他们普遍比较诚实，有些方面在同伴中领先、甚至超过其他同学。班主任和任课老师要善于发现和发挥他们的特长，让他们在某些方面取得成绩，进而增强信心，消除自卑。</w:t>
      </w:r>
    </w:p>
    <w:p w14:paraId="521608CD">
      <w:pPr>
        <w:spacing w:line="360" w:lineRule="auto"/>
        <w:ind w:firstLine="480" w:firstLineChars="200"/>
        <w:rPr>
          <w:rFonts w:ascii="宋体" w:hAnsi="宋体" w:eastAsia="宋体" w:cs="Times New Roman"/>
          <w:sz w:val="24"/>
          <w:szCs w:val="24"/>
        </w:rPr>
      </w:pPr>
    </w:p>
    <w:p w14:paraId="40F41F45">
      <w:pPr>
        <w:spacing w:line="360" w:lineRule="auto"/>
        <w:jc w:val="center"/>
        <w:outlineLvl w:val="2"/>
        <w:rPr>
          <w:rFonts w:ascii="黑体" w:hAnsi="黑体" w:eastAsia="黑体" w:cs="黑体"/>
          <w:b/>
          <w:sz w:val="30"/>
          <w:szCs w:val="30"/>
        </w:rPr>
      </w:pPr>
      <w:bookmarkStart w:id="391" w:name="_Toc12357415"/>
      <w:r>
        <w:rPr>
          <w:rFonts w:hint="eastAsia" w:ascii="黑体" w:hAnsi="黑体" w:eastAsia="黑体" w:cs="黑体"/>
          <w:b/>
          <w:sz w:val="30"/>
          <w:szCs w:val="30"/>
        </w:rPr>
        <w:t>十、黄渡中学语言文字工作管理制度</w:t>
      </w:r>
      <w:bookmarkEnd w:id="391"/>
    </w:p>
    <w:p w14:paraId="5C85B8A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为了推动我校推广普及语言文字的规范化、标准化工作，形成长效管理机制，我校制定语言文字工作管理制度如下：</w:t>
      </w:r>
      <w:r>
        <w:rPr>
          <w:rFonts w:ascii="Times New Roman" w:hAnsi="Times New Roman" w:eastAsia="宋体" w:cs="Times New Roman"/>
          <w:sz w:val="24"/>
          <w:szCs w:val="24"/>
        </w:rPr>
        <w:t xml:space="preserve"> </w:t>
      </w:r>
    </w:p>
    <w:p w14:paraId="0889AE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一、用字规范</w:t>
      </w:r>
    </w:p>
    <w:p w14:paraId="68841AF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（一）班级“语言文字监督员”对班级的用语用字发现有误，及时纠正并做好相关记录。</w:t>
      </w:r>
    </w:p>
    <w:p w14:paraId="3387026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（二）教师“语言文字”督察员，及时提醒教师说普通话，对检查中发现教师用语和用字有误，要及时纠正并与班级“语言文字监督员”沟通做好相关记录。</w:t>
      </w:r>
    </w:p>
    <w:p w14:paraId="1EE5D49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（三）教务处检查教师备课本、听课本、作业本要及时反馈，要求教师及时改正。</w:t>
      </w:r>
    </w:p>
    <w:p w14:paraId="556E268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（四）推普组长和总务主任对校园的标语、宣传牌等检查后，发现有用字错误的要及时提醒纠正。</w:t>
      </w:r>
    </w:p>
    <w:p w14:paraId="40D093B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二、校园用语用字监督检测</w:t>
      </w:r>
    </w:p>
    <w:p w14:paraId="3FA44D2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（一）每班推选语文课代表做“语言文字监督员”，对班级的用语用字进行监督，检查班级黑板报“每日一拼“及下课时学生说普通话的情况并做好记录。</w:t>
      </w:r>
    </w:p>
    <w:p w14:paraId="1A54AC9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（二）每个年级办公室选一名语文教师担任“语言文字”督察员，督促教师说普通话。</w:t>
      </w:r>
    </w:p>
    <w:p w14:paraId="3ED1592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（三）教务处检查备课本、听课本、作业本时要求教师、学生写规范汉字，并做好记录。</w:t>
      </w:r>
    </w:p>
    <w:p w14:paraId="6F26AED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（三）推普组长和总务主任负责对校园的标语、宣传牌等公共用字进行检查。</w:t>
      </w:r>
    </w:p>
    <w:p w14:paraId="447984C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三、奖惩条例</w:t>
      </w:r>
    </w:p>
    <w:p w14:paraId="147499C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（一）教师和学生在课堂、集体活动、课间交流一律使用普通话。</w:t>
      </w:r>
    </w:p>
    <w:p w14:paraId="5E3A22B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（二）教师课堂板书力求条理清晰，内容完整，文字规范，不得使用简笔字或者繁体字。</w:t>
      </w:r>
    </w:p>
    <w:p w14:paraId="09E905F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（三）作业批改要认真、字迹端正、书写整齐、文字规范，若检查不规范，在学生考评中有所体现，及时加以劝告，如还是不注意改正的在教师年度考核中给予扣分，不能评为优秀。</w:t>
      </w:r>
    </w:p>
    <w:p w14:paraId="6F18BBA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（四）学校广播站必须使用普通话。</w:t>
      </w:r>
    </w:p>
    <w:p w14:paraId="42979AA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（五）学校各会议、政治学习和业务学习都要使用普通话。</w:t>
      </w:r>
    </w:p>
    <w:p w14:paraId="4CD6B3D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（六）教师普通话要达国家标准，如果达不到规定的上岗等级，在教师年度考核时给予扣分。</w:t>
      </w:r>
    </w:p>
    <w:p w14:paraId="166698D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（七）教师要带动学生说好普通话，凡课堂内外一直坚持说普通话者，每学年评选出推普先进处室和先进个人，学校给予表彰奖励。</w:t>
      </w:r>
    </w:p>
    <w:p w14:paraId="709A7B9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（八）评选三好学生和文明班级时，其中普通话使用情况也是评选标准的一项。</w:t>
      </w:r>
    </w:p>
    <w:p w14:paraId="4BB747DA">
      <w:pPr>
        <w:spacing w:line="360" w:lineRule="auto"/>
        <w:ind w:firstLine="480" w:firstLineChars="200"/>
        <w:rPr>
          <w:rFonts w:asciiTheme="minorEastAsia" w:hAnsiTheme="minorEastAsia"/>
          <w:sz w:val="24"/>
          <w:szCs w:val="24"/>
        </w:rPr>
      </w:pPr>
    </w:p>
    <w:p w14:paraId="28990703">
      <w:pPr>
        <w:spacing w:line="360" w:lineRule="auto"/>
        <w:jc w:val="center"/>
        <w:outlineLvl w:val="1"/>
        <w:rPr>
          <w:rFonts w:ascii="黑体" w:hAnsi="黑体" w:eastAsia="黑体" w:cs="黑体"/>
          <w:b/>
          <w:sz w:val="30"/>
          <w:szCs w:val="30"/>
        </w:rPr>
      </w:pPr>
      <w:bookmarkStart w:id="392" w:name="_Toc12357416"/>
      <w:r>
        <w:rPr>
          <w:rFonts w:hint="eastAsia" w:ascii="黑体" w:hAnsi="黑体" w:eastAsia="黑体" w:cs="黑体"/>
          <w:b/>
          <w:sz w:val="30"/>
          <w:szCs w:val="30"/>
        </w:rPr>
        <w:t>第二章  学科教学常规制度</w:t>
      </w:r>
      <w:bookmarkEnd w:id="392"/>
    </w:p>
    <w:p w14:paraId="6CBDABDE">
      <w:pPr>
        <w:spacing w:line="360" w:lineRule="auto"/>
        <w:jc w:val="center"/>
        <w:outlineLvl w:val="2"/>
        <w:rPr>
          <w:rFonts w:ascii="黑体" w:hAnsi="黑体" w:eastAsia="黑体" w:cs="黑体"/>
          <w:b/>
          <w:sz w:val="30"/>
          <w:szCs w:val="30"/>
        </w:rPr>
      </w:pPr>
      <w:bookmarkStart w:id="393" w:name="_Toc12357417"/>
      <w:r>
        <w:rPr>
          <w:rFonts w:hint="eastAsia" w:ascii="黑体" w:hAnsi="黑体" w:eastAsia="黑体" w:cs="黑体"/>
          <w:b/>
          <w:sz w:val="30"/>
          <w:szCs w:val="30"/>
        </w:rPr>
        <w:t>十一、黄渡中学道德与法治学科教学常规</w:t>
      </w:r>
      <w:bookmarkEnd w:id="393"/>
    </w:p>
    <w:p w14:paraId="6A5AF7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2A2D91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（一）明确教学目标、教学内容、教学原则和方法等，以《课程标准》指导和规范整个教学工作。</w:t>
      </w:r>
    </w:p>
    <w:p w14:paraId="249444B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（二）认真钻研教材，准确掌握各章节、各课时教学内容、基本要求、教学的重点难点，制定教学教研计划。</w:t>
      </w:r>
    </w:p>
    <w:p w14:paraId="3613D09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（三）认真编写教案，教案一般应在授课前一周写好。第一轮执教本课程教师，必须编写详细教案。教案应留有适当空白，供记录教学情况和课后分析用，便于总结经验，改进教学。</w:t>
      </w:r>
    </w:p>
    <w:p w14:paraId="77241B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09B5F90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道德与法治课教师要坚持为人师表、教书育人，做到以德育德、以能育能、以情激情、以行导行。把树立学生科学的世界观、人生观和价值观，形成良好的政治素质、道德与法治素质、心理素质等贯穿于教学的始终。</w:t>
      </w:r>
    </w:p>
    <w:p w14:paraId="46CF6B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（二）教学目标应有利于培养学生可持续发展能力，蕴含认知目标、能力目标、德育目标。</w:t>
      </w:r>
    </w:p>
    <w:p w14:paraId="79FE3F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（三）教学内容突出重点，突破难点，扣住热点，解决疑点，体现知识的内在联系。</w:t>
      </w:r>
    </w:p>
    <w:p w14:paraId="03C69E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（四）教学方法的选择应有利于激发学生思想道德情感，提高学习热情，上课时，要适时培养学生自我学习能力、创新精神和实践能力。</w:t>
      </w:r>
    </w:p>
    <w:p w14:paraId="78610B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（五）教学过程发挥和体现教师的主导作用和学生主体作用，做到结构合理，层次清楚，时间分配合理，探索和优化阅读、讨论、讲解、巩固等教学环节，使教学效益得到切实提高。</w:t>
      </w:r>
    </w:p>
    <w:p w14:paraId="1D0CCE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（六）教态亲切、自然、大方；语言精练、生动、富有感情；板书简明清晰、突出重点；因势利导；科学安排时间。</w:t>
      </w:r>
    </w:p>
    <w:p w14:paraId="32DF683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三、作业</w:t>
      </w:r>
    </w:p>
    <w:p w14:paraId="24BEB4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（一）作业原则上在课堂上完成，并及时检查、讲评。讲评。</w:t>
      </w:r>
    </w:p>
    <w:p w14:paraId="7E63B8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（二）布置练习既要面向全体，又要注意分层次，题量要适当。</w:t>
      </w:r>
    </w:p>
    <w:p w14:paraId="32626C8B">
      <w:pPr>
        <w:spacing w:line="360" w:lineRule="auto"/>
        <w:ind w:firstLine="480" w:firstLineChars="200"/>
        <w:rPr>
          <w:rFonts w:ascii="宋体" w:hAnsi="宋体" w:eastAsia="宋体" w:cs="Times New Roman"/>
          <w:sz w:val="24"/>
          <w:szCs w:val="24"/>
        </w:rPr>
      </w:pPr>
    </w:p>
    <w:p w14:paraId="239B64E2">
      <w:pPr>
        <w:spacing w:line="360" w:lineRule="auto"/>
        <w:jc w:val="center"/>
        <w:outlineLvl w:val="2"/>
        <w:rPr>
          <w:rFonts w:ascii="黑体" w:hAnsi="黑体" w:eastAsia="黑体" w:cs="黑体"/>
          <w:b/>
          <w:sz w:val="30"/>
          <w:szCs w:val="30"/>
        </w:rPr>
      </w:pPr>
      <w:bookmarkStart w:id="394" w:name="_Toc12357418"/>
      <w:r>
        <w:rPr>
          <w:rFonts w:hint="eastAsia" w:ascii="黑体" w:hAnsi="黑体" w:eastAsia="黑体" w:cs="黑体"/>
          <w:b/>
          <w:sz w:val="30"/>
          <w:szCs w:val="30"/>
        </w:rPr>
        <w:t>十二、黄渡中学语文学科教学常规</w:t>
      </w:r>
      <w:bookmarkEnd w:id="394"/>
      <w:r>
        <w:rPr>
          <w:rFonts w:hint="eastAsia" w:ascii="黑体" w:hAnsi="黑体" w:eastAsia="黑体" w:cs="黑体"/>
          <w:b/>
          <w:sz w:val="30"/>
          <w:szCs w:val="30"/>
        </w:rPr>
        <w:t xml:space="preserve">    </w:t>
      </w:r>
    </w:p>
    <w:p w14:paraId="76BC45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课堂教学是教学工作的中心。要上好每一节课保证课堂教学质量。</w:t>
      </w:r>
    </w:p>
    <w:p w14:paraId="3F8CBC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要树立现代教育观念，教学面向全体，学生主动参与，个性得到尊重和发展；教师上课精神饱满，积极投入，教态自然，要用普通话教学，语言力求文明规范，明白生动，书写要正确、清楚、工整；注重运用有效激励手段，关注学生情感。</w:t>
      </w:r>
    </w:p>
    <w:p w14:paraId="5C0CE2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二、要将知识目标、技能目标、情感目标整合优化，同时努力将教学目标转化为学生的学习目标；教学思路要清晰，要合理安排师生活动，做到层次清楚，结构合理，力求教学过程的整合流畅。</w:t>
      </w:r>
    </w:p>
    <w:p w14:paraId="6E8DC8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根据教材特点和学生的实际，精心设计学习活动，要加强听、说、读、写的练习，特别要重视朗读及语言文字表达能力的提高，真正让学生感悟、内化、积累。学习活动要形式多样，生动活泼，讲究实效。要给学生充足的时间和空间。</w:t>
      </w:r>
    </w:p>
    <w:p w14:paraId="3F5115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积极倡导自主、探究、合作的学习方式，认真组织好学生的自主学习。鼓励学生质疑问难，敢于发表自己的见解。并引导学生自己去发现问题、分析问题、解决问题。帮助学生将各种学习资源结合自己原有的知识经验进行综合、处理、运用，从中有所发现，有所创造。要合理组织小组学习，合作学习，培养学生团结协作的能力。要注意学生的差异，让每一个学生都得到发展。</w:t>
      </w:r>
    </w:p>
    <w:p w14:paraId="62D60B5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要科学合理运用现代化教学手段，熟悉电教器材，掌握操作技术程序。要结合教学内容，突出重点，突破难点和解决疑点。要充分发挥情感教育功能。要根据教材特点，创设有利于学习的情境。要为学生提供各种有关的学习资源，并恰当的运用多媒体等各种课件。教师要通过表扬、激励、评价等进行恰当的调控，使课堂教学始终保持良好的氛围。在语文教学中应重视并促进学生道德与法治等各方面素质的发展。</w:t>
      </w:r>
    </w:p>
    <w:p w14:paraId="658617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六、要按教学计划安排，按时授课，不随意离开课堂，不压堂，不得随意串课或缺课。</w:t>
      </w:r>
    </w:p>
    <w:p w14:paraId="4A06EBBF">
      <w:pPr>
        <w:spacing w:line="360" w:lineRule="auto"/>
        <w:ind w:firstLine="480" w:firstLineChars="200"/>
      </w:pPr>
      <w:r>
        <w:rPr>
          <w:rFonts w:hint="eastAsia" w:ascii="宋体" w:hAnsi="宋体" w:eastAsia="宋体" w:cs="Times New Roman"/>
          <w:sz w:val="24"/>
          <w:szCs w:val="24"/>
        </w:rPr>
        <w:t>七、不得有体罚和变相体罚学生的行为，不允许剥夺学生学习的权利，不允许利用上课时间让学生去办其它事情。</w:t>
      </w:r>
    </w:p>
    <w:p w14:paraId="4745BD01">
      <w:pPr>
        <w:spacing w:line="360" w:lineRule="auto"/>
        <w:ind w:firstLine="643" w:firstLineChars="200"/>
        <w:rPr>
          <w:rFonts w:ascii="黑体" w:hAnsi="宋体" w:eastAsia="黑体" w:cs="Times New Roman"/>
          <w:b/>
          <w:sz w:val="32"/>
          <w:szCs w:val="32"/>
        </w:rPr>
      </w:pPr>
    </w:p>
    <w:p w14:paraId="6C513496">
      <w:pPr>
        <w:spacing w:line="360" w:lineRule="auto"/>
        <w:jc w:val="center"/>
        <w:outlineLvl w:val="2"/>
        <w:rPr>
          <w:rFonts w:ascii="黑体" w:hAnsi="黑体" w:eastAsia="黑体" w:cs="黑体"/>
          <w:b/>
          <w:sz w:val="30"/>
          <w:szCs w:val="30"/>
        </w:rPr>
      </w:pPr>
      <w:bookmarkStart w:id="395" w:name="_Toc12357419"/>
      <w:r>
        <w:rPr>
          <w:rFonts w:hint="eastAsia" w:ascii="黑体" w:hAnsi="黑体" w:eastAsia="黑体" w:cs="黑体"/>
          <w:b/>
          <w:sz w:val="30"/>
          <w:szCs w:val="30"/>
        </w:rPr>
        <w:t>十三、黄渡中学数学学科教学常规</w:t>
      </w:r>
      <w:bookmarkEnd w:id="395"/>
      <w:r>
        <w:rPr>
          <w:rFonts w:ascii="黑体" w:hAnsi="黑体" w:eastAsia="黑体" w:cs="黑体"/>
          <w:b/>
          <w:sz w:val="30"/>
          <w:szCs w:val="30"/>
        </w:rPr>
        <w:t xml:space="preserve">                            </w:t>
      </w:r>
    </w:p>
    <w:p w14:paraId="32C6CE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一、教师备课工作规范</w:t>
      </w:r>
    </w:p>
    <w:p w14:paraId="190C55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（一）明确教学目标：从知识、过程与技能、情感态度与价值观三个方面设计教学目标。情感与态度的发展离不开知识与技能的学习；同时，知识与技能的学习必须以有利于其他目标的实现为前提。</w:t>
      </w:r>
    </w:p>
    <w:p w14:paraId="447EF4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（二）根据不同课型的特点，设计好知识发生的过程和学生学习的过程</w:t>
      </w:r>
    </w:p>
    <w:p w14:paraId="0A241F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（三）科学地安排好课堂训练：明确训练的目的，严格控制训练的难度。</w:t>
      </w:r>
    </w:p>
    <w:p w14:paraId="562101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（四）设计好课堂小结：通过小结，帮助学生掌握好本节课的主要内容。</w:t>
      </w:r>
    </w:p>
    <w:p w14:paraId="0E80091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（五）写好教案：根据以上内容认真写好教案，并同时设计好板书和准备好必要的教具。年轻教师要写详案。 </w:t>
      </w:r>
    </w:p>
    <w:p w14:paraId="7F1AD4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（六）根据课程目标、具体内容和学生实际，确定课时的知识、技能、情感三维目标，每课时目标2－3个，一般不得超过三个。重点要突出，难点分解恰当，做到深入浅出。</w:t>
      </w:r>
    </w:p>
    <w:p w14:paraId="070D137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二、课堂教学工作规范</w:t>
      </w:r>
    </w:p>
    <w:p w14:paraId="082708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（一）根据教案，认真组织课堂教学。要鼓励、引导学生积极“动手”、“动口”、“动脑”，参与教学活动，板书字迹端正清楚。</w:t>
      </w:r>
    </w:p>
    <w:p w14:paraId="39F0E0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（二）重视教学过程的展开，尤其是学生认知思维过程的展开。</w:t>
      </w:r>
    </w:p>
    <w:p w14:paraId="5131F1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知识发生过程的探索中，要提供给学生充分的感知材料，创设问题的情境，并给学生以启发引导，在尝试、猜想、归纳、概括等发现知识的过程中，渗透数学的思想方法。真正让学生经历问题情境——建立模型——解释应用拓展过程。</w:t>
      </w:r>
    </w:p>
    <w:p w14:paraId="1EEA78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2．根据知识的内在联系，提供给学生辨析、类比、分类、概括等材料，以帮助他们形成正确的概念，掌握法则、方法、原理，让学生参与教学过程。</w:t>
      </w:r>
    </w:p>
    <w:p w14:paraId="7CC3A2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3．在知识的巩固应用中，要适当进行变式训练，提供反例，沟通新旧知识，帮助学生自主建构。</w:t>
      </w:r>
    </w:p>
    <w:p w14:paraId="4DBA1C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（三）教师要对学生保持期望，教态要亲切、和蔼，应仔细观察学生的反应（表情、眼神等），及时调节教学活动。要重视师生之间的情感交流，使学生的学习活动主动而又充满情趣，以形成和谐的课堂气氛。</w:t>
      </w:r>
    </w:p>
    <w:p w14:paraId="32105F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（四）教师课堂语言应该准确、主动，注意节奏，给学生留有思考余地。同时，应加强对学生口头表达能力的训练。板书、画图力求整洁规范。</w:t>
      </w:r>
    </w:p>
    <w:p w14:paraId="690440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（五）上好复习课。要尽量串联较多的知识和方法（主要是通法），努力提高学生对知识的理解和应用水平。要指导学生自己梳理知识，把学到的知识结构化、系统化。</w:t>
      </w:r>
    </w:p>
    <w:p w14:paraId="0A53B8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（六）每堂课都应准时上下课。课堂教学时间要合理分配。</w:t>
      </w:r>
    </w:p>
    <w:p w14:paraId="541C61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（七）提倡教师课后要写教学后记（教学体会、效果、对原教案、学案的修改）。</w:t>
      </w:r>
    </w:p>
    <w:p w14:paraId="4B062CF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三、作业布置批改工作规范</w:t>
      </w:r>
    </w:p>
    <w:p w14:paraId="1D7E22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（一）每天布置30分钟左右的课堂作业，让学生中午完成，教师要及时（不能超过2天）批改好并要求学生将做错的题目及时订正在本子上，对作业错误较多的学生应进行“面批”。以上所有作业全批全改。</w:t>
      </w:r>
    </w:p>
    <w:p w14:paraId="5DB8376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（二）每天布置30分钟左右的家庭，让学生回家完成。        </w:t>
      </w:r>
    </w:p>
    <w:p w14:paraId="28DF3E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四、调研测试工作规范</w:t>
      </w:r>
    </w:p>
    <w:p w14:paraId="2306BEA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（一）每一章的测试卷和练习卷可由学科或年级组长安排老师出卷。</w:t>
      </w:r>
    </w:p>
    <w:p w14:paraId="189426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（二）阶段性调研，组卷、批改、统计均采取年级组交换。由备课组长安排老师流水批改并统计好成绩。</w:t>
      </w:r>
    </w:p>
    <w:p w14:paraId="430B75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（三）期中、期末批卷及统计仍采用年级组交换，考试后要认真评讲，任课老师应分析考试情况并写出分析报告。</w:t>
      </w:r>
    </w:p>
    <w:p w14:paraId="0B17443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五、辅导学生工作规范</w:t>
      </w:r>
    </w:p>
    <w:p w14:paraId="70A837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（一）从六年级开始选拔数学尖子生，成立数学兴趣小组，进行辅导、培训。</w:t>
      </w:r>
    </w:p>
    <w:p w14:paraId="3B1820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（二）任课老师要关注学习中的特殊个体，帮助他们提高数学的兴趣，每个老师可根据具体情况制定方案。</w:t>
      </w:r>
    </w:p>
    <w:p w14:paraId="23B859A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                     </w:t>
      </w:r>
    </w:p>
    <w:p w14:paraId="360BEBD4">
      <w:pPr>
        <w:spacing w:line="360" w:lineRule="auto"/>
        <w:jc w:val="center"/>
        <w:outlineLvl w:val="2"/>
        <w:rPr>
          <w:rFonts w:ascii="黑体" w:hAnsi="黑体" w:eastAsia="黑体" w:cs="黑体"/>
          <w:b/>
          <w:sz w:val="30"/>
          <w:szCs w:val="30"/>
        </w:rPr>
      </w:pPr>
      <w:bookmarkStart w:id="396" w:name="_Toc12357420"/>
      <w:r>
        <w:rPr>
          <w:rFonts w:hint="eastAsia" w:ascii="黑体" w:hAnsi="黑体" w:eastAsia="黑体" w:cs="黑体"/>
          <w:b/>
          <w:sz w:val="30"/>
          <w:szCs w:val="30"/>
        </w:rPr>
        <w:t>十四、黄渡中学英语学科教学常规</w:t>
      </w:r>
      <w:bookmarkEnd w:id="396"/>
    </w:p>
    <w:p w14:paraId="305AF4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219141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（一）坚持至少每两周备课组活动一次，讨论下两周的教学目标、教学重点，预测学生可能遇到的学习困难。然后老师独立撰写教案。教案最好以单元为单位写，教案应提前一周完成。</w:t>
      </w:r>
    </w:p>
    <w:p w14:paraId="04E64E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（二）教案内容与格式规范。</w:t>
      </w:r>
    </w:p>
    <w:p w14:paraId="4C7C0B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要求：目标设计清晰、科学，方法得当，重点明确、突出，难点确定准确，实施步骤设计条理清楚、逻辑严密，教学活动安排以学生为中心，学生活动量适当，教学方法运用科学，作业设计体现课堂教学的延续，板书设计突出教学重点、简洁。</w:t>
      </w:r>
    </w:p>
    <w:p w14:paraId="6F8302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63C7D7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（一）贯彻以学生主体的原则，师生、生生活动比例适当；既面向全体学生，又关注个体差异，重视对学习困难学生的帮助，方法适当。不嘲讽、训斥学生，不体罚或变相体罚学生。</w:t>
      </w:r>
    </w:p>
    <w:p w14:paraId="5D8B24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（二）课前准备：看教案，检查教材、教案、教学媒体等，再一次整理教学思路。预备铃响后，应该在教室门口候课，提醒学生做好上课的各项准备工作。</w:t>
      </w:r>
    </w:p>
    <w:p w14:paraId="0DDB7D9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（三）上课：</w:t>
      </w:r>
    </w:p>
    <w:p w14:paraId="640B85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1．精神饱满，教态大方；语言规范，有亲和力；表情亲切、不做作；身体语言运用得当、帮助学生更好地理解老师的指令或语言说明。</w:t>
      </w:r>
    </w:p>
    <w:p w14:paraId="2C5CD4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2．目标明确，重点突出，教学方法应用得当，难点预测准确、克服难点有效，脉络清晰，课堂气氛积极活跃，大多数学生积极参与各项活动。整个教学过程展示完整，时间控制较好。</w:t>
      </w:r>
    </w:p>
    <w:p w14:paraId="2C256F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（四）能用英语组织教学，易于被学生理解，板书规范，熟练使用各种教学媒体，能熟练排除小的设备/程序故障，辅助性教学设备使用适当。</w:t>
      </w:r>
    </w:p>
    <w:p w14:paraId="0D99C16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（五）按课程表和作息时间表上课，未经教导处同意不随意调课。按时上课、下课，不迟到，不早退，不拖堂，课中不会客，关闭通讯工具。</w:t>
      </w:r>
    </w:p>
    <w:p w14:paraId="35B65D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三、作业设计与批改</w:t>
      </w:r>
    </w:p>
    <w:p w14:paraId="54D7DB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（一）精心设计，精心选、编作业，有针对性，作业的数量与难度适当，可分层次，适应不同程度学生的需要。</w:t>
      </w:r>
    </w:p>
    <w:p w14:paraId="4709B76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（二）指导、督促学生按时、认真、独立完成作业，养成良好的作业习惯。</w:t>
      </w:r>
    </w:p>
    <w:p w14:paraId="09A68F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（三）认真及时批改作业：做到有发必收，有收必改。写作作业可以采取分组详改，个别指导的方法及全批全改。</w:t>
      </w:r>
    </w:p>
    <w:p w14:paraId="45F490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（四）认真讲评。对学生作业中存在的共性问题，要在班上及时讲评，帮助学生及时规范语言行为。对个别学生的问题，要进行个别辅导。</w:t>
      </w:r>
    </w:p>
    <w:p w14:paraId="60457B80">
      <w:pPr>
        <w:spacing w:line="360" w:lineRule="auto"/>
        <w:ind w:firstLine="480" w:firstLineChars="200"/>
        <w:rPr>
          <w:rFonts w:ascii="宋体" w:hAnsi="宋体" w:eastAsia="宋体" w:cs="Times New Roman"/>
          <w:sz w:val="24"/>
          <w:szCs w:val="24"/>
        </w:rPr>
      </w:pPr>
    </w:p>
    <w:p w14:paraId="65558A37">
      <w:pPr>
        <w:spacing w:line="360" w:lineRule="auto"/>
        <w:jc w:val="center"/>
        <w:outlineLvl w:val="2"/>
        <w:rPr>
          <w:rFonts w:ascii="黑体" w:hAnsi="黑体" w:eastAsia="黑体" w:cs="黑体"/>
          <w:b/>
          <w:sz w:val="30"/>
          <w:szCs w:val="30"/>
        </w:rPr>
      </w:pPr>
      <w:bookmarkStart w:id="397" w:name="_Toc12357421"/>
      <w:r>
        <w:rPr>
          <w:rFonts w:hint="eastAsia" w:ascii="黑体" w:hAnsi="黑体" w:eastAsia="黑体" w:cs="黑体"/>
          <w:b/>
          <w:sz w:val="30"/>
          <w:szCs w:val="30"/>
        </w:rPr>
        <w:t>十五、黄渡中学物理学科教学常规</w:t>
      </w:r>
      <w:bookmarkEnd w:id="397"/>
    </w:p>
    <w:p w14:paraId="7F892E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543DF3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（一）熟悉教材内容，精心设计教学过程，注意选择教学方法，注意运用现代化教学手段，启发学生思维、引导学生进行探究、调动学生学习积极性。</w:t>
      </w:r>
    </w:p>
    <w:p w14:paraId="002DC1F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（二）做好分组实验和演示实验，课前精心准备、进课堂前要熟练完整操作一遍，力求万无一失，力求达到实验的最佳效果。</w:t>
      </w:r>
    </w:p>
    <w:p w14:paraId="72004B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（三）教案规范合理，提前一周备课，作业适中，板书设计合理。</w:t>
      </w:r>
    </w:p>
    <w:p w14:paraId="04F95A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（四）备课组每周集体备课一次，以统一教学进度和要求，交流教学方法和经验。</w:t>
      </w:r>
    </w:p>
    <w:p w14:paraId="05C30D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2D704B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（一）根据教学内容，提前做好实验和其它教具准备，准时上课。</w:t>
      </w:r>
    </w:p>
    <w:p w14:paraId="5D06D6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（二）教态和蔼亲切，仪表端庄朴实，尊重爱护每一个学生。教学内容充实、有层次，兼顾到不同学生的要求，表述准确精练，逻辑严密，语言生动感染力。</w:t>
      </w:r>
    </w:p>
    <w:p w14:paraId="1C4810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（三）注意接受学生听课的反馈信息，了解学生对重点及关键内容的理解和掌握情况，及时调整讲课节奏、提供充足的思考、练习时间，使学生积极主动地参与教学活动，要准时下课。 </w:t>
      </w:r>
    </w:p>
    <w:p w14:paraId="116C7C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正确、熟练地完成演示实验，并使每个学生都能看清实验现象，得出正确结论。要认真组织和指导学生完成《课程标准》所规定的实验。要求学生做到：课前有准备；实验操作认真、规范；仔细观察，及时记录；认真分析，得出结论。要让学生养成良好的实验习惯。</w:t>
      </w:r>
    </w:p>
    <w:p w14:paraId="71D0D6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三、作业</w:t>
      </w:r>
    </w:p>
    <w:p w14:paraId="6D81F2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（一）作业内容要围绕《课标》要求及教材重点和难点进行精选，既有基础知识，又有基本技能的训练，做到目的明确，针对性强，难易适度。</w:t>
      </w:r>
    </w:p>
    <w:p w14:paraId="4C5D15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对学生的作业批改要及时、认真、准确、规范，注明批改日期，尽量做到全批全改，以了解学生学习程度和自己的教学情况。对存在的共性问题，一定要在课堂上集中讲评，对个别问题则可采取当面批改的办法，以保证知识处处落实。</w:t>
      </w:r>
    </w:p>
    <w:p w14:paraId="1F6041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四、辅导</w:t>
      </w:r>
    </w:p>
    <w:p w14:paraId="5FCE2E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（一）教学辅导要因材施教，要有目的，有准备，有重点地进行。</w:t>
      </w:r>
    </w:p>
    <w:p w14:paraId="597836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（二）对优秀学生的培养要做到有目标、有计划，要指导他们在知识和技能的广度、深度上探索发展，着重培养他们的能力，可和学科竞赛相结合。</w:t>
      </w:r>
    </w:p>
    <w:p w14:paraId="2EA945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（三）对学习上有困难的学生，要主动、积极、热情、耐心地进行辅导。除了针对基础知识方面的不足给与分类指导外，还应帮助学生改进学习方法，端正学习态度，树立学好物理的信心。</w:t>
      </w:r>
    </w:p>
    <w:p w14:paraId="7E3B5892">
      <w:pPr>
        <w:spacing w:line="360" w:lineRule="auto"/>
        <w:ind w:firstLine="480" w:firstLineChars="200"/>
        <w:rPr>
          <w:rFonts w:ascii="宋体" w:hAnsi="宋体" w:eastAsia="宋体" w:cs="Times New Roman"/>
          <w:sz w:val="24"/>
          <w:szCs w:val="24"/>
        </w:rPr>
      </w:pPr>
    </w:p>
    <w:p w14:paraId="00813A2E">
      <w:pPr>
        <w:spacing w:line="360" w:lineRule="auto"/>
        <w:jc w:val="center"/>
        <w:outlineLvl w:val="2"/>
        <w:rPr>
          <w:rFonts w:ascii="黑体" w:hAnsi="黑体" w:eastAsia="黑体" w:cs="黑体"/>
          <w:b/>
          <w:sz w:val="30"/>
          <w:szCs w:val="30"/>
        </w:rPr>
      </w:pPr>
      <w:bookmarkStart w:id="398" w:name="_Toc12357422"/>
      <w:r>
        <w:rPr>
          <w:rFonts w:hint="eastAsia" w:ascii="黑体" w:hAnsi="黑体" w:eastAsia="黑体" w:cs="黑体"/>
          <w:b/>
          <w:sz w:val="30"/>
          <w:szCs w:val="30"/>
        </w:rPr>
        <w:t>十六、黄渡中学化学学科教学常规</w:t>
      </w:r>
      <w:bookmarkEnd w:id="398"/>
    </w:p>
    <w:p w14:paraId="457811C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4C9B8B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（一）认真学习课程计划、教学大纲和教材掌握初中化学课的教学目的、教学任务。</w:t>
      </w:r>
    </w:p>
    <w:p w14:paraId="1C0375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（二）了解学生的知识基础，制定出本学期的授课计划，因材施教。</w:t>
      </w:r>
    </w:p>
    <w:p w14:paraId="16F437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（三）根据教学内容、教学要求和学生的具体情况，设计合理的教学过程，选择教学方法和教学手段。</w:t>
      </w:r>
    </w:p>
    <w:p w14:paraId="486811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（四）教师在课前要做好预备实验。</w:t>
      </w:r>
    </w:p>
    <w:p w14:paraId="3EFFDE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（五）要精心设计课堂及课外作业，布置作业时对不同水平的学生可以区别对待，作出不同要求。</w:t>
      </w:r>
    </w:p>
    <w:p w14:paraId="6A8CF8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（六）要在个人备课的基础上坚持每周一次教研组（或备课组）集体备课，研究教材教法探讨教学中的问题、交流信息提高业务水平。</w:t>
      </w:r>
    </w:p>
    <w:p w14:paraId="73C820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4DF212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（一）课堂教学要目的明确，突出重点、，剖析难点，注意学生的信息反馈并及时调整教学过程，完成本节课的教学任务。</w:t>
      </w:r>
    </w:p>
    <w:p w14:paraId="4C4C33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（二）帮助学生了解学习化学的方法，培养学生的好奇心、求知欲，鼓励学生发现问题、提出问题和解决问题。</w:t>
      </w:r>
    </w:p>
    <w:p w14:paraId="70B0AC2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（三）要坚持面向全体学生，因材施教对学有余力的学生要帮助他们积极发挥特长，对学习有困难的学生要倍加关怀，热情帮助。</w:t>
      </w:r>
    </w:p>
    <w:p w14:paraId="52D59F7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（四）要充分体现“教师为主导，学生为主体的教学原则。创造条件让学生多思考、多动手，充分调动学生自主学习的积极性，使学生生动活泼地发展。</w:t>
      </w:r>
    </w:p>
    <w:p w14:paraId="387B2B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（五）教师上课时要仪表端庄，教态亲切自然，教学语言简练、准确，板书设计合理条理清楚，书写工整、规范。按时上、下课。</w:t>
      </w:r>
    </w:p>
    <w:p w14:paraId="678398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三、实验</w:t>
      </w:r>
    </w:p>
    <w:p w14:paraId="45968F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（一）演示实验和规定的学生实验要认真完成，帮助学生理解教材，培养能力。</w:t>
      </w:r>
    </w:p>
    <w:p w14:paraId="362E050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演示实验要注意装置正确、整洁美观、实验结果正确。演示时要保证全体学生都能看得见。教师的操作要准确、规范、熟练，起到示范作用。如果实验中发生失误，应引导学生一同分析原因，并在适当的时候重做实验。</w:t>
      </w:r>
    </w:p>
    <w:p w14:paraId="4A2FE2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（三）在学生实验前，要求学生就本次实验的目的、实验原理、实验步骤、注意事项等进行预习。实验过程中教师应不断巡视，对学生提出的问题及时答疑，对他们操作中的错误及时指正。</w:t>
      </w:r>
    </w:p>
    <w:p w14:paraId="731DEE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（四）实验中还要注意对学生进行安全教育、环境教育和良好的实验习惯教育。</w:t>
      </w:r>
    </w:p>
    <w:p w14:paraId="012127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四、作业</w:t>
      </w:r>
    </w:p>
    <w:p w14:paraId="100DFE3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（一）布置作业份量要适当，要有利于学生理解和巩固所学过的知识；完成作业的方式可以多样化。</w:t>
      </w:r>
    </w:p>
    <w:p w14:paraId="7085EF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（二）要求学生独立、认真、按时完成作业，并做到作业书写规范整洁。</w:t>
      </w:r>
    </w:p>
    <w:p w14:paraId="0A21EC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（三）教师要认真检查和批改作业（包括实验报告），重视作业情况分析，对于作业出现的好的解法，教师应予以鼓励或介绍；对于作业中出现的共同性错误要从教学中分析原因并及时在班上讲评。</w:t>
      </w:r>
    </w:p>
    <w:p w14:paraId="69EFF983">
      <w:pPr>
        <w:spacing w:line="360" w:lineRule="auto"/>
        <w:ind w:firstLine="480" w:firstLineChars="200"/>
        <w:rPr>
          <w:rFonts w:ascii="宋体" w:hAnsi="宋体" w:eastAsia="宋体" w:cs="Times New Roman"/>
          <w:sz w:val="24"/>
          <w:szCs w:val="24"/>
        </w:rPr>
      </w:pPr>
    </w:p>
    <w:p w14:paraId="433B6BD4">
      <w:pPr>
        <w:spacing w:line="360" w:lineRule="auto"/>
        <w:jc w:val="center"/>
        <w:outlineLvl w:val="2"/>
        <w:rPr>
          <w:rFonts w:ascii="黑体" w:hAnsi="黑体" w:eastAsia="黑体" w:cs="黑体"/>
          <w:b/>
          <w:sz w:val="30"/>
          <w:szCs w:val="30"/>
        </w:rPr>
      </w:pPr>
      <w:bookmarkStart w:id="399" w:name="_Toc12357423"/>
      <w:r>
        <w:rPr>
          <w:rFonts w:hint="eastAsia" w:ascii="黑体" w:hAnsi="黑体" w:eastAsia="黑体" w:cs="黑体"/>
          <w:b/>
          <w:sz w:val="30"/>
          <w:szCs w:val="30"/>
        </w:rPr>
        <w:t>十七、黄渡中学历史学科教学常规</w:t>
      </w:r>
      <w:bookmarkEnd w:id="399"/>
    </w:p>
    <w:p w14:paraId="104CCB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37729A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（一）研究、解读历史课程标准，认真钻研教材。</w:t>
      </w:r>
    </w:p>
    <w:p w14:paraId="2C3BC5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（二）了解学生的实际情况，研究教法和学法。</w:t>
      </w:r>
    </w:p>
    <w:p w14:paraId="0A14F7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（三）认真、规范备好每一课，精心设计每一个教学环节。主要有课题、三维目标、重点难点、教学准备、教学过程、教学方法、学生学法、练习设计、板书设计、教学反思、信息技术设计及运用等。</w:t>
      </w:r>
    </w:p>
    <w:p w14:paraId="4C442B1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（四）要有课时计划，要分课时备课。青年教师尽量备详案。</w:t>
      </w:r>
    </w:p>
    <w:p w14:paraId="0DA211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（五）教研组或学科组应开展正常的教学研究活动，每周至少活动一次。</w:t>
      </w:r>
    </w:p>
    <w:p w14:paraId="2507538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（六）同一年级的教师必须集体备课，对集体备课的成果有记录。</w:t>
      </w:r>
    </w:p>
    <w:p w14:paraId="34C79A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314C06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（一）教学目标明确，思路清晰，内容无误，重点突出，难点突破；做到观点与材料的统一，思想性和科学性的统一。</w:t>
      </w:r>
    </w:p>
    <w:p w14:paraId="666E39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（二）充分体现历史学习，从感知历史到积累历史知识，从积累历史知识到理解历史的过程的特点。</w:t>
      </w:r>
    </w:p>
    <w:p w14:paraId="39D4D6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（三）注重培养学生运用旧知发现新知的能力，培养运用历史唯物主义的观点分析问题和创造性地解决问题的能力，特别注意培养学生的探索精神和创新思维能力。</w:t>
      </w:r>
    </w:p>
    <w:p w14:paraId="4CFCFC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（四）结合教材适当注意历史学科和其它学科的联系，拓宽学生思路。</w:t>
      </w:r>
    </w:p>
    <w:p w14:paraId="5C13F8B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（五）教学中应适当注意与现实生活与社会发展相联系。</w:t>
      </w:r>
    </w:p>
    <w:p w14:paraId="43AD03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（六）教学中应充分挖掘教材所蕴含的思想教育素材，培养学生正确的历史意识及态度情感、价值观。</w:t>
      </w:r>
    </w:p>
    <w:p w14:paraId="6E5C2F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（七）贯彻“教为主导、学为主体、训练为主线”的理念，调动学生积极性和主动性，提高课堂教学效率。</w:t>
      </w:r>
    </w:p>
    <w:p w14:paraId="7F38C6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（八）探索多种教学途径，组织丰富多彩的教学活动，开发和利用课程教育资源。</w:t>
      </w:r>
    </w:p>
    <w:p w14:paraId="1DF7CD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（九）教师讲究语言艺术，历史专业语言表述清晰、精练。</w:t>
      </w:r>
    </w:p>
    <w:p w14:paraId="357635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（十）板书设计能反映教材内容的知识结构，简洁、合理、科学、美观。</w:t>
      </w:r>
    </w:p>
    <w:p w14:paraId="30B0EC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（十一）能熟练并创造性使用教具，恰当运用现代信息技术。</w:t>
      </w:r>
    </w:p>
    <w:p w14:paraId="64A013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（十二）教师要及时进行教学反思，按要求撰写反思笔记。</w:t>
      </w:r>
    </w:p>
    <w:p w14:paraId="5FFE8B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三、布置、批改作业</w:t>
      </w:r>
    </w:p>
    <w:p w14:paraId="4E4E51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（一）布置作业要适量，有层次性，能开发智力、启发思维。</w:t>
      </w:r>
    </w:p>
    <w:p w14:paraId="2CC60E7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（二）课后作业，也可适当布置一些开放、社会实践的习题，力求注重实效。</w:t>
      </w:r>
    </w:p>
    <w:p w14:paraId="3C8826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（三）制定作业规范要求，统一作业格式，养成规范答题的习惯。</w:t>
      </w:r>
    </w:p>
    <w:p w14:paraId="3667C4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（四）认真批改作业并及时反馈。对作业中出现的问题及时处理，及时改正，及时复批。</w:t>
      </w:r>
    </w:p>
    <w:p w14:paraId="12276C2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四、辅导</w:t>
      </w:r>
    </w:p>
    <w:p w14:paraId="6E579A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（一）辅导对象包括对学困生、心困生、贫困生的帮助和对优秀生的指导。</w:t>
      </w:r>
    </w:p>
    <w:p w14:paraId="43696C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（二）辅导体现因材施教的原则。对学困生进行课下个别辅导。对于学有余力的学生，要创造条件培养，发展他们的兴趣爱好。</w:t>
      </w:r>
    </w:p>
    <w:p w14:paraId="38CE5DA2">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                           </w:t>
      </w:r>
    </w:p>
    <w:p w14:paraId="77FB7A38">
      <w:pPr>
        <w:spacing w:line="360" w:lineRule="auto"/>
        <w:jc w:val="center"/>
        <w:outlineLvl w:val="2"/>
        <w:rPr>
          <w:rFonts w:ascii="黑体" w:hAnsi="黑体" w:eastAsia="黑体" w:cs="黑体"/>
          <w:b/>
          <w:sz w:val="30"/>
          <w:szCs w:val="30"/>
        </w:rPr>
      </w:pPr>
      <w:bookmarkStart w:id="400" w:name="_Toc12357424"/>
      <w:r>
        <w:rPr>
          <w:rFonts w:hint="eastAsia" w:ascii="黑体" w:hAnsi="黑体" w:eastAsia="黑体" w:cs="黑体"/>
          <w:b/>
          <w:sz w:val="30"/>
          <w:szCs w:val="30"/>
        </w:rPr>
        <w:t>十八、黄渡中学地理学科教学常规</w:t>
      </w:r>
      <w:bookmarkEnd w:id="400"/>
    </w:p>
    <w:p w14:paraId="43C4A7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随着“二期”课改的深入，新的中学地理课程标准提出了更高的要求。关注学生发展的地理，关注贴近学生生活的地理，关注实践与应用的地理，关注与现代信息技术整合的地理。要坚持教育创新，加强教学思想、教学内容与方法研究，深化教学改革，全面发展学生，提高学校教学质量。</w:t>
      </w:r>
    </w:p>
    <w:p w14:paraId="108FB4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 制定教学计划</w:t>
      </w:r>
    </w:p>
    <w:p w14:paraId="3E16A0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认真学习课程标准，钻研教材、吃透教材，明确专题重点和重点内容，根据本学科教学目标确定专题教学目标，结合学生实际情况制定教学计划。</w:t>
      </w:r>
    </w:p>
    <w:p w14:paraId="692938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 备课</w:t>
      </w:r>
    </w:p>
    <w:p w14:paraId="2A03DF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认真备课，每个学期开学前要备好3—4节课。根据教学大纲要求，确定教学目标和重点、难点，考虑各专题在教学中的内在联系，对教材内容进行处理。教学中可采用提问、讨论等形式让学生参与，重视教材中的图表，确立重点、理解内容讲座，记忆内容可采用一定划书方式。</w:t>
      </w:r>
    </w:p>
    <w:p w14:paraId="20BF06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（二）认真写好教案，教案以课时为单位，应包括①教学目标②重点和难点③教学方法④教学过程⑤作业反馈⑥教学后记等。</w:t>
      </w:r>
    </w:p>
    <w:p w14:paraId="1B1A2C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三、上课</w:t>
      </w:r>
    </w:p>
    <w:p w14:paraId="3220743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（一）充分利用教学时间，提高课堂教学效率，按质按量完成教学任务,达到教学目标。</w:t>
      </w:r>
    </w:p>
    <w:p w14:paraId="3FA097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（二）结合地理学科特点，运用挂图、模型以及多媒体动画，营造课堂学习氛围，激发学生自己学习的愿望，积极参与课堂讨论，提出问题和解决问题。</w:t>
      </w:r>
    </w:p>
    <w:p w14:paraId="22D40CE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（三）考虑学生需要，及时调整教学形式和方法，教态亲切自然，运用普通话教学，板书设计合理，图表绘制规范。</w:t>
      </w:r>
    </w:p>
    <w:p w14:paraId="4632C5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四、作业反馈</w:t>
      </w:r>
    </w:p>
    <w:p w14:paraId="1AC2CE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根据地理学科的特点，适量布置作业，主要包括以下几部分：课堂练习、课后练习、复习练习题三部分，教师要督促学生认真完成，并对练习认真批改、认真讲评，充分发挥练习的作用。</w:t>
      </w:r>
    </w:p>
    <w:p w14:paraId="6ABC6C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五、课外辅导</w:t>
      </w:r>
    </w:p>
    <w:p w14:paraId="6E9D62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（一）指导课外实践活动，对学生进行思想教育，关注乡土地理，关心社会和环境问题；</w:t>
      </w:r>
    </w:p>
    <w:p w14:paraId="69DA2E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（二）对学科兴趣浓厚的学生进行课外辅导，组织学生参加各种竞赛活动，发展学生个性。</w:t>
      </w:r>
    </w:p>
    <w:p w14:paraId="3FD54B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六、命题与考试</w:t>
      </w:r>
    </w:p>
    <w:p w14:paraId="5D9FBC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（一）及时对学生进行考查，做好期中、期末考试质量分析工作，提高试卷命题质量；</w:t>
      </w:r>
    </w:p>
    <w:p w14:paraId="5379324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（二）关注学业考试动态，收集整理并研究各种相关资料，以指导地理教学工作。</w:t>
      </w:r>
    </w:p>
    <w:p w14:paraId="44C011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七、教师进修与科研</w:t>
      </w:r>
    </w:p>
    <w:p w14:paraId="3B9A616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（一）认真参加各类师资培训活动，学习先进的教学理念和方法，加强教学经验交流，不断提高教育教学水平；</w:t>
      </w:r>
    </w:p>
    <w:p w14:paraId="4EB52B1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（二）积极开展课题研究，完成学校教研任务，及时撰写研究专题的经验总结、案例或论文。</w:t>
      </w:r>
    </w:p>
    <w:p w14:paraId="4664DC21">
      <w:pPr>
        <w:spacing w:line="360" w:lineRule="auto"/>
        <w:ind w:firstLine="480" w:firstLineChars="200"/>
        <w:rPr>
          <w:rFonts w:ascii="宋体" w:hAnsi="宋体" w:eastAsia="宋体" w:cs="Times New Roman"/>
          <w:sz w:val="24"/>
          <w:szCs w:val="24"/>
        </w:rPr>
      </w:pPr>
    </w:p>
    <w:p w14:paraId="501C7861">
      <w:pPr>
        <w:spacing w:line="360" w:lineRule="auto"/>
        <w:jc w:val="center"/>
        <w:outlineLvl w:val="2"/>
        <w:rPr>
          <w:rFonts w:ascii="黑体" w:hAnsi="黑体" w:eastAsia="黑体" w:cs="黑体"/>
          <w:b/>
          <w:sz w:val="30"/>
          <w:szCs w:val="30"/>
        </w:rPr>
      </w:pPr>
      <w:bookmarkStart w:id="401" w:name="_Toc12357425"/>
      <w:r>
        <w:rPr>
          <w:rFonts w:hint="eastAsia" w:ascii="黑体" w:hAnsi="黑体" w:eastAsia="黑体" w:cs="黑体"/>
          <w:b/>
          <w:sz w:val="30"/>
          <w:szCs w:val="30"/>
        </w:rPr>
        <w:t>十九、黄渡中学生命科学学科教学常规</w:t>
      </w:r>
      <w:bookmarkEnd w:id="401"/>
    </w:p>
    <w:p w14:paraId="167B5C9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一、合理制定教学目标</w:t>
      </w:r>
    </w:p>
    <w:p w14:paraId="555C4C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生命科学教师应认真钻研课程标准，结合学生的实际和教学的进程，合理制定学年、学期、单元和每一课时的教学目标。</w:t>
      </w:r>
    </w:p>
    <w:p w14:paraId="7C66CC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二、教案书写要求： </w:t>
      </w:r>
    </w:p>
    <w:p w14:paraId="111A54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教案应包括以下主要内容：</w:t>
      </w:r>
    </w:p>
    <w:p w14:paraId="7CA48CF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（一）教学目标</w:t>
      </w:r>
    </w:p>
    <w:p w14:paraId="34A25A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（二）教学重点难点</w:t>
      </w:r>
    </w:p>
    <w:p w14:paraId="5150FF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（三）教时安排</w:t>
      </w:r>
    </w:p>
    <w:p w14:paraId="3AE333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（四）教学构思及手段运用</w:t>
      </w:r>
    </w:p>
    <w:p w14:paraId="6137DC4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（五）教学过程（流程简图和具体步骤）</w:t>
      </w:r>
    </w:p>
    <w:p w14:paraId="2BD22A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（六）教学反思</w:t>
      </w:r>
    </w:p>
    <w:p w14:paraId="554116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三、精心组织教学内容</w:t>
      </w:r>
    </w:p>
    <w:p w14:paraId="6B7AA0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（一）教学内容的组织，根据学生的认知规律，注重内容主线与学生思维发展过程的切合。</w:t>
      </w:r>
    </w:p>
    <w:p w14:paraId="3F708D2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（二）突出教材的重点，解决教材的难点，注意激发学生的学习兴趣。</w:t>
      </w:r>
    </w:p>
    <w:p w14:paraId="649BF7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（三）要强调教学内容与人类日常生活实际相结合，使学生能应用所学知识解释、解决生活和自然中的一些现象和社会问题。</w:t>
      </w:r>
    </w:p>
    <w:p w14:paraId="34BB52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（四）生命科学的学习训练，应结合学科特点，重视基础性、加强选择性，即体现教学基本要求，又适应不同学生的兴趣爱好和能力水平。</w:t>
      </w:r>
    </w:p>
    <w:p w14:paraId="7F51973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四、作业检查</w:t>
      </w:r>
    </w:p>
    <w:p w14:paraId="694BF07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结合教学内容，布置适量课后作业（每堂课外练习不超过20分钟），作业题要有典型性、思考性和层次性。做到全批全改，详批细改，对普遍存在的问题要及时矫正。</w:t>
      </w:r>
    </w:p>
    <w:p w14:paraId="5C8805A9">
      <w:pPr>
        <w:spacing w:line="360" w:lineRule="auto"/>
        <w:ind w:firstLine="480" w:firstLineChars="200"/>
        <w:rPr>
          <w:rFonts w:ascii="宋体" w:hAnsi="宋体" w:eastAsia="宋体" w:cs="Times New Roman"/>
          <w:sz w:val="24"/>
          <w:szCs w:val="24"/>
        </w:rPr>
      </w:pPr>
    </w:p>
    <w:p w14:paraId="3D673F3A">
      <w:pPr>
        <w:spacing w:line="360" w:lineRule="auto"/>
        <w:jc w:val="center"/>
        <w:outlineLvl w:val="2"/>
        <w:rPr>
          <w:rFonts w:ascii="黑体" w:hAnsi="黑体" w:eastAsia="黑体" w:cs="黑体"/>
          <w:b/>
          <w:sz w:val="30"/>
          <w:szCs w:val="30"/>
        </w:rPr>
      </w:pPr>
      <w:bookmarkStart w:id="402" w:name="_Toc12357426"/>
      <w:r>
        <w:rPr>
          <w:rFonts w:hint="eastAsia" w:ascii="黑体" w:hAnsi="黑体" w:eastAsia="黑体" w:cs="黑体"/>
          <w:b/>
          <w:sz w:val="30"/>
          <w:szCs w:val="30"/>
        </w:rPr>
        <w:t>二十、黄渡中学科学学科教学常规</w:t>
      </w:r>
      <w:bookmarkEnd w:id="402"/>
    </w:p>
    <w:p w14:paraId="3F0B804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一、教学计划</w:t>
      </w:r>
    </w:p>
    <w:p w14:paraId="7A3EE07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开学前，制订出所教年级学期教学计划。</w:t>
      </w:r>
    </w:p>
    <w:p w14:paraId="5AB71B8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二、备课</w:t>
      </w:r>
    </w:p>
    <w:p w14:paraId="1A939A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（一）学习课程标准</w:t>
      </w:r>
    </w:p>
    <w:p w14:paraId="41BAD9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开学前，教师要学习课程标准，了解课程标准中对教学目的要求，懂得确定教学内容的原则；备课时，深入钻研课程标准，掌握教学要点和教学中应注意的问题。</w:t>
      </w:r>
    </w:p>
    <w:p w14:paraId="476FDD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（二）认真钻研教材</w:t>
      </w:r>
    </w:p>
    <w:p w14:paraId="3EF90F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通读科学教材，掌握教材的知识体系，确定章、节及每堂课的教学目标。</w:t>
      </w:r>
    </w:p>
    <w:p w14:paraId="636E4C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（三）了解学生实际</w:t>
      </w:r>
    </w:p>
    <w:p w14:paraId="734128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学生的年龄特征、知识和智能水平、学习风气、学习态度等。对于这一切教师必须经常了解，定期分析，掌握其发展趋势，以便因材施教。</w:t>
      </w:r>
    </w:p>
    <w:p w14:paraId="4F4E1C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（四）充分重视直观教学</w:t>
      </w:r>
    </w:p>
    <w:p w14:paraId="5DE56C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教师要根据教学进度表及实验课安排，事先准备好实验材料，实验仪器等。在演示实验前或学生实验前自己一定要进行预演，确保课堂上实验成功，重视学生的实验效果与安全性。</w:t>
      </w:r>
    </w:p>
    <w:p w14:paraId="3295045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（五）在个人备课的基础上，加强年级集体备课</w:t>
      </w:r>
    </w:p>
    <w:p w14:paraId="6EF7B5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学不同专业而教同一课程的教师，一定要相互取长补短，统一教学计划，统一进度，共同研究课时安排、教材处理、习题设计、解决疑难等。</w:t>
      </w:r>
    </w:p>
    <w:p w14:paraId="6D0FFA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（六）认真编写教案</w:t>
      </w:r>
    </w:p>
    <w:p w14:paraId="74AEDC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要求做到教学目的明确，重点突出，双基训练落实，方法得当，符合学生实际和认识规律。</w:t>
      </w:r>
    </w:p>
    <w:p w14:paraId="18E695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三、课堂教学</w:t>
      </w:r>
    </w:p>
    <w:p w14:paraId="2B4D5F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（一）按时上下课。教态亲切，语言准确精炼、，板书规范，字迹清晰，布局合理。</w:t>
      </w:r>
    </w:p>
    <w:p w14:paraId="357E9C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（二）教学目标明确，教学重点突出，难点、疑点处理恰当。课堂结构合理，疏密适中。</w:t>
      </w:r>
    </w:p>
    <w:p w14:paraId="7EF8E3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（三）充分发挥教为主导，学为主体的原则。激发兴趣，培养能力。</w:t>
      </w:r>
    </w:p>
    <w:p w14:paraId="40A3F6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（四）课堂实验课操作规范，结果正确，可见度大。</w:t>
      </w:r>
    </w:p>
    <w:p w14:paraId="4568D6C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（五）课后写出教学反思，积累教学经验。</w:t>
      </w:r>
    </w:p>
    <w:p w14:paraId="709CEF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四、作业检查</w:t>
      </w:r>
    </w:p>
    <w:p w14:paraId="1217CA7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结合教学内容，布置适量课后作业（每堂课外练习不超过20分钟），作业题要有典型性、思考性和层次性。做到全批全改，详批细改，对普遍存在的问题要及时矫正。</w:t>
      </w:r>
    </w:p>
    <w:p w14:paraId="5010395F">
      <w:pPr>
        <w:spacing w:line="360" w:lineRule="auto"/>
        <w:ind w:firstLine="480" w:firstLineChars="200"/>
        <w:rPr>
          <w:rFonts w:ascii="宋体" w:hAnsi="宋体" w:eastAsia="宋体" w:cs="Times New Roman"/>
          <w:sz w:val="24"/>
          <w:szCs w:val="24"/>
        </w:rPr>
      </w:pPr>
    </w:p>
    <w:p w14:paraId="6995C1D8">
      <w:pPr>
        <w:spacing w:line="360" w:lineRule="auto"/>
        <w:jc w:val="center"/>
        <w:outlineLvl w:val="2"/>
        <w:rPr>
          <w:rFonts w:ascii="黑体" w:hAnsi="黑体" w:eastAsia="黑体" w:cs="黑体"/>
          <w:b/>
          <w:sz w:val="30"/>
          <w:szCs w:val="30"/>
        </w:rPr>
      </w:pPr>
      <w:bookmarkStart w:id="403" w:name="_Toc12357427"/>
      <w:r>
        <w:rPr>
          <w:rFonts w:hint="eastAsia" w:ascii="黑体" w:hAnsi="黑体" w:eastAsia="黑体" w:cs="黑体"/>
          <w:b/>
          <w:sz w:val="30"/>
          <w:szCs w:val="30"/>
        </w:rPr>
        <w:t>二十一、黄渡中学社会学科教学常规</w:t>
      </w:r>
      <w:bookmarkEnd w:id="403"/>
    </w:p>
    <w:p w14:paraId="2168BCB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一、课前准备</w:t>
      </w:r>
    </w:p>
    <w:p w14:paraId="103C99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（一）编制好学期教学计划。</w:t>
      </w:r>
    </w:p>
    <w:p w14:paraId="5E5354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内容包括：学期教学总目标；学期教学总体设想、具体措施以及学科活动计划；教材内容及学生情况简析，包括学校概况和学情分析；教学进度安排等项目。</w:t>
      </w:r>
    </w:p>
    <w:p w14:paraId="7DDF23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（二）备课。</w:t>
      </w:r>
    </w:p>
    <w:p w14:paraId="39EA0D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1．备课标：认真研究课程标准，，把握教材结构，结合教材内容和学生实际，制订切实可行的课堂教学目标。</w:t>
      </w:r>
    </w:p>
    <w:p w14:paraId="2E14726E">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．备教材：重视历史社会事件与历史社会现象之间的联系，把握好历史社会知识与现实生活之间的联系以及与相关学科之间的联系；要处理好教材的重点、难点，深入挖掘教材中的情感（思想教育）因素。</w:t>
      </w:r>
    </w:p>
    <w:p w14:paraId="4EB8359A">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．备学生：了解学生的学习起点、原有的知识储备状况，充分关注学生的个体差异，制定因材施教方案，关注每个学生的发展，教学设计要有利于全体学生的全面和未来发展。</w:t>
      </w:r>
    </w:p>
    <w:p w14:paraId="5F93632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4．备教学方法，认真设计切实可行的教学方法，突破重点，化解难点。</w:t>
      </w:r>
    </w:p>
    <w:p w14:paraId="2115173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5．集体备课，备课组要进行单元备课，讨论并确定教学目标，研究教学内容，安排教学进度，交流教学方法。</w:t>
      </w:r>
    </w:p>
    <w:p w14:paraId="138DD6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教师备课一般应超前一周。</w:t>
      </w:r>
    </w:p>
    <w:p w14:paraId="06D9AF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（三）教学设计。</w:t>
      </w:r>
    </w:p>
    <w:p w14:paraId="282C27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教学设计应写明课题、教学目标、重难点、教学模式方法、学法指导、教学手段、教学流程、反馈练习与课后作业、板书设计、教学反思等。</w:t>
      </w:r>
    </w:p>
    <w:p w14:paraId="3A763F9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二、课堂教学</w:t>
      </w:r>
    </w:p>
    <w:p w14:paraId="7724AEC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（一）教师上课语言准确精练；教态亲切自然；知识传播准确无误，，板书能反映教材内容的知识结构，设计合理；各教学环节之间的衔接过渡自然流畅。</w:t>
      </w:r>
    </w:p>
    <w:p w14:paraId="4B9E93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（二）充分发挥教师的主导作用，最大限度调动学生主动参与学科教学过程的积极性和主动性，努力提高课堂教学效率，同时更注重发挥学生的主体作用。</w:t>
      </w:r>
    </w:p>
    <w:p w14:paraId="52789F1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（三）教学方法得当，注重学法上的指导，让学生在轻松愉悦中牢记教学知识。并学会分析、处理有效信息，特别注意培养学生的创新思维和科学探索精神。</w:t>
      </w:r>
    </w:p>
    <w:p w14:paraId="50C08D7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（四）挖掘教材，培养学生正确的思想意识及情感态度、价值观。重视教学过程中的训练，每节课都要有适量的训练，训练讲究科学性、针对性，要及时反馈与评价。</w:t>
      </w:r>
    </w:p>
    <w:p w14:paraId="47DBE7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（五）板书设计规范，有条理，无错别字，其结构形式有助于学生对知识的识记和理解。</w:t>
      </w:r>
    </w:p>
    <w:p w14:paraId="268BF8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（六）及时并认真撰写课后反思。</w:t>
      </w:r>
    </w:p>
    <w:p w14:paraId="78ECC0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三、作业与批改</w:t>
      </w:r>
    </w:p>
    <w:p w14:paraId="72DDA9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（一）作业布置。</w:t>
      </w:r>
    </w:p>
    <w:p w14:paraId="77E46B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1．作业布置要围绕教学目的，紧扣教学内容，精心筛选，针对性强。</w:t>
      </w:r>
    </w:p>
    <w:p w14:paraId="7564EB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2．分量适中，难易适度，兼顾两头，力求不同层次的学生都能得到和谐发展。</w:t>
      </w:r>
    </w:p>
    <w:p w14:paraId="281872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（二）作业批改</w:t>
      </w:r>
    </w:p>
    <w:p w14:paraId="467004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1．课内作业每周全批全改一次，有收必改。</w:t>
      </w:r>
    </w:p>
    <w:p w14:paraId="7FE786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2．要注意面批和课后批改相结合，尽量使用一些鼓励性的语言表述，既指出不足，又保护学生的自尊心和进一步学习的积极性；所有错题要求学生订正。</w:t>
      </w:r>
    </w:p>
    <w:p w14:paraId="6815C0E5">
      <w:pPr>
        <w:spacing w:line="360" w:lineRule="auto"/>
        <w:ind w:firstLine="480" w:firstLineChars="200"/>
        <w:rPr>
          <w:rFonts w:ascii="宋体" w:hAnsi="宋体" w:eastAsia="宋体" w:cs="Times New Roman"/>
          <w:sz w:val="24"/>
          <w:szCs w:val="24"/>
        </w:rPr>
      </w:pPr>
    </w:p>
    <w:p w14:paraId="04C2D6EF">
      <w:pPr>
        <w:spacing w:line="360" w:lineRule="auto"/>
        <w:jc w:val="center"/>
        <w:outlineLvl w:val="2"/>
        <w:rPr>
          <w:rFonts w:ascii="黑体" w:hAnsi="黑体" w:eastAsia="黑体" w:cs="黑体"/>
          <w:b/>
          <w:sz w:val="30"/>
          <w:szCs w:val="30"/>
        </w:rPr>
      </w:pPr>
      <w:bookmarkStart w:id="404" w:name="_Toc12357428"/>
      <w:r>
        <w:rPr>
          <w:rFonts w:hint="eastAsia" w:ascii="黑体" w:hAnsi="黑体" w:eastAsia="黑体" w:cs="黑体"/>
          <w:b/>
          <w:sz w:val="30"/>
          <w:szCs w:val="30"/>
        </w:rPr>
        <w:t>二十二、黄渡中学劳技学科教学常规</w:t>
      </w:r>
      <w:bookmarkEnd w:id="404"/>
    </w:p>
    <w:p w14:paraId="4D6A1D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一、备课 </w:t>
      </w:r>
    </w:p>
    <w:p w14:paraId="72EAA5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（一）制订教学计划和进度以节为单位，确定每一节具体的教学内容和手工操作内容。，</w:t>
      </w:r>
    </w:p>
    <w:p w14:paraId="649FE3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（二）确定教学目标，培养学生的劳动观点、劳动习惯和热爱劳动人民的思想感情。 </w:t>
      </w:r>
    </w:p>
    <w:p w14:paraId="52F04B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（三）确定教学重点和难点，重点是手工操作过程中的重头戏，要讲解示范清楚，操作准确、麻利。难点是操作过程中的关键所在，起着画龙点睛的作用。</w:t>
      </w:r>
    </w:p>
    <w:p w14:paraId="77D60C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（四）确定导言的设计，联系实际，从学生身边的事情着手，以引起同学的注意。</w:t>
      </w:r>
    </w:p>
    <w:p w14:paraId="2766747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（五）确定教学方法，应侧重于实际操作，但理论讲解也不能忽视，边讲解，边示范。 </w:t>
      </w:r>
    </w:p>
    <w:p w14:paraId="32C9DA0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（六）教学反馈， 每一节课的教案后应留有一定的空白，书写课后教师的心得及在操作过程中学生出现的个别现象，这样，有利于教师积累经验。 </w:t>
      </w:r>
    </w:p>
    <w:p w14:paraId="36DCE0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（七）板书设计与作业 ，劳技课不要求每节课都有板书和书面作业。对一些重点的操作环节及一些个别的理论知识，可在黑板上反映出来。作业也要侧重于实践。 </w:t>
      </w:r>
    </w:p>
    <w:p w14:paraId="709351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二、课堂教学： </w:t>
      </w:r>
    </w:p>
    <w:p w14:paraId="588CC24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（一）做好课前准备 </w:t>
      </w:r>
    </w:p>
    <w:p w14:paraId="31925E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上课前必须携带教案、操作工具，并提前备好学生工具。 </w:t>
      </w:r>
    </w:p>
    <w:p w14:paraId="774F875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（二）调整好教学过程 </w:t>
      </w:r>
    </w:p>
    <w:p w14:paraId="792BC2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1．教师心态的调整 </w:t>
      </w:r>
    </w:p>
    <w:p w14:paraId="493720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教师上课时要精神饱满，和蔼可亲的笑容，再适当地渗入一些相关学科的知识，学生一定会认为你是一位博学智高的教师。 </w:t>
      </w:r>
    </w:p>
    <w:p w14:paraId="12D2E0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2．学生心态的调整 </w:t>
      </w:r>
    </w:p>
    <w:p w14:paraId="5F776D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劳技课比较受学生的欢迎，但不要误认为上劳技课便可以放松、散慢，所以必须激发学生的注意力，使学生象对待其他学科一样以科学、认真的态度去对待。 </w:t>
      </w:r>
    </w:p>
    <w:p w14:paraId="2CD00E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（三）板书设计 </w:t>
      </w:r>
    </w:p>
    <w:p w14:paraId="001CB0E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板书应简明扼要，形象、直观，字体大方、整洁，绘图要求形象、生动。 </w:t>
      </w:r>
    </w:p>
    <w:p w14:paraId="056639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（四）教师的仪表、教态。 </w:t>
      </w:r>
    </w:p>
    <w:p w14:paraId="5752AE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教师应仪表端庄，讲台上落落大方；与同学一起动手实践时，态度随和。 </w:t>
      </w:r>
    </w:p>
    <w:p w14:paraId="3CDA82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（五）教师的语言 </w:t>
      </w:r>
    </w:p>
    <w:p w14:paraId="2F2020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语言应流畅、亲切，对于一些专业性的知识讲解时一定要把专业性的语言说准；学生手工操作时，指导学生的语言一定要带有启发性。 </w:t>
      </w:r>
    </w:p>
    <w:p w14:paraId="130F1B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三、作业布置及其检查 </w:t>
      </w:r>
    </w:p>
    <w:p w14:paraId="1A645AF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劳技课，不留书面作业。定期展示学生的作品，这既能够检查学生的掌握情况，又能够激发学生的积极性，培养学生的竞争意识。</w:t>
      </w:r>
    </w:p>
    <w:p w14:paraId="2CE22BBA">
      <w:pPr>
        <w:spacing w:line="360" w:lineRule="auto"/>
        <w:ind w:firstLine="480" w:firstLineChars="200"/>
        <w:rPr>
          <w:rFonts w:ascii="宋体" w:hAnsi="宋体" w:eastAsia="宋体" w:cs="Times New Roman"/>
          <w:sz w:val="24"/>
          <w:szCs w:val="24"/>
        </w:rPr>
      </w:pPr>
    </w:p>
    <w:p w14:paraId="66B504AB">
      <w:pPr>
        <w:spacing w:line="360" w:lineRule="auto"/>
        <w:jc w:val="center"/>
        <w:outlineLvl w:val="2"/>
        <w:rPr>
          <w:rFonts w:ascii="黑体" w:hAnsi="黑体" w:eastAsia="黑体" w:cs="黑体"/>
          <w:b/>
          <w:sz w:val="30"/>
          <w:szCs w:val="30"/>
        </w:rPr>
      </w:pPr>
      <w:bookmarkStart w:id="405" w:name="_Toc12357429"/>
      <w:r>
        <w:rPr>
          <w:rFonts w:hint="eastAsia" w:ascii="黑体" w:hAnsi="黑体" w:eastAsia="黑体" w:cs="黑体"/>
          <w:b/>
          <w:sz w:val="30"/>
          <w:szCs w:val="30"/>
        </w:rPr>
        <w:t>二十三、黄渡中学音乐学科教学常规</w:t>
      </w:r>
      <w:bookmarkEnd w:id="405"/>
    </w:p>
    <w:p w14:paraId="1E09321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一、教学准备</w:t>
      </w:r>
    </w:p>
    <w:p w14:paraId="423C995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音乐教师备课，应遵循“以音乐审美为核心，以兴趣爱好为动力，面向全体学生，注重个性发展”的基本理念，体现以学生为主体，以审美实践为主线，发展学生的兴趣和能力为主题，用“合格教育”的目标治教，用“适合学生”的方法施教，用“所有的学生都能学好”的信念从教，让音乐属于每个学生。</w:t>
      </w:r>
    </w:p>
    <w:p w14:paraId="70D7823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（一）认真研读课标、教材和参考书，了解学生知识、能力、情感等情况。</w:t>
      </w:r>
    </w:p>
    <w:p w14:paraId="2C4FCA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（二）确定教学目标，根据教学实际情况确定教材的重、难点。</w:t>
      </w:r>
    </w:p>
    <w:p w14:paraId="0C184A1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（三）教学设计应注重音乐体验，设计各个教学环节，运用各种教学方法。</w:t>
      </w:r>
    </w:p>
    <w:p w14:paraId="15920C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（四）音乐教学要与现代教育技术结合，运用各种媒体技术和网络信息。</w:t>
      </w:r>
    </w:p>
    <w:p w14:paraId="0ED4030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（五）上课前必须检查各种教学用具，如：键盘乐器、各种媒体、教学光盘、磁带及相关音乐资料等</w:t>
      </w:r>
    </w:p>
    <w:p w14:paraId="3B3D02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（六）板书设计和活动设计要围绕教学目标，有利于巩固和反馈。</w:t>
      </w:r>
    </w:p>
    <w:p w14:paraId="6024F70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（七）积极参加集体备课。集体备课采取以个人思考为基础，个人备课与集体备课相结合的方式，不可照搬照抄他人教案，不能以课件代替教案。</w:t>
      </w:r>
    </w:p>
    <w:p w14:paraId="1E4A483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40B1DF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（一）以审美为核心，重视音乐实践，培养学生个性发展。</w:t>
      </w:r>
    </w:p>
    <w:p w14:paraId="70B2376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（二）面向全体学生，因材施教。发挥教师的主导作用，以学生为主体，将学生对音乐的感受和音乐活动的参与放在重要的位置。</w:t>
      </w:r>
    </w:p>
    <w:p w14:paraId="4159AC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（三）课前必须熟悉教案，作好充分准备，课堂上严防出现知识性错误。</w:t>
      </w:r>
    </w:p>
    <w:p w14:paraId="12D1C8B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（四）运用现代教育技术手段，为教育教学服务。对教具运用自如，运用多媒体应讲究效率和效果。</w:t>
      </w:r>
    </w:p>
    <w:p w14:paraId="65979A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（五）教案确定后，要严格按照教案内容上课，课后按教学目标检查教学效果，及时总结每节课的成败优劣和提出改进措施，写好教学反思，反思字数不限。</w:t>
      </w:r>
    </w:p>
    <w:p w14:paraId="39C6B06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（六）歌唱教学：</w:t>
      </w:r>
    </w:p>
    <w:p w14:paraId="14B2CE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1．要体现“以情感人，以美育人”的原则，要有愉悦性。</w:t>
      </w:r>
    </w:p>
    <w:p w14:paraId="33AD41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2．教师的范唱、伴奏、动作示范要讲究声情并茂，学生的歌声、动作、行为要讲究美感。</w:t>
      </w:r>
    </w:p>
    <w:p w14:paraId="794636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3．要对学生进行科学的发声训练，提倡“高位置的轻柔的歌唱”，注意对变声期的嗓音的保护。</w:t>
      </w:r>
    </w:p>
    <w:p w14:paraId="1E7821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4．重视、加强合唱教学，使学生感受多声部音乐的丰富表现力，培养群体意识及协调、合作能力。</w:t>
      </w:r>
    </w:p>
    <w:p w14:paraId="6489B7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（七）器乐教学</w:t>
      </w:r>
    </w:p>
    <w:p w14:paraId="45BBD84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1．按课程标准要求组织“器乐进课堂”活动，提高学生对器乐学习的兴趣，开发学生的智力，提高学生对音乐的表现能力。</w:t>
      </w:r>
    </w:p>
    <w:p w14:paraId="121CC2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2．以具有固定音高的乐器为主。如：竖笛、电子琴、口琴及口风琴等。</w:t>
      </w:r>
    </w:p>
    <w:p w14:paraId="0A7D13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3．器乐教学应与唱歌、鉴赏、创造等教学内容密切结合。</w:t>
      </w:r>
    </w:p>
    <w:p w14:paraId="15A549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（八）欣赏教学</w:t>
      </w:r>
    </w:p>
    <w:p w14:paraId="6D3830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1．欣赏教学要以音乐为本，从音响出发，以听赏为主。采用多种形式引导学生积极参与音乐体验，引发想象和联想。</w:t>
      </w:r>
    </w:p>
    <w:p w14:paraId="324ADE6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2．教师的讲解、提示，力求简明、生动，富有启发性。</w:t>
      </w:r>
    </w:p>
    <w:p w14:paraId="102890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3．激发学生听赏音乐的兴趣，使学生养成聆听音乐的良好习惯，逐步积累鉴赏音乐的经验，鼓励学生对音乐有独立的感受与见解。</w:t>
      </w:r>
    </w:p>
    <w:p w14:paraId="2A4E2D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（九）注重教学策略</w:t>
      </w:r>
    </w:p>
    <w:p w14:paraId="5E9DA34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1．创设情境</w:t>
      </w:r>
    </w:p>
    <w:p w14:paraId="2FEB013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创设问题情境、模拟生活情境、设置比较情境、利用语言、光线、美术、实物、音源等来创造情境。</w:t>
      </w:r>
    </w:p>
    <w:p w14:paraId="157A7C1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2．重视体验</w:t>
      </w:r>
    </w:p>
    <w:p w14:paraId="7F48C0F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（1）重视体验的独立性 </w:t>
      </w:r>
      <w:r>
        <w:rPr>
          <w:rFonts w:ascii="宋体" w:hAnsi="宋体" w:eastAsia="宋体" w:cs="Times New Roman"/>
          <w:sz w:val="24"/>
          <w:szCs w:val="24"/>
        </w:rPr>
        <w:t xml:space="preserve"> </w:t>
      </w:r>
      <w:r>
        <w:rPr>
          <w:rFonts w:hint="eastAsia" w:ascii="宋体" w:hAnsi="宋体" w:eastAsia="宋体" w:cs="Times New Roman"/>
          <w:sz w:val="24"/>
          <w:szCs w:val="24"/>
        </w:rPr>
        <w:t>（2）重视体验的过程性</w:t>
      </w:r>
    </w:p>
    <w:p w14:paraId="63406C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3．强调探究</w:t>
      </w:r>
    </w:p>
    <w:p w14:paraId="469F3D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（1）探究性学习的设计环节 </w:t>
      </w:r>
      <w:r>
        <w:rPr>
          <w:rFonts w:ascii="宋体" w:hAnsi="宋体" w:eastAsia="宋体" w:cs="Times New Roman"/>
          <w:sz w:val="24"/>
          <w:szCs w:val="24"/>
        </w:rPr>
        <w:t xml:space="preserve"> </w:t>
      </w:r>
      <w:r>
        <w:rPr>
          <w:rFonts w:hint="eastAsia" w:ascii="宋体" w:hAnsi="宋体" w:eastAsia="宋体" w:cs="Times New Roman"/>
          <w:sz w:val="24"/>
          <w:szCs w:val="24"/>
        </w:rPr>
        <w:t>（2）探究性学习的方法步骤 （3）探究性学习中的教师角色</w:t>
      </w:r>
    </w:p>
    <w:p w14:paraId="3BDEA15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4．关注合作</w:t>
      </w:r>
    </w:p>
    <w:p w14:paraId="34E0E6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（1）建立新型的师生合作 </w:t>
      </w:r>
      <w:r>
        <w:rPr>
          <w:rFonts w:ascii="宋体" w:hAnsi="宋体" w:eastAsia="宋体" w:cs="Times New Roman"/>
          <w:sz w:val="24"/>
          <w:szCs w:val="24"/>
        </w:rPr>
        <w:t xml:space="preserve"> </w:t>
      </w:r>
      <w:r>
        <w:rPr>
          <w:rFonts w:hint="eastAsia" w:ascii="宋体" w:hAnsi="宋体" w:eastAsia="宋体" w:cs="Times New Roman"/>
          <w:sz w:val="24"/>
          <w:szCs w:val="24"/>
        </w:rPr>
        <w:t xml:space="preserve">（2）加强学生间的合作 （3）提倡教师间的合作 </w:t>
      </w:r>
    </w:p>
    <w:p w14:paraId="09180D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5．加强综合</w:t>
      </w:r>
    </w:p>
    <w:p w14:paraId="60CA0A4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加强以音乐为主体的学科综合。 </w:t>
      </w:r>
    </w:p>
    <w:p w14:paraId="282D90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三、课外活动</w:t>
      </w:r>
    </w:p>
    <w:p w14:paraId="47855E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（一）课外活动（根据本校的实际情况）可以组织合唱队、口琴队、笛鼓队、打击乐队、军乐队、舞蹈队、艺术团等。</w:t>
      </w:r>
    </w:p>
    <w:p w14:paraId="2C5814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（二）有计划地开展“大合唱”、“歌咏比赛”、“学生音乐会”、“音乐欣赏会”、“音乐墙报”、“校园集体舞活动”及各种音乐知识讲座等活动。</w:t>
      </w:r>
    </w:p>
    <w:p w14:paraId="29B3B5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（三）各项活动应以丰富学生的课外生活、扩大学生的艺术视野为目的，各个活动小组均应有专业人员负责辅导、排练。</w:t>
      </w:r>
    </w:p>
    <w:p w14:paraId="40D283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四、教学评价</w:t>
      </w:r>
    </w:p>
    <w:p w14:paraId="7781E2F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学期考核：面试和笔试</w:t>
      </w:r>
    </w:p>
    <w:p w14:paraId="0A3BB0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（一）面试：采用指定曲目或自定曲目考核学生的技能。</w:t>
      </w:r>
    </w:p>
    <w:p w14:paraId="2D6ACA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（二）笔试：设计听力题和知识题来检查学生知识掌握的情况。</w:t>
      </w:r>
    </w:p>
    <w:p w14:paraId="498468A9">
      <w:pPr>
        <w:spacing w:line="360" w:lineRule="auto"/>
        <w:ind w:firstLine="480" w:firstLineChars="200"/>
        <w:rPr>
          <w:rFonts w:ascii="宋体" w:hAnsi="宋体" w:eastAsia="宋体" w:cs="Times New Roman"/>
          <w:sz w:val="24"/>
          <w:szCs w:val="24"/>
        </w:rPr>
      </w:pPr>
    </w:p>
    <w:p w14:paraId="16DF03C4">
      <w:pPr>
        <w:spacing w:line="360" w:lineRule="auto"/>
        <w:jc w:val="center"/>
        <w:outlineLvl w:val="2"/>
        <w:rPr>
          <w:rFonts w:ascii="黑体" w:hAnsi="黑体" w:eastAsia="黑体" w:cs="黑体"/>
          <w:b/>
          <w:sz w:val="30"/>
          <w:szCs w:val="30"/>
        </w:rPr>
      </w:pPr>
      <w:bookmarkStart w:id="406" w:name="_Toc12357430"/>
      <w:r>
        <w:rPr>
          <w:rFonts w:hint="eastAsia" w:ascii="黑体" w:hAnsi="黑体" w:eastAsia="黑体" w:cs="黑体"/>
          <w:b/>
          <w:sz w:val="30"/>
          <w:szCs w:val="30"/>
        </w:rPr>
        <w:t>二十四、黄渡中学美术学科教学常规</w:t>
      </w:r>
      <w:bookmarkEnd w:id="406"/>
    </w:p>
    <w:p w14:paraId="59BF29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506989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（一）钻研教材</w:t>
      </w:r>
    </w:p>
    <w:p w14:paraId="75CE91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1．教学目标明确、具体、恰当，符合课程理念和本课教学要求。</w:t>
      </w:r>
    </w:p>
    <w:p w14:paraId="0D9492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2．重点突出，难点抓准，解决得法。</w:t>
      </w:r>
    </w:p>
    <w:p w14:paraId="1D155E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3．教学内容要落实基础知识和基本技能，重视学生审美、情感体验和技能实践：注意理论联系实际，重视智力与非智力因素的开发。</w:t>
      </w:r>
    </w:p>
    <w:p w14:paraId="37E86B3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（二）设计教学过程和方法</w:t>
      </w:r>
    </w:p>
    <w:p w14:paraId="6A9DF4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1．教学层次清晰，衔接自然。各环节时间分配得当，因材施教的原则。</w:t>
      </w:r>
    </w:p>
    <w:p w14:paraId="750D09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2．为调动学生学习积极性，完成本课时教学任务而采取的方法和措施。</w:t>
      </w:r>
    </w:p>
    <w:p w14:paraId="77771C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3．根据教材内容和教学要求精心设计或制作范画、范样、步骤图等，教具设计要尽可能做到符合审美性、启发性、针对性、典型性和直观性的教学要求。</w:t>
      </w:r>
    </w:p>
    <w:p w14:paraId="3F4C7B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4．根据教材内容、课型和教学方式，要求学生提前备好上课必须的练习用品。</w:t>
      </w:r>
    </w:p>
    <w:p w14:paraId="213D9B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5．积极参加集体备课。集体备课采取以个人思考为基础，个人备课与集体备课相结合的方式，不可照搬照抄他人教案，不能以课件代替教案。</w:t>
      </w:r>
    </w:p>
    <w:p w14:paraId="6B14E0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二、板书、板画设计</w:t>
      </w:r>
    </w:p>
    <w:p w14:paraId="2ACBE1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对教学中关键性信息内容进行提炼，在黑板或展示板（屏）上的以图文呈现式的设计，设计要围绕教学目标，有利于巩固和反馈。</w:t>
      </w:r>
    </w:p>
    <w:p w14:paraId="00C4F57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三、编写教案</w:t>
      </w:r>
    </w:p>
    <w:p w14:paraId="1A07B5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（一）课题：指教学课题</w:t>
      </w:r>
    </w:p>
    <w:p w14:paraId="7F1B25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（二）教材分析：包括教学理念、教材内容、教学要求、学情分析、实施环境等。</w:t>
      </w:r>
    </w:p>
    <w:p w14:paraId="3F7FAC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（三）课业类型：指单一课型（美术欣赏）或综合课型。</w:t>
      </w:r>
    </w:p>
    <w:p w14:paraId="3D151A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（四）课时：指完成本课题教学任务所需的课时数。</w:t>
      </w:r>
    </w:p>
    <w:p w14:paraId="5C25DE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（五）教学目标：包括知识、表现、情感等三维目标及本课教学的创造性或拓展性目标。</w:t>
      </w:r>
    </w:p>
    <w:p w14:paraId="5B05ED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（六）重点、难点：指教学思考的要点和关键所在。</w:t>
      </w:r>
    </w:p>
    <w:p w14:paraId="103D71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教学用具：指教师用具和学生学具。教学用具置备注意直观、针对性强，可操作，力求创新；范画、板画、板书及现代媒体等设计布局合理。范画：具有审美性，典型性；板书：点明课题，突出重点，精简明了；板画：肯定、快速，直观效果好；其它辅助媒体：有针对性，有实效。</w:t>
      </w:r>
    </w:p>
    <w:p w14:paraId="289F1E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（八）教学过程：写出教学程序的具体设计与安排。能运用现代美术教学理论选择恰当的教法与学法，突出审美性、直观性和启发性。活动内容紧扼课题。作业难度适当，安排课内完成。</w:t>
      </w:r>
    </w:p>
    <w:p w14:paraId="453B13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（九）教学反思：教后心得体会。要及时总结、分析，善于发现问题，提出对策。教学反思字数不限。</w:t>
      </w:r>
    </w:p>
    <w:p w14:paraId="7D6B4B29">
      <w:pPr>
        <w:spacing w:line="360" w:lineRule="auto"/>
        <w:rPr>
          <w:rFonts w:ascii="宋体" w:hAnsi="宋体" w:eastAsia="宋体" w:cs="Times New Roman"/>
          <w:sz w:val="24"/>
          <w:szCs w:val="24"/>
        </w:rPr>
      </w:pPr>
    </w:p>
    <w:p w14:paraId="455ABBE4">
      <w:pPr>
        <w:spacing w:line="360" w:lineRule="auto"/>
        <w:jc w:val="center"/>
        <w:outlineLvl w:val="2"/>
        <w:rPr>
          <w:rFonts w:ascii="黑体" w:hAnsi="黑体" w:eastAsia="黑体" w:cs="黑体"/>
          <w:b/>
          <w:sz w:val="30"/>
          <w:szCs w:val="30"/>
        </w:rPr>
      </w:pPr>
      <w:bookmarkStart w:id="407" w:name="_Toc12357431"/>
      <w:r>
        <w:rPr>
          <w:rFonts w:hint="eastAsia" w:ascii="黑体" w:hAnsi="黑体" w:eastAsia="黑体" w:cs="黑体"/>
          <w:b/>
          <w:sz w:val="30"/>
          <w:szCs w:val="30"/>
        </w:rPr>
        <w:t>二十五、黄渡中学体育学科教学常规</w:t>
      </w:r>
      <w:bookmarkEnd w:id="407"/>
    </w:p>
    <w:p w14:paraId="0806D6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31659F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（一）依据学期教学计划，制订课时教案，教案设计要整体性、新颖性和实效性。</w:t>
      </w:r>
    </w:p>
    <w:p w14:paraId="7A9510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（二）明确课程的目标，分析教材特点，确定教学内容的时数。</w:t>
      </w:r>
    </w:p>
    <w:p w14:paraId="1AC648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（三）要明确教材的重难点，科学选择教学手段。</w:t>
      </w:r>
    </w:p>
    <w:p w14:paraId="6E10D8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（四）教案的教学目标要有针对性、具体性、可观察性，课的结构明确，层次分明。</w:t>
      </w:r>
    </w:p>
    <w:p w14:paraId="3EC2B1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（五）教学内容和实施步骤，要重视因材施教，由浅入深，由易到难，循序渐进，反复练习，不断提高。</w:t>
      </w:r>
    </w:p>
    <w:p w14:paraId="6D89A1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（六）结合教材特点，要合理科学地安排运动负荷，合理运用场地、器材，应预测在教学中可能出现的各种情况，避免发生伤害事故。</w:t>
      </w:r>
    </w:p>
    <w:p w14:paraId="692956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4FC14B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（一）教师要熟悉教案，要身着运动服，运动鞋，提前5分钟到达场地准备上课。</w:t>
      </w:r>
    </w:p>
    <w:p w14:paraId="5492A2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（二）课前要布置好场地和器材，检查有关上课的所需设备器材是否安全。</w:t>
      </w:r>
    </w:p>
    <w:p w14:paraId="1E92A4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（三）正式上课：</w:t>
      </w:r>
    </w:p>
    <w:p w14:paraId="78CEF0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1．体育委员整队，检查人数和衣着，师生问好。</w:t>
      </w:r>
    </w:p>
    <w:p w14:paraId="1FCE34D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2．宣布课的内容和要求。</w:t>
      </w:r>
    </w:p>
    <w:p w14:paraId="24B0CE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3．学生因病、伤，女生例假不能正常上课，应安排好见习。</w:t>
      </w:r>
    </w:p>
    <w:p w14:paraId="39BF84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（四）指导课的进行（示范、讲解、分组练习、纠错、评价）</w:t>
      </w:r>
    </w:p>
    <w:p w14:paraId="4C82DF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1．介绍器材名称、性能及使用，组织学生有步骤地进行锻炼，。</w:t>
      </w:r>
    </w:p>
    <w:p w14:paraId="25F53B6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2．善于正确地运用讲解、示范、纠错等教学手段帮助学生观察、领会、掌握运动知识、技能和锻炼方法。</w:t>
      </w:r>
    </w:p>
    <w:p w14:paraId="344B0F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3．使学生多学、多练、多思、多体会动作要领，发挥其创造思维。</w:t>
      </w:r>
    </w:p>
    <w:p w14:paraId="33E152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4．课练习前要充分做好准备活动，练习结束后要认真做好放松、恢复练习。</w:t>
      </w:r>
    </w:p>
    <w:p w14:paraId="09DB74D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5．在集体练习的基础上，加强个别辅导，让学生充分地体验运动带来的快乐。</w:t>
      </w:r>
    </w:p>
    <w:p w14:paraId="230AB4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6．课结束时，要小结、评价，同时提出课外练习和下一次课预习的要求，布置学生课后归还器材和整理场地。</w:t>
      </w:r>
    </w:p>
    <w:p w14:paraId="7C38D97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7．教师要总结本课的效果及完成情况，做好课后反思，以利改进今后教学，提高课的质量。</w:t>
      </w:r>
    </w:p>
    <w:p w14:paraId="18F691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（五）正确处理各种突发事件。</w:t>
      </w:r>
    </w:p>
    <w:p w14:paraId="08FE2F6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三、课外活动</w:t>
      </w:r>
    </w:p>
    <w:p w14:paraId="7D715C5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（一）课外活动实施必须在分管校长领导下，报请学校体育领导小组讨论，经校长批准，公布实施。</w:t>
      </w:r>
    </w:p>
    <w:p w14:paraId="3B106CB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（二）体育教师应该加强对课外活动的指导。</w:t>
      </w:r>
    </w:p>
    <w:p w14:paraId="024E4A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（三）体育教师应对班级体育锻炼的组织安排进行指导。</w:t>
      </w:r>
    </w:p>
    <w:p w14:paraId="2F8EAEF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（四）教师尽可能带训校运动队。</w:t>
      </w:r>
    </w:p>
    <w:p w14:paraId="4DF0D7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（五）每学年学校要召开一次运动会，同时根据实际开展小型多样的体</w:t>
      </w:r>
    </w:p>
    <w:p w14:paraId="1435F4DE">
      <w:pPr>
        <w:spacing w:line="360" w:lineRule="auto"/>
        <w:ind w:firstLine="643" w:firstLineChars="200"/>
        <w:jc w:val="center"/>
        <w:rPr>
          <w:rFonts w:ascii="黑体" w:hAnsi="宋体" w:eastAsia="黑体" w:cs="Times New Roman"/>
          <w:b/>
          <w:sz w:val="32"/>
          <w:szCs w:val="32"/>
        </w:rPr>
      </w:pPr>
    </w:p>
    <w:p w14:paraId="12658254">
      <w:pPr>
        <w:spacing w:line="360" w:lineRule="auto"/>
        <w:jc w:val="center"/>
        <w:outlineLvl w:val="2"/>
        <w:rPr>
          <w:rFonts w:ascii="黑体" w:hAnsi="黑体" w:eastAsia="黑体" w:cs="黑体"/>
          <w:b/>
          <w:sz w:val="30"/>
          <w:szCs w:val="30"/>
        </w:rPr>
      </w:pPr>
      <w:bookmarkStart w:id="408" w:name="_Toc12357432"/>
      <w:r>
        <w:rPr>
          <w:rFonts w:hint="eastAsia" w:ascii="黑体" w:hAnsi="黑体" w:eastAsia="黑体" w:cs="黑体"/>
          <w:b/>
          <w:sz w:val="30"/>
          <w:szCs w:val="30"/>
        </w:rPr>
        <w:t>二十六、黄渡中学信息技术学科教学常规</w:t>
      </w:r>
      <w:bookmarkEnd w:id="408"/>
    </w:p>
    <w:p w14:paraId="13EB7D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一、备课</w:t>
      </w:r>
    </w:p>
    <w:p w14:paraId="15A612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（一）钻研课标、用好教材：</w:t>
      </w:r>
    </w:p>
    <w:p w14:paraId="2B33C1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1．教学目标明确、具体、恰当，符合新课程理念和教学基本情况。</w:t>
      </w:r>
    </w:p>
    <w:p w14:paraId="5A6A0D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2．确定重、难点，初步考虑解决方法。</w:t>
      </w:r>
    </w:p>
    <w:p w14:paraId="7185DE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3．尽可能采用基于网络的教学方式和利用教学软件进行教学，让学生在体会网络世界的博大中真正找到学习的兴趣。</w:t>
      </w:r>
    </w:p>
    <w:p w14:paraId="659BBD1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（二）研究教学方法：</w:t>
      </w:r>
    </w:p>
    <w:p w14:paraId="3CDF09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1．突出本节课的任务，可以采用多种教学方法，比如任务驱动法、主题式学习方法、讲授法、探究法等。</w:t>
      </w:r>
    </w:p>
    <w:p w14:paraId="38A406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2．针对信息技术学科教学的特点，突出学习尖子，带动其他学生学习，做好协作学习，共同进步。</w:t>
      </w:r>
    </w:p>
    <w:p w14:paraId="1D31850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3．通过德育渗透，调动学生的学习积极性。</w:t>
      </w:r>
    </w:p>
    <w:p w14:paraId="7516AE5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4．教学方法要不拘一格，尽量利用并发挥计算机网络的优势。</w:t>
      </w:r>
    </w:p>
    <w:p w14:paraId="545AEF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（三）设计教学过程：</w:t>
      </w:r>
    </w:p>
    <w:p w14:paraId="69E0FF1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根据课时内容，设计适当的教学过程。要求：</w:t>
      </w:r>
    </w:p>
    <w:p w14:paraId="6F9519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1．有导入、技能知识传授、巩固练习、评价等教学环节。</w:t>
      </w:r>
    </w:p>
    <w:p w14:paraId="56F55D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2．突出重点、分解、突破难点，预设教学过程可能出现的问题（如机房停电）及其解决的办法。</w:t>
      </w:r>
    </w:p>
    <w:p w14:paraId="61C982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3．科学安排时间，根据信息技术学科特点安排好讲与练的时间分配。</w:t>
      </w:r>
    </w:p>
    <w:p w14:paraId="2D7B69E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二、上课</w:t>
      </w:r>
    </w:p>
    <w:p w14:paraId="59F9CD0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（一）教学准备：每节课前要检查设备的运行情况，如果出现异常，要及时进行处理，最大限度的保证课堂教学的正常进行。</w:t>
      </w:r>
    </w:p>
    <w:p w14:paraId="33B656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（二）组织教学：教师示意“上课”，使学生情绪安定，进入学习状态，营造良好的课堂氛围，加强学生的对于计算机的爱护教育。 </w:t>
      </w:r>
    </w:p>
    <w:p w14:paraId="2F91C0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（三）导入新课：运用多种方式激发学生兴趣。</w:t>
      </w:r>
    </w:p>
    <w:p w14:paraId="70B2D4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（四）讲授新课：</w:t>
      </w:r>
    </w:p>
    <w:p w14:paraId="3D899F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1．介绍新课的主要任务，还有和以前知识的承接。</w:t>
      </w:r>
    </w:p>
    <w:p w14:paraId="6A9A94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2．讲解幻灯、课件，让学生从了解基础知识和清晰操作步骤的角度来让他们有个直观的认识，提供给学生范例。</w:t>
      </w:r>
    </w:p>
    <w:p w14:paraId="1D204B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3．指导学生进行本节课的任务的完成，要及时对学生进行正确的评价；发挥学生的积极性、主动性、创造性，注意个性特点，培养创造才能。</w:t>
      </w:r>
    </w:p>
    <w:p w14:paraId="4A8AD77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（五）评价：</w:t>
      </w:r>
    </w:p>
    <w:p w14:paraId="398287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重视过程性评价，利用课堂提问、任务布置、师生对话等方式，及时了解学生学习情况。</w:t>
      </w:r>
    </w:p>
    <w:p w14:paraId="3D1E43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三、课堂任务（作业）检查</w:t>
      </w:r>
    </w:p>
    <w:p w14:paraId="256C00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（一）检查方式：可以采用教师抽查、学生互查、组长负责制。</w:t>
      </w:r>
    </w:p>
    <w:p w14:paraId="1934DF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（二）检查反馈：要进行总结，并找到欠缺、及时补救。</w:t>
      </w:r>
    </w:p>
    <w:p w14:paraId="63D8409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（四）、质量评测</w:t>
      </w:r>
    </w:p>
    <w:p w14:paraId="599ED6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考试方式：灵活多样，鼓励创新，可以是任务方式，也可以上机考核交作品，或试卷形式等，主要采取考查学生实际操作或评价学生作品的方式。</w:t>
      </w:r>
    </w:p>
    <w:p w14:paraId="05AD064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 xml:space="preserve">     </w:t>
      </w:r>
    </w:p>
    <w:p w14:paraId="0360A946">
      <w:pPr>
        <w:spacing w:line="360" w:lineRule="auto"/>
        <w:jc w:val="center"/>
        <w:outlineLvl w:val="2"/>
        <w:rPr>
          <w:rFonts w:ascii="黑体" w:hAnsi="黑体" w:eastAsia="黑体" w:cs="黑体"/>
          <w:b/>
          <w:sz w:val="30"/>
          <w:szCs w:val="30"/>
        </w:rPr>
      </w:pPr>
      <w:bookmarkStart w:id="409" w:name="_Toc12357433"/>
      <w:r>
        <w:rPr>
          <w:rFonts w:hint="eastAsia" w:ascii="黑体" w:hAnsi="黑体" w:eastAsia="黑体" w:cs="黑体"/>
          <w:b/>
          <w:sz w:val="30"/>
          <w:szCs w:val="30"/>
        </w:rPr>
        <w:t>二十七、黄渡中学探究、拓展课程教学常规</w:t>
      </w:r>
      <w:bookmarkEnd w:id="409"/>
    </w:p>
    <w:p w14:paraId="7F246E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一、教学计划</w:t>
      </w:r>
    </w:p>
    <w:p w14:paraId="7C823F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（一）认真学习《课程标准》，研究本学段的课程目标和实施要求，明确教学内容，教学重点难点及评价要求。 </w:t>
      </w:r>
    </w:p>
    <w:p w14:paraId="6D5D85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（二）认真研究任教年级学生现有的知识素养、学习能力、学习心理（兴趣、爱好、习惯等），制定好学期教学计划及实施方案，要求具体可行，简明扼要。</w:t>
      </w:r>
    </w:p>
    <w:p w14:paraId="209CD3E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二、课前准备</w:t>
      </w:r>
    </w:p>
    <w:p w14:paraId="7806B1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（一）倡导集体备课。集体备课，资源共享，备精每一堂课，优化教学设计和课堂教学过程，减轻教师负担。 </w:t>
      </w:r>
    </w:p>
    <w:p w14:paraId="35C2FE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（二）认真钻研学材内容，领会编者单元设计意图及课文学习重点，要做到“生课熟备，熟课生备”； 备课不忘学生，深入研究学生实际（心理需求、原有认知水平），要注意班级学生不同特点，要因班制宜，因材施教。确定每个单元每篇课文适当、明确、集中的教学目标，选择恰当的教学方法，设计最佳教学方案。在教案中还要体现学生活动设计。既要备教法，更要备学法。</w:t>
      </w:r>
    </w:p>
    <w:p w14:paraId="702184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（三）认真编写好每一节课的学案（教案），没有学案（教案）不能进课堂。</w:t>
      </w:r>
    </w:p>
    <w:p w14:paraId="7A9FE4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（四）凡要求学生学习的篇目，教师先要熟读；凡要求学生做的练习，教师都应先看先思考，最好先做一遍。</w:t>
      </w:r>
    </w:p>
    <w:p w14:paraId="312241B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（五）拓展型课程对内容的把握要深浅适度，研究性课程子课题的确定要结合学生实际情况，从实际出发，提高学生的研究能力。</w:t>
      </w:r>
    </w:p>
    <w:p w14:paraId="2043327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三、课堂教学</w:t>
      </w:r>
    </w:p>
    <w:p w14:paraId="7D557A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（一）精神饱满，仪表端庄，亲切自然。用语规范（必须使用普通话），简明流畅；板书精要，书写有示范性。</w:t>
      </w:r>
    </w:p>
    <w:p w14:paraId="748CF9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要充分发挥教师的主导作用，强化学生的主体地位，突出课堂教学效益意识，视“有效性”为课堂教学生命，合理运用各种有利于学生学习的教法和现代化手段（如多媒体）组织教学，注重兴趣培养、学能提升、学法指导、习惯养成、情操陶冶。注重培养学生的人文精神和创新品质。反对注入式、满堂灌教学，也反对徒有形式的花架子教学。</w:t>
      </w:r>
    </w:p>
    <w:p w14:paraId="3C9223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各个教学环节围绕教学目标展开，学教练要一体化（一般先学后教），切实提高课堂教学效益。各项学习活动注重实效，提问、讨论要有序，适时、适量、适度，问题要有价值，要相机指点引导。讲授准确，有条理，有重点，有针对性。课堂训练求实、求精、求活、求新。重视学生学习效果的反馈，并根据实际情况及时调整教学，增强教学的有效性。</w:t>
      </w:r>
    </w:p>
    <w:p w14:paraId="258B87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课堂评价关注过程，注重激励，而中肯适度。努力激发、保护学生学习热情和创想，包容而又不漠视学生的问题与不足，及时指点引导，促使学生追求更真更善更美的境界。教师不独享评判权，注意培养学生自评互评、客观公允的评价能力。</w:t>
      </w:r>
    </w:p>
    <w:p w14:paraId="231D0F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加强研究型课程的探究指导，要在“探究什么”、“怎样探究”上给学生以启发；探究过程中要进行明确的引导，既指出学生缺点并指明“应该这样”而“不应该那样”，又充分肯定学生优点，保护学生写作的积极性。</w:t>
      </w:r>
    </w:p>
    <w:p w14:paraId="615B43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（六）启发和引导学生在生活中学习。鼓励学生走向社会，贴近生活，投身实践，重视扩展阅读，拓宽视野，注重积累，训练思维，从生活和书籍中汲取营养，获得启示。</w:t>
      </w:r>
    </w:p>
    <w:p w14:paraId="0EE7CC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四、学业评价</w:t>
      </w:r>
    </w:p>
    <w:p w14:paraId="309F9D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（一）要敢于和善于在考试内容、方法上进行改革。努力体现课程改革的精神，实现评价主体多元化与评价方式多样化。</w:t>
      </w:r>
    </w:p>
    <w:p w14:paraId="4F9C70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（二）平时学习效果要及时评价，注重跟踪监控与过程评价。</w:t>
      </w:r>
    </w:p>
    <w:p w14:paraId="23CC2B00">
      <w:pPr>
        <w:spacing w:line="360" w:lineRule="auto"/>
        <w:ind w:firstLine="480" w:firstLineChars="200"/>
        <w:rPr>
          <w:rFonts w:ascii="宋体" w:hAnsi="宋体" w:eastAsia="宋体" w:cs="Times New Roman"/>
          <w:sz w:val="24"/>
          <w:szCs w:val="24"/>
        </w:rPr>
      </w:pPr>
    </w:p>
    <w:p w14:paraId="76E611F7">
      <w:pPr>
        <w:spacing w:line="360" w:lineRule="auto"/>
        <w:ind w:firstLine="480" w:firstLineChars="200"/>
        <w:rPr>
          <w:rFonts w:ascii="Times New Roman" w:hAnsi="Times New Roman" w:eastAsia="宋体" w:cs="Times New Roman"/>
          <w:sz w:val="24"/>
          <w:szCs w:val="24"/>
        </w:rPr>
      </w:pPr>
    </w:p>
    <w:p w14:paraId="15B85F96">
      <w:pPr>
        <w:spacing w:line="360" w:lineRule="auto"/>
        <w:jc w:val="center"/>
        <w:rPr>
          <w:rFonts w:ascii="黑体" w:hAnsi="Times New Roman" w:eastAsia="黑体" w:cs="Times New Roman"/>
          <w:b/>
          <w:sz w:val="32"/>
          <w:szCs w:val="32"/>
        </w:rPr>
      </w:pPr>
    </w:p>
    <w:p w14:paraId="3B798538">
      <w:pPr>
        <w:spacing w:line="360" w:lineRule="auto"/>
        <w:jc w:val="center"/>
        <w:outlineLvl w:val="1"/>
        <w:rPr>
          <w:rFonts w:ascii="黑体" w:hAnsi="Times New Roman" w:eastAsia="黑体" w:cs="Times New Roman"/>
          <w:b/>
          <w:sz w:val="32"/>
          <w:szCs w:val="32"/>
        </w:rPr>
      </w:pPr>
      <w:bookmarkStart w:id="410" w:name="_Toc12357434"/>
      <w:r>
        <w:rPr>
          <w:rFonts w:hint="eastAsia" w:ascii="黑体" w:hAnsi="Times New Roman" w:eastAsia="黑体" w:cs="Times New Roman"/>
          <w:b/>
          <w:sz w:val="32"/>
          <w:szCs w:val="32"/>
        </w:rPr>
        <w:t>第三章  专用教室管理制度</w:t>
      </w:r>
      <w:bookmarkEnd w:id="410"/>
    </w:p>
    <w:p w14:paraId="7FF17B60">
      <w:pPr>
        <w:spacing w:line="360" w:lineRule="auto"/>
        <w:jc w:val="center"/>
        <w:outlineLvl w:val="2"/>
        <w:rPr>
          <w:rFonts w:ascii="黑体" w:hAnsi="黑体" w:eastAsia="黑体" w:cs="黑体"/>
          <w:b/>
          <w:sz w:val="30"/>
          <w:szCs w:val="30"/>
        </w:rPr>
      </w:pPr>
      <w:bookmarkStart w:id="411" w:name="_Toc12357435"/>
      <w:r>
        <w:rPr>
          <w:rFonts w:hint="eastAsia" w:ascii="黑体" w:hAnsi="黑体" w:eastAsia="黑体" w:cs="黑体"/>
          <w:b/>
          <w:sz w:val="30"/>
          <w:szCs w:val="30"/>
        </w:rPr>
        <w:t>二十八、黄渡中学实验室管理制度</w:t>
      </w:r>
      <w:bookmarkEnd w:id="411"/>
    </w:p>
    <w:p w14:paraId="4FC85D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一、实验室（仪器室、准备室）要专人管理。注意防火、防雷电、防盗、防尘、防潮、防霉、防蛀、防碎裂等，对各类仪器设备要经常维护，及时保养，确保始终处于完好备用状态。</w:t>
      </w:r>
    </w:p>
    <w:p w14:paraId="0ECD19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实验室（仪器室、准备室）要科学管理。仪器、器材等物品都应登记造册，摆放整齐。实验仪器、模型、标本、药品等，要分门别类，定橱定位，橱有编号，橱窗设卡，物卡一致，账卡相符。室内定期打扫，保持环境整洁美观。</w:t>
      </w:r>
    </w:p>
    <w:p w14:paraId="2EA20A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三、学生进入实验室要遵守纪律，不追逐打闹，保持室内安静和清洁。</w:t>
      </w:r>
    </w:p>
    <w:p w14:paraId="5D1856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四、每次实验后应及时收拾好有关仪器、器材，并作好使用情况记载。每天使用后要关好门窗，切断电源、水源。</w:t>
      </w:r>
    </w:p>
    <w:p w14:paraId="681CD8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五、借用实验仪器和器材等要办理借用手续，用后及时归还，不得转借他人，外借须经主管领导批准。</w:t>
      </w:r>
    </w:p>
    <w:p w14:paraId="660933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六、实验前，学生应明确实验内容、实验目的和实验步骤；实验中提醒学生爱护仪器，节约药品，注意操作安全，做好实验记录；实验后，督促学生整理好实验仪器，写好实验报告。</w:t>
      </w:r>
    </w:p>
    <w:p w14:paraId="71583F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七、对具有危险性的实验仪器、有毒有害物品、易燃易爆物品，应当建立健全使用和管理制度，设置警示标志，存放于安全地点，指定专人保管。</w:t>
      </w:r>
    </w:p>
    <w:p w14:paraId="514F51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八、师生须自觉爱护实验室内的一切仪器、器材和设施，损坏照价赔偿，并作好记载。仪器、器材每学期清查一次，及时做好报损报废和增添登记工作。</w:t>
      </w:r>
    </w:p>
    <w:p w14:paraId="460A20FB">
      <w:pPr>
        <w:spacing w:line="360" w:lineRule="auto"/>
        <w:jc w:val="center"/>
        <w:rPr>
          <w:rFonts w:ascii="黑体" w:hAnsi="Times New Roman" w:eastAsia="黑体" w:cs="Times New Roman"/>
          <w:b/>
          <w:sz w:val="32"/>
          <w:szCs w:val="32"/>
        </w:rPr>
      </w:pPr>
    </w:p>
    <w:p w14:paraId="22F5D0E8">
      <w:pPr>
        <w:spacing w:line="360" w:lineRule="auto"/>
        <w:jc w:val="center"/>
        <w:outlineLvl w:val="2"/>
        <w:rPr>
          <w:rFonts w:ascii="黑体" w:hAnsi="黑体" w:eastAsia="黑体" w:cs="黑体"/>
          <w:b/>
          <w:sz w:val="30"/>
          <w:szCs w:val="30"/>
        </w:rPr>
      </w:pPr>
      <w:bookmarkStart w:id="412" w:name="_Toc12357436"/>
      <w:r>
        <w:rPr>
          <w:rFonts w:hint="eastAsia" w:ascii="黑体" w:hAnsi="黑体" w:eastAsia="黑体" w:cs="黑体"/>
          <w:b/>
          <w:sz w:val="30"/>
          <w:szCs w:val="30"/>
        </w:rPr>
        <w:t>二十九、黄渡中学物理实验室管理制度</w:t>
      </w:r>
      <w:bookmarkEnd w:id="412"/>
    </w:p>
    <w:p w14:paraId="23A13A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一、实验室、仪器室必须由专人管理。未经许可，外人不得擅自动用仪器、设备。</w:t>
      </w:r>
    </w:p>
    <w:p w14:paraId="15B126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二、按配备标准和教学要求，及时申请仪器、设备及器材，保证实验正常进行。</w:t>
      </w:r>
    </w:p>
    <w:p w14:paraId="631720C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三、仪器、设备、材料入库，要凭单据及时记帐，编号后分类存放，定期核销实验材料，做到帐物相符。</w:t>
      </w:r>
    </w:p>
    <w:p w14:paraId="6E1410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四、帐册每年年底调整一次，做到和财产帐相符。</w:t>
      </w:r>
    </w:p>
    <w:p w14:paraId="03D05B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五、经批准出借的仪器、设备，按出借制度执行。</w:t>
      </w:r>
    </w:p>
    <w:p w14:paraId="361155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六、经批准报废报损的仪器、设备，按报废报损制度执行。</w:t>
      </w:r>
    </w:p>
    <w:p w14:paraId="5426F9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七、根据各类仪器、设备的特性，做好维修保养工作，保持常用仪器、设备完好无损。</w:t>
      </w:r>
    </w:p>
    <w:p w14:paraId="40B62D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八、按实验联系单要求，及时做好实验准备工作，实验完毕，做好实验记录和档案资料工作。</w:t>
      </w:r>
    </w:p>
    <w:p w14:paraId="521A41B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九、保持实验室、仪器室整洁有序，不准存放其他无关物品。</w:t>
      </w:r>
    </w:p>
    <w:p w14:paraId="2D1160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十、做好安全防范工作，定期检查漏电保护器、灭火器等安全设备，下班前关闭水、电、总开关和门窗。</w:t>
      </w:r>
    </w:p>
    <w:p w14:paraId="5B62191C">
      <w:pPr>
        <w:spacing w:line="360" w:lineRule="auto"/>
        <w:jc w:val="center"/>
        <w:rPr>
          <w:rFonts w:ascii="黑体" w:hAnsi="Times New Roman" w:eastAsia="黑体" w:cs="Times New Roman"/>
          <w:b/>
          <w:sz w:val="32"/>
          <w:szCs w:val="32"/>
        </w:rPr>
      </w:pPr>
    </w:p>
    <w:p w14:paraId="0C2E970E">
      <w:pPr>
        <w:spacing w:line="360" w:lineRule="auto"/>
        <w:jc w:val="center"/>
        <w:outlineLvl w:val="2"/>
        <w:rPr>
          <w:rFonts w:ascii="黑体" w:hAnsi="黑体" w:eastAsia="黑体" w:cs="黑体"/>
          <w:b/>
          <w:sz w:val="30"/>
          <w:szCs w:val="30"/>
        </w:rPr>
      </w:pPr>
      <w:bookmarkStart w:id="413" w:name="_Toc12357437"/>
      <w:r>
        <w:rPr>
          <w:rFonts w:hint="eastAsia" w:ascii="黑体" w:hAnsi="黑体" w:eastAsia="黑体" w:cs="黑体"/>
          <w:b/>
          <w:sz w:val="30"/>
          <w:szCs w:val="30"/>
        </w:rPr>
        <w:t>三十、黄渡中学化学实验室管理制度</w:t>
      </w:r>
      <w:bookmarkEnd w:id="413"/>
    </w:p>
    <w:p w14:paraId="5311A2B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一、实验课前必须认真预习当日实验内容，明确目的要求，熟悉方法步骤。</w:t>
      </w:r>
    </w:p>
    <w:p w14:paraId="4D3A75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二、进入实验室按组就坐，保持安静。未经教师允许不得擅自触摸仪器及其它实验用品。</w:t>
      </w:r>
    </w:p>
    <w:p w14:paraId="40ED69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三、认真听教师讲解实验目的、步骤、仪器性能、操作方法和注意事项。</w:t>
      </w:r>
    </w:p>
    <w:p w14:paraId="1F4567F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四、实验时，须首先检查实验仪器、用品是否齐全、完好。如有损缺，及时向教师说明、更换、补充。</w:t>
      </w:r>
    </w:p>
    <w:p w14:paraId="723C77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五、认真按操作规程进行实验，仔细观察实验现象，详细做好实验记录。遇有困难或问题，应举手向老师询问。</w:t>
      </w:r>
    </w:p>
    <w:p w14:paraId="7EF6D9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六、实验时要保持桌面整洁，实验后的残渣、废纸、火柴梗等必须及时投入垃圾桶内。</w:t>
      </w:r>
    </w:p>
    <w:p w14:paraId="142037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七、实验中不得擅自挪用别组仪器、用品。爱护仪器，节约水电和试剂等用品。若损坏仪器，应负责赔偿。</w:t>
      </w:r>
    </w:p>
    <w:p w14:paraId="10F5E9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八、禁止违规操作，注意防火、防爆、防腐、防毒。严禁在实验室戏耍。</w:t>
      </w:r>
    </w:p>
    <w:p w14:paraId="2407554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九、实验完毕，须整理清点仪器和用品，将仪器和桌面洗抹干净，并将仪器、药品按原样摆放整齐，填写分组实验记录本，经教师检查后方可离开。</w:t>
      </w:r>
    </w:p>
    <w:p w14:paraId="59423F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十、实验室内物品一律不得私自带出。</w:t>
      </w:r>
    </w:p>
    <w:p w14:paraId="28B3ADCF">
      <w:pPr>
        <w:spacing w:line="360" w:lineRule="auto"/>
        <w:ind w:firstLine="480" w:firstLineChars="200"/>
        <w:rPr>
          <w:rFonts w:ascii="宋体" w:hAnsi="宋体" w:eastAsia="宋体" w:cs="Times New Roman"/>
          <w:sz w:val="24"/>
          <w:szCs w:val="24"/>
        </w:rPr>
      </w:pPr>
    </w:p>
    <w:p w14:paraId="777B9B97">
      <w:pPr>
        <w:spacing w:line="360" w:lineRule="auto"/>
        <w:jc w:val="center"/>
        <w:outlineLvl w:val="2"/>
        <w:rPr>
          <w:rFonts w:ascii="黑体" w:hAnsi="黑体" w:eastAsia="黑体" w:cs="黑体"/>
          <w:b/>
          <w:sz w:val="30"/>
          <w:szCs w:val="30"/>
        </w:rPr>
      </w:pPr>
      <w:bookmarkStart w:id="414" w:name="_Toc12357438"/>
      <w:r>
        <w:rPr>
          <w:rFonts w:hint="eastAsia" w:ascii="黑体" w:hAnsi="黑体" w:eastAsia="黑体" w:cs="黑体"/>
          <w:b/>
          <w:sz w:val="30"/>
          <w:szCs w:val="30"/>
        </w:rPr>
        <w:t>三十一、黄渡中学化学试剂室和仪器室管理制度</w:t>
      </w:r>
      <w:bookmarkEnd w:id="414"/>
    </w:p>
    <w:p w14:paraId="0752A2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一、试剂室和仪器室内严禁吸烟，要经常打扫，保持室内卫生。</w:t>
      </w:r>
    </w:p>
    <w:p w14:paraId="10C557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二、加强保卫制度，非本室人员和实验指导教师，一般不得入内，外出要及时关锁门窗，节假日内门橱均应上封条，确保安全。</w:t>
      </w:r>
    </w:p>
    <w:p w14:paraId="22B552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三、试剂和仪器保管要科学化、条理化，试剂和仪器要分类归橱存放和保管，统一在橱柜上张贴仪器清单，建立财物登记册。</w:t>
      </w:r>
    </w:p>
    <w:p w14:paraId="6941F4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四、对剧毒、易燃、易爆试剂要严格控制、专人专橱保管，定期检查，数量和品种要登记。</w:t>
      </w:r>
    </w:p>
    <w:p w14:paraId="490892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五、仪器一般不外借，如遇特殊情况，按一定手续借出，贵重仪器和危险药品要经有关领导批准，归还时要认真检查，如有损坏，要照价赔偿。</w:t>
      </w:r>
    </w:p>
    <w:p w14:paraId="53C585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六、试剂室和仪器室要安装灭火器，沙箱等防火设备，并定期检查。</w:t>
      </w:r>
    </w:p>
    <w:p w14:paraId="1409EEE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七、健全台账制度，购进的试剂 和仪器以及消耗的试剂和损坏的仪器，随时填到记录，每学期核对一次，以便账物相符。</w:t>
      </w:r>
    </w:p>
    <w:p w14:paraId="783580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八、学期结束时，试剂室和仪器室要进行一次清理，并根据下学期内容和要求预先申请购买所缺的仪器和试剂 。</w:t>
      </w:r>
    </w:p>
    <w:p w14:paraId="0D104658">
      <w:pPr>
        <w:spacing w:line="360" w:lineRule="auto"/>
        <w:jc w:val="left"/>
        <w:rPr>
          <w:rFonts w:ascii="宋体" w:hAnsi="宋体" w:eastAsia="宋体" w:cs="Times New Roman"/>
          <w:sz w:val="24"/>
          <w:szCs w:val="24"/>
        </w:rPr>
      </w:pPr>
    </w:p>
    <w:p w14:paraId="3ADC94D3">
      <w:pPr>
        <w:spacing w:line="360" w:lineRule="auto"/>
        <w:jc w:val="center"/>
        <w:outlineLvl w:val="2"/>
        <w:rPr>
          <w:rFonts w:ascii="黑体" w:hAnsi="黑体" w:eastAsia="黑体" w:cs="黑体"/>
          <w:b/>
          <w:sz w:val="30"/>
          <w:szCs w:val="30"/>
        </w:rPr>
      </w:pPr>
      <w:bookmarkStart w:id="415" w:name="_Toc12357439"/>
      <w:r>
        <w:rPr>
          <w:rFonts w:hint="eastAsia" w:ascii="黑体" w:hAnsi="黑体" w:eastAsia="黑体" w:cs="黑体"/>
          <w:b/>
          <w:sz w:val="30"/>
          <w:szCs w:val="30"/>
        </w:rPr>
        <w:t>三十二、黄渡中学生命科学和科学实验室管理制度</w:t>
      </w:r>
      <w:bookmarkEnd w:id="415"/>
    </w:p>
    <w:p w14:paraId="08FCDE5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一、生命科学和科学教师是学生进行各类生命科学和科学实验的指导者和监护者。每次实验课前，教师必须进行先期实验，以确认实验的成功率和安全性，确保学生的人身和健康不受伤害。</w:t>
      </w:r>
    </w:p>
    <w:p w14:paraId="3B79DEB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二、实验室要保持安静，自觉遵守纪律，按班级有秩序地入座，不经教师允许不得擅自摆弄教学仪器、药品和模型标本等教学设备。</w:t>
      </w:r>
    </w:p>
    <w:p w14:paraId="3FA0920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三、做实验前，要认真检查所有仪器、药品是否完好、齐全，如有缺损应及时向教师报告，予以调塾补齐，未经教师宣布开始不得擅自进行实验。</w:t>
      </w:r>
    </w:p>
    <w:p w14:paraId="774C0D8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四、实验药品不得入口，取用有毒药品更要小心，不得接触伤口，实验时所产生的有毒或腐蚀性废物、污水等要妥善排出或集中深埋，严格按环保部门规定处理，严禁随地抛弃。</w:t>
      </w:r>
    </w:p>
    <w:p w14:paraId="782EC08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五、每次实验课，教师必须强调安全注意事项和操作程序。</w:t>
      </w:r>
    </w:p>
    <w:p w14:paraId="06F8FA2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六、实验完毕后，要认真清点整理好教学仪器、药品及其它设备，玻璃仪器要刷洗干净，摆放整齐，并向教师询问仪器、药品禁止使用</w:t>
      </w:r>
      <w:r>
        <w:rPr>
          <w:rFonts w:hint="eastAsia" w:ascii="Times New Roman" w:hAnsi="Times New Roman" w:eastAsia="宋体" w:cs="Times New Roman"/>
          <w:sz w:val="24"/>
          <w:szCs w:val="24"/>
          <w:lang w:val="en-US" w:eastAsia="zh-CN"/>
        </w:rPr>
        <w:t>情况</w:t>
      </w:r>
      <w:r>
        <w:rPr>
          <w:rFonts w:hint="eastAsia" w:ascii="Times New Roman" w:hAnsi="Times New Roman" w:eastAsia="宋体" w:cs="Times New Roman"/>
          <w:sz w:val="24"/>
          <w:szCs w:val="24"/>
        </w:rPr>
        <w:t>及问题，经教师或实验教师验收并得到允许后，再放好桌凳关闭门窗，方可离开实验室。</w:t>
      </w:r>
    </w:p>
    <w:p w14:paraId="2C2BF78C">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七、实验室内的仪器，药品，模型标本和其他设备未经实验教师许可不准带出实验室。</w:t>
      </w:r>
    </w:p>
    <w:p w14:paraId="4C4DF8A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七，熟悉灭火器材，砂箱以及校医药箱等的放置地点和使用方法，安全用具要妥善保管。</w:t>
      </w:r>
    </w:p>
    <w:p w14:paraId="75D0CDA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八、分好实验小组，固定座位，由实验小组长协助教师，组织好实验。</w:t>
      </w:r>
    </w:p>
    <w:p w14:paraId="0635171F">
      <w:pPr>
        <w:spacing w:line="360" w:lineRule="auto"/>
        <w:ind w:firstLine="480" w:firstLineChars="200"/>
        <w:rPr>
          <w:rFonts w:ascii="宋体" w:hAnsi="宋体" w:eastAsia="宋体" w:cs="Times New Roman"/>
          <w:sz w:val="24"/>
          <w:szCs w:val="24"/>
        </w:rPr>
      </w:pPr>
    </w:p>
    <w:p w14:paraId="5A2F3640">
      <w:pPr>
        <w:spacing w:line="360" w:lineRule="auto"/>
        <w:jc w:val="center"/>
        <w:outlineLvl w:val="2"/>
        <w:rPr>
          <w:rFonts w:ascii="黑体" w:hAnsi="黑体" w:eastAsia="黑体" w:cs="黑体"/>
          <w:b/>
          <w:sz w:val="30"/>
          <w:szCs w:val="30"/>
        </w:rPr>
      </w:pPr>
      <w:bookmarkStart w:id="416" w:name="_Toc12357440"/>
      <w:r>
        <w:rPr>
          <w:rFonts w:hint="eastAsia" w:ascii="黑体" w:hAnsi="黑体" w:eastAsia="黑体" w:cs="黑体"/>
          <w:b/>
          <w:sz w:val="30"/>
          <w:szCs w:val="30"/>
        </w:rPr>
        <w:t>三十三、黄渡中学计算机教室管理制度</w:t>
      </w:r>
      <w:bookmarkEnd w:id="416"/>
    </w:p>
    <w:p w14:paraId="7D1232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一、计算机教室（多媒体、网络教室）是用于开展信息技术教学和为师生提供信息网络资源的专用教室，必须专人管理、科学管理、严格管理。</w:t>
      </w:r>
    </w:p>
    <w:p w14:paraId="64EEC0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二、计算机教室（多媒体、网络教室）必须由精通计算机和网络技术、工作责任心强的专职人员负责计算机和网络设施设备的保养、维护和技术指导工作，确保设备的完好和正常使用。</w:t>
      </w:r>
    </w:p>
    <w:p w14:paraId="0D66201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三、计算机教室（多媒体、网络教室）内的设施设备均要建档入册，注明厂家品牌、型号、配置、购置日期等，及时记载维修、维护、损耗情况。每台计算机随机备有使用记录本。</w:t>
      </w:r>
    </w:p>
    <w:p w14:paraId="6E795A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四、计算机教室（多媒体、网络教室）必须装有牢固可靠的防盗门窗，配备消防灭火器材，并张贴警示标志，严禁易燃、易爆、易腐蚀、易污染物品入室，严禁在室内抽烟，保持室内的清洁卫生。</w:t>
      </w:r>
    </w:p>
    <w:p w14:paraId="5F37D6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五、建立计算机网络安全技术支撑平台，定期进行病毒查杀和网络安全漏洞检测，严防病毒侵入和黑客攻击，确保计算机网络系统正常工作。</w:t>
      </w:r>
    </w:p>
    <w:p w14:paraId="10FE8C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六、学生要自觉服从指导老师和管理人员安排，自觉遵守操作规程，不随意更改计算机设置，不自带软盘、光盘在计算机上使用，不从网上下载软件、程序。</w:t>
      </w:r>
    </w:p>
    <w:p w14:paraId="6A91C38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七、遵守《全国青少年网络文明公约》，文明上网。自觉维护网络秩序，规范上网行为，不打游戏，不进聊天室，不浏览不良信息，不发布虚假信息，不随意约会网友，不沉湎虚拟时空。</w:t>
      </w:r>
    </w:p>
    <w:p w14:paraId="09A9A5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计算机使用结束后，要认真填写使用记录（包括班级、姓名、日期、上机时间、上机目的、计算机工作状况等），清理桌上杂物，恢复设备摆放原貌。管理人员应及时验看记录，检查设施有无缺损，发现问题及时处理。</w:t>
      </w:r>
    </w:p>
    <w:p w14:paraId="60EB8E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 </w:t>
      </w:r>
    </w:p>
    <w:p w14:paraId="0BD270A2">
      <w:pPr>
        <w:spacing w:line="360" w:lineRule="auto"/>
        <w:jc w:val="center"/>
        <w:outlineLvl w:val="2"/>
        <w:rPr>
          <w:rFonts w:ascii="黑体" w:hAnsi="黑体" w:eastAsia="黑体" w:cs="黑体"/>
          <w:b/>
          <w:sz w:val="30"/>
          <w:szCs w:val="30"/>
        </w:rPr>
      </w:pPr>
      <w:bookmarkStart w:id="417" w:name="_Toc12357441"/>
      <w:r>
        <w:rPr>
          <w:rFonts w:hint="eastAsia" w:ascii="黑体" w:hAnsi="黑体" w:eastAsia="黑体" w:cs="黑体"/>
          <w:b/>
          <w:sz w:val="30"/>
          <w:szCs w:val="30"/>
        </w:rPr>
        <w:t>三十四、黄渡中学劳技实验室管理制度</w:t>
      </w:r>
      <w:bookmarkEnd w:id="417"/>
    </w:p>
    <w:p w14:paraId="20946E3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一、实验室、仪器室必须由专人管理。未经许可，外人不得擅自动用仪器、设备。</w:t>
      </w:r>
    </w:p>
    <w:p w14:paraId="658646D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二、按配备标准和教学要求，及时申请仪器、设备及器材，保证实验正常进行。</w:t>
      </w:r>
    </w:p>
    <w:p w14:paraId="39102B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三、仪器、设备、材料入库，要凭单据及时记帐，编号后分类存放，定期核销实验材料，做到帐物相符。</w:t>
      </w:r>
    </w:p>
    <w:p w14:paraId="607135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四、帐册每年年底调整一次，做到和财产帐相符。</w:t>
      </w:r>
    </w:p>
    <w:p w14:paraId="011D8F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五、经批准出借的仪器、设备，按出借制度执行。</w:t>
      </w:r>
    </w:p>
    <w:p w14:paraId="4D1D36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六、经批准报废报损的仪器、设备，按报废报损制度执行。</w:t>
      </w:r>
    </w:p>
    <w:p w14:paraId="57521E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七、根据各类仪器、设备的特性，做好维修保养工作，保持常用仪器、设备完好无损。</w:t>
      </w:r>
    </w:p>
    <w:p w14:paraId="76E5B6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八、按实验联系单要求，及时做好实验准备工作，实验完毕，做好实验记录和档案资料工作。</w:t>
      </w:r>
    </w:p>
    <w:p w14:paraId="7A8986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九、保持实验室、仪器室整洁有序，不准存放其他无关物品。</w:t>
      </w:r>
    </w:p>
    <w:p w14:paraId="7521470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十、做好安全防范工作，定期检查漏电保护器、灭火器等安全设备，下班前关闭水、电、总开关和门窗。</w:t>
      </w:r>
    </w:p>
    <w:p w14:paraId="4DCF9DC7">
      <w:pPr>
        <w:spacing w:line="360" w:lineRule="auto"/>
        <w:ind w:firstLine="480" w:firstLineChars="200"/>
        <w:rPr>
          <w:rFonts w:ascii="宋体" w:hAnsi="宋体" w:eastAsia="宋体" w:cs="Times New Roman"/>
          <w:sz w:val="24"/>
          <w:szCs w:val="24"/>
        </w:rPr>
      </w:pPr>
    </w:p>
    <w:p w14:paraId="3B6B896C">
      <w:pPr>
        <w:spacing w:line="360" w:lineRule="auto"/>
        <w:jc w:val="center"/>
        <w:outlineLvl w:val="2"/>
        <w:rPr>
          <w:rFonts w:ascii="黑体" w:hAnsi="黑体" w:eastAsia="黑体" w:cs="黑体"/>
          <w:b/>
          <w:sz w:val="30"/>
          <w:szCs w:val="30"/>
        </w:rPr>
      </w:pPr>
      <w:bookmarkStart w:id="418" w:name="_Toc12357442"/>
      <w:r>
        <w:rPr>
          <w:rFonts w:hint="eastAsia" w:ascii="黑体" w:hAnsi="黑体" w:eastAsia="黑体" w:cs="黑体"/>
          <w:b/>
          <w:sz w:val="30"/>
          <w:szCs w:val="30"/>
        </w:rPr>
        <w:t>三十五、黄渡中学音乐教室管理制度</w:t>
      </w:r>
      <w:bookmarkEnd w:id="418"/>
    </w:p>
    <w:p w14:paraId="2C971D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一、学生进音乐室上课,应提前排好队，有序进入教室。下课时依次离开教室,不得拥挤。</w:t>
      </w:r>
    </w:p>
    <w:p w14:paraId="448C6B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二、使用音乐教室,应爱护教室内的公物，不随意动用室内的乐器，如有损坏照价赔偿。</w:t>
      </w:r>
    </w:p>
    <w:p w14:paraId="67DF1B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三、音乐室一切设备，教具，未经负责管理的教师同意，不得擅自使用或拿走。</w:t>
      </w:r>
    </w:p>
    <w:p w14:paraId="7B4C62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四、保持音乐室的清洁卫生，严禁在室内进食，不得携带食物和其他与学习无关的物品进入音乐教室,不乱丢果皮纸屑。</w:t>
      </w:r>
    </w:p>
    <w:p w14:paraId="5988D45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五、使用音乐教室者，使用后应切断室内，所有电器和电源，关好门窗，方可离开。</w:t>
      </w:r>
    </w:p>
    <w:p w14:paraId="571D5A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六、每次使用后,使用人应在使用情况登记簿上认真登记。</w:t>
      </w:r>
    </w:p>
    <w:p w14:paraId="2A3572F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七、其他师生需要使用音乐教室的，须经本室管理教师同意。使用前应由双方验收器材，设备等。使用时，应按本制度要求进行管理。</w:t>
      </w:r>
    </w:p>
    <w:p w14:paraId="226C087D">
      <w:pPr>
        <w:spacing w:line="360" w:lineRule="auto"/>
        <w:ind w:firstLine="480" w:firstLineChars="200"/>
        <w:rPr>
          <w:rFonts w:ascii="宋体" w:hAnsi="宋体" w:eastAsia="宋体" w:cs="Times New Roman"/>
          <w:sz w:val="24"/>
          <w:szCs w:val="24"/>
        </w:rPr>
      </w:pPr>
    </w:p>
    <w:p w14:paraId="716AC326">
      <w:pPr>
        <w:spacing w:line="360" w:lineRule="auto"/>
        <w:jc w:val="center"/>
        <w:outlineLvl w:val="2"/>
        <w:rPr>
          <w:rFonts w:ascii="黑体" w:hAnsi="黑体" w:eastAsia="黑体" w:cs="黑体"/>
          <w:b/>
          <w:sz w:val="30"/>
          <w:szCs w:val="30"/>
        </w:rPr>
      </w:pPr>
      <w:bookmarkStart w:id="419" w:name="_Toc12357443"/>
      <w:r>
        <w:rPr>
          <w:rFonts w:hint="eastAsia" w:ascii="黑体" w:hAnsi="黑体" w:eastAsia="黑体" w:cs="黑体"/>
          <w:b/>
          <w:sz w:val="30"/>
          <w:szCs w:val="30"/>
        </w:rPr>
        <w:t>三十六、黄渡中学美术教室管理制度</w:t>
      </w:r>
      <w:bookmarkEnd w:id="419"/>
    </w:p>
    <w:p w14:paraId="2688C2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一、美术教室由美术教师负责管理。</w:t>
      </w:r>
    </w:p>
    <w:p w14:paraId="037C44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二、学生要在教师的带领下，有秩序地进入教室，按次序入座，不得私自更换，不得挪用座位。</w:t>
      </w:r>
    </w:p>
    <w:p w14:paraId="3109216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三、进入美术室后，不许大声喧哗，不准在画架、画台、墙壁上乱刻乱画，注意保持室内整洁卫生。</w:t>
      </w:r>
    </w:p>
    <w:p w14:paraId="17C227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四、爱护室内公物，损坏赔偿。未经教师允许，不得搬动美术教学设备用品。因违反纪律造成人为损失，视其情节按照赔偿制度照价赔偿，故意破坏者要从重处罚。</w:t>
      </w:r>
    </w:p>
    <w:p w14:paraId="68EA785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五、下课后，任课教师必须认真清点好所有的工具，确保工具齐全，并组织学生清洁教室，关好门窗。</w:t>
      </w:r>
    </w:p>
    <w:p w14:paraId="00E24C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六、室内器材一般不得外借，确须借用必须经学校主管领导批准，器材遗失、损坏应照价赔偿。</w:t>
      </w:r>
    </w:p>
    <w:p w14:paraId="14BCC73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七、学生应遵守纪律，保持美术室的安静。</w:t>
      </w:r>
    </w:p>
    <w:p w14:paraId="3310B454">
      <w:pPr>
        <w:spacing w:line="360" w:lineRule="auto"/>
        <w:ind w:firstLine="480" w:firstLineChars="200"/>
        <w:rPr>
          <w:rFonts w:ascii="宋体" w:hAnsi="宋体" w:eastAsia="宋体" w:cs="Times New Roman"/>
          <w:sz w:val="24"/>
          <w:szCs w:val="24"/>
        </w:rPr>
      </w:pPr>
    </w:p>
    <w:p w14:paraId="7763783C">
      <w:pPr>
        <w:spacing w:line="360" w:lineRule="auto"/>
        <w:jc w:val="center"/>
        <w:outlineLvl w:val="2"/>
        <w:rPr>
          <w:rFonts w:ascii="黑体" w:hAnsi="黑体" w:eastAsia="黑体" w:cs="黑体"/>
          <w:b/>
          <w:sz w:val="30"/>
          <w:szCs w:val="30"/>
        </w:rPr>
      </w:pPr>
      <w:bookmarkStart w:id="420" w:name="_Toc12357444"/>
      <w:r>
        <w:rPr>
          <w:rFonts w:hint="eastAsia" w:ascii="黑体" w:hAnsi="黑体" w:eastAsia="黑体" w:cs="黑体"/>
          <w:b/>
          <w:sz w:val="30"/>
          <w:szCs w:val="30"/>
        </w:rPr>
        <w:t>三十七、黄渡中学舞蹈教室管理制度</w:t>
      </w:r>
      <w:bookmarkEnd w:id="420"/>
    </w:p>
    <w:p w14:paraId="53645F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为加强舞蹈室的管理，使其更好地服务于教学，特作如下规定：</w:t>
      </w:r>
    </w:p>
    <w:p w14:paraId="4261399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一、舞蹈教室是供教师组织学生进行舞蹈训练专用。</w:t>
      </w:r>
    </w:p>
    <w:p w14:paraId="4C72FFC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二、凡需使用舞蹈教室的，须经学校相关负责人批准。</w:t>
      </w:r>
    </w:p>
    <w:p w14:paraId="605186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三、学生进入舞蹈教室应服从教师的安排，遵守纪律，不追逐打闹不得坐在把杆上，保持安静，严禁喧哗。</w:t>
      </w:r>
    </w:p>
    <w:p w14:paraId="5087C5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四、进入舞蹈教室，应穿软底鞋或练功鞋，严禁穿高跟鞋和硬底鞋入内。</w:t>
      </w:r>
    </w:p>
    <w:p w14:paraId="57345CA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五、爱护舞蹈教室的设施。如果发生损坏情况，应按有关规定进行处理。</w:t>
      </w:r>
    </w:p>
    <w:p w14:paraId="4884166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六、必须保证舞蹈教室的清洁卫生，课程结束后由值日生进行打扫：达到整洁，卫生，通风；禁止携带食物或饮料入内。</w:t>
      </w:r>
    </w:p>
    <w:p w14:paraId="7CF5DE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七、舞蹈教室使用完毕后，老师应将器材物归原位，并检査相关器材使用情况，切断电源，关好门窗。</w:t>
      </w:r>
    </w:p>
    <w:p w14:paraId="2C70544F">
      <w:pPr>
        <w:rPr>
          <w:rFonts w:ascii="Times New Roman" w:hAnsi="Times New Roman" w:eastAsia="宋体" w:cs="Times New Roman"/>
          <w:szCs w:val="24"/>
        </w:rPr>
      </w:pPr>
    </w:p>
    <w:p w14:paraId="60263F57">
      <w:pPr>
        <w:spacing w:line="360" w:lineRule="auto"/>
        <w:jc w:val="center"/>
        <w:outlineLvl w:val="2"/>
        <w:rPr>
          <w:rFonts w:ascii="黑体" w:hAnsi="黑体" w:eastAsia="黑体" w:cs="黑体"/>
          <w:b/>
          <w:sz w:val="30"/>
          <w:szCs w:val="30"/>
        </w:rPr>
      </w:pPr>
      <w:bookmarkStart w:id="421" w:name="_Toc12357445"/>
      <w:r>
        <w:rPr>
          <w:rFonts w:hint="eastAsia" w:ascii="黑体" w:hAnsi="黑体" w:eastAsia="黑体" w:cs="黑体"/>
          <w:b/>
          <w:sz w:val="30"/>
          <w:szCs w:val="30"/>
        </w:rPr>
        <w:t>三十八、黄渡中学竹刻教室管理制度</w:t>
      </w:r>
      <w:bookmarkEnd w:id="421"/>
    </w:p>
    <w:p w14:paraId="202151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一、竹刻教室由任课教师负责管理。</w:t>
      </w:r>
    </w:p>
    <w:p w14:paraId="2FA0C7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二、学生要在教师的带领下，有秩序地进入教室，按次序入座，不得私自更换，不得挪用座位。</w:t>
      </w:r>
    </w:p>
    <w:p w14:paraId="332BEE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三、进入竹刻教室后，不许大声喧哗，不准在桌面、墙壁上乱刻乱画，注意保持室内整洁卫生。</w:t>
      </w:r>
    </w:p>
    <w:p w14:paraId="3CFA5A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四、爱护室内公物，损坏赔偿。未经教师允许，不得搬动相关教学设备用品。因违反纪律造成人为损失，视其情节按照赔偿制度照价赔偿，故意破坏者要从重处罚。</w:t>
      </w:r>
    </w:p>
    <w:p w14:paraId="3581C3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五、下课后，任课教师必须认真清点好所有的工具，确保工具齐全，并组织学生清洁教室，关好门窗。</w:t>
      </w:r>
    </w:p>
    <w:p w14:paraId="20153A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六、室内器材一般不得外借，确须借用必须经学校主管领导批准，器材遗失、损坏应照价赔偿。</w:t>
      </w:r>
    </w:p>
    <w:p w14:paraId="58A10B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七、学生应遵守纪律，保持教室的安静。</w:t>
      </w:r>
    </w:p>
    <w:p w14:paraId="1BD1D6C7">
      <w:pPr>
        <w:rPr>
          <w:rFonts w:ascii="Times New Roman" w:hAnsi="Times New Roman" w:eastAsia="宋体" w:cs="Times New Roman"/>
          <w:szCs w:val="24"/>
        </w:rPr>
      </w:pPr>
    </w:p>
    <w:p w14:paraId="66CC93B6">
      <w:pPr>
        <w:spacing w:line="360" w:lineRule="auto"/>
        <w:jc w:val="center"/>
        <w:outlineLvl w:val="2"/>
        <w:rPr>
          <w:rFonts w:ascii="黑体" w:hAnsi="黑体" w:eastAsia="黑体" w:cs="黑体"/>
          <w:b/>
          <w:sz w:val="30"/>
          <w:szCs w:val="30"/>
        </w:rPr>
      </w:pPr>
      <w:bookmarkStart w:id="422" w:name="_Toc12357446"/>
      <w:r>
        <w:rPr>
          <w:rFonts w:hint="eastAsia" w:ascii="黑体" w:hAnsi="黑体" w:eastAsia="黑体" w:cs="黑体"/>
          <w:b/>
          <w:sz w:val="30"/>
          <w:szCs w:val="30"/>
        </w:rPr>
        <w:t>三十九、黄渡中学录播教室管理制度</w:t>
      </w:r>
      <w:bookmarkEnd w:id="422"/>
    </w:p>
    <w:p w14:paraId="7BE8C9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录播教室是学校录制课堂教学实况的场所，该系统设备精度高，环境要求高。为了保证录播教室资产设备安全，合理高效使用录播教室资源，保证教学工作的顺利运行，特制定本规章制度。</w:t>
      </w:r>
    </w:p>
    <w:p w14:paraId="04355E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一、录播教室是学校录制课堂教学、微课的专用教室，一般不得用于其它活动。</w:t>
      </w:r>
    </w:p>
    <w:p w14:paraId="0D9BDC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二、授课教师拷贝的课件要提前进行病毒查杀，保证录播系统的安全。</w:t>
      </w:r>
    </w:p>
    <w:p w14:paraId="38659B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三、为保证录播效果，正式录课前请关掉一切通讯设备，关闭门窗，拉上窗帘，打开照明灯光。</w:t>
      </w:r>
    </w:p>
    <w:p w14:paraId="6DC6A76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四、参加录播教室活动的学生要听从教师安排，爱护录播教室设施。要保持整洁卫生，不准大声喧哗，不得擅自开窗，严禁携带各种食物进入，不准随地吐痰、乱丢纸屑杂物，不准在桌椅、墙壁上乱涂乱刻。</w:t>
      </w:r>
    </w:p>
    <w:p w14:paraId="428BF1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五、授课教师下课后请安排学生擦除黑板、打扫卫生。</w:t>
      </w:r>
    </w:p>
    <w:p w14:paraId="5DAA26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六、管理员平时负责设备的日常维护与管理工作，保证录播教室的正常运行。在录课前进入录播系统检测系统是否正常运行，录课结束关闭设备及电源，锁好门窗。禁止非专业人员移动定位摄像机。</w:t>
      </w:r>
    </w:p>
    <w:p w14:paraId="4A8773F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七、所有使用录播教室的人员须按照操作规程使用，因违反使用规章制度，造成设备损坏，相关人员要承担相应的经济赔偿责任。</w:t>
      </w:r>
    </w:p>
    <w:p w14:paraId="1581A562">
      <w:pPr>
        <w:spacing w:line="360" w:lineRule="auto"/>
        <w:ind w:firstLine="480" w:firstLineChars="200"/>
        <w:rPr>
          <w:rFonts w:ascii="宋体" w:hAnsi="宋体" w:eastAsia="宋体" w:cs="Times New Roman"/>
          <w:sz w:val="24"/>
          <w:szCs w:val="24"/>
        </w:rPr>
      </w:pPr>
    </w:p>
    <w:p w14:paraId="632E58C4">
      <w:pPr>
        <w:spacing w:line="360" w:lineRule="auto"/>
        <w:jc w:val="center"/>
        <w:outlineLvl w:val="2"/>
        <w:rPr>
          <w:rFonts w:ascii="黑体" w:hAnsi="黑体" w:eastAsia="黑体" w:cs="黑体"/>
          <w:b/>
          <w:sz w:val="30"/>
          <w:szCs w:val="30"/>
        </w:rPr>
      </w:pPr>
      <w:bookmarkStart w:id="423" w:name="_Toc12357447"/>
      <w:r>
        <w:rPr>
          <w:rFonts w:hint="eastAsia" w:ascii="黑体" w:hAnsi="黑体" w:eastAsia="黑体" w:cs="黑体"/>
          <w:b/>
          <w:sz w:val="30"/>
          <w:szCs w:val="30"/>
        </w:rPr>
        <w:t>四十、黄渡中学创新实验室管理制度</w:t>
      </w:r>
      <w:bookmarkEnd w:id="423"/>
    </w:p>
    <w:p w14:paraId="291710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一、任课教师的教学实验项目应提前三天填写实验室使用申清单，写明所需设备、器材等以便做好准备，确保实验的正常进行。</w:t>
      </w:r>
    </w:p>
    <w:p w14:paraId="489E25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二、教师、实验员、学生要提前做好准备，了解实验目的、原理要求、步骤以及实验注意事项。</w:t>
      </w:r>
    </w:p>
    <w:p w14:paraId="5DC1B9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三、学生进入教室后，按指定座位入座，严禁在实验室内喧哗，要保持室内安静整洁。</w:t>
      </w:r>
    </w:p>
    <w:p w14:paraId="43CA0A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四、参加实验的学生，要自觉遵守纪律，按规定坐在实验桌旁，做好准备工作，未经指导老师允许不得随便乱动仪器及室内其它设施。</w:t>
      </w:r>
    </w:p>
    <w:p w14:paraId="072F5D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五、要爱护器材设备，注意安全，严格按实验要求去做，凡违反操作规程而损坏器材设备者，应照价赔偿。如发现损坏或缺少，立即报告老师。实验结束后打扫卫生，使用过的仪器要擦净并摆放整齐。</w:t>
      </w:r>
    </w:p>
    <w:p w14:paraId="26DE74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六、实验室器材设备不得私自带出实验室，违者将严肃处理。</w:t>
      </w:r>
    </w:p>
    <w:p w14:paraId="1EDCCE1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七、要按实验申请单的要求认真做好实验准备工作，实验完毕后要做好使用记录。</w:t>
      </w:r>
    </w:p>
    <w:p w14:paraId="08E673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八、长期借用的设备，需填写设备借用申请表，在借用期间借用人负责设备的管理工作，每天做好实验室安全防范工作，下班前关闭水电总开关及门窗，检查无误方可离开。</w:t>
      </w:r>
    </w:p>
    <w:p w14:paraId="05A079B4">
      <w:pPr>
        <w:spacing w:line="360" w:lineRule="auto"/>
        <w:ind w:firstLine="480" w:firstLineChars="200"/>
        <w:rPr>
          <w:rFonts w:ascii="宋体" w:hAnsi="宋体" w:eastAsia="宋体" w:cs="Times New Roman"/>
          <w:sz w:val="24"/>
          <w:szCs w:val="24"/>
        </w:rPr>
      </w:pPr>
    </w:p>
    <w:p w14:paraId="5F4080B7">
      <w:pPr>
        <w:spacing w:line="360" w:lineRule="auto"/>
        <w:jc w:val="center"/>
        <w:outlineLvl w:val="2"/>
        <w:rPr>
          <w:rFonts w:ascii="黑体" w:hAnsi="黑体" w:eastAsia="黑体" w:cs="黑体"/>
          <w:b/>
          <w:sz w:val="30"/>
          <w:szCs w:val="30"/>
        </w:rPr>
      </w:pPr>
      <w:bookmarkStart w:id="424" w:name="_Toc12357448"/>
      <w:r>
        <w:rPr>
          <w:rFonts w:hint="eastAsia" w:ascii="黑体" w:hAnsi="黑体" w:eastAsia="黑体" w:cs="黑体"/>
          <w:b/>
          <w:sz w:val="30"/>
          <w:szCs w:val="30"/>
        </w:rPr>
        <w:t>四十一、黄渡中学创意+实验室（翼动空间）管理制度</w:t>
      </w:r>
      <w:bookmarkEnd w:id="424"/>
    </w:p>
    <w:p w14:paraId="17FFC6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为了保证创意+实验室正常的教学秩序，结合我校实际情况特制订创意+实验室的管理制度。</w:t>
      </w:r>
    </w:p>
    <w:p w14:paraId="65B3E86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一、创意+实验室的设备，是学校现代化教学的重要设施，由创意+实验室教师专人负责管理。管理老师定期对设备进行登记与维护。上课期间由课任教师负责管理。</w:t>
      </w:r>
    </w:p>
    <w:p w14:paraId="45CE0C7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二、创意+实验室内，学员上课要排队进入教室，按组入座，在室内保持肃静，禁止喧哗、走动、打闹，讨论问题要小声，下课要有秩序离室。</w:t>
      </w:r>
    </w:p>
    <w:p w14:paraId="32E88B2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注意室内卫生，严禁带零食、饮料等进入教室，不准乱丢纸屑，杂物，不得随地吐痰，不准在桌椅、墙壁乱刻乱画。爱护室内各类设备，不准随意改变设备的位置，要按教师要求进行规范操作，违反操作规程，造成设备损坏，按原价赔偿，如故意损坏实验室设备，照价赔偿。</w:t>
      </w:r>
    </w:p>
    <w:p w14:paraId="02BD5E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四、在操作过程中，出现设备故障，应及时报告教师处理。在教室中要注意安全，严格参照说明书或老师指导操作，特别是开关、插头等电器设备。</w:t>
      </w:r>
    </w:p>
    <w:p w14:paraId="0FA1658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五、未经老师许可，不得使用自带的软盘或光盘、U盘等存储设备，以防计算机病毒的传染，若造成损失，应由当事人负责赔偿。</w:t>
      </w:r>
    </w:p>
    <w:p w14:paraId="368220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六、学生应按老师的安排操作。要做到健康、积极，快乐、有创新精神。</w:t>
      </w:r>
    </w:p>
    <w:p w14:paraId="26F5708F">
      <w:pPr>
        <w:spacing w:line="360" w:lineRule="auto"/>
        <w:rPr>
          <w:rFonts w:ascii="宋体" w:hAnsi="宋体" w:eastAsia="宋体" w:cs="Times New Roman"/>
          <w:sz w:val="24"/>
          <w:szCs w:val="24"/>
        </w:rPr>
      </w:pPr>
      <w:r>
        <w:rPr>
          <w:rFonts w:hint="eastAsia" w:ascii="宋体" w:hAnsi="宋体" w:eastAsia="宋体" w:cs="Times New Roman"/>
          <w:sz w:val="24"/>
          <w:szCs w:val="24"/>
        </w:rPr>
        <w:t>下课时，学员应及时按规程关闭设备，将凳子放回原处，做到轻拿、轻放。并检奎电源等设备是否关闭，然后按顺序走出教室，不推不挤。</w:t>
      </w:r>
    </w:p>
    <w:p w14:paraId="18FAB4F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七、学生离开后，教师及时检查室内设备、学员设备关机情况等，并注意及时切断总电源，关闭好门窗。</w:t>
      </w:r>
    </w:p>
    <w:p w14:paraId="15C284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八、创意＋实验室应有可靠的防火和防盗措施，加强安全意识，实验室教师应定期进行检查。</w:t>
      </w:r>
    </w:p>
    <w:p w14:paraId="7968C315">
      <w:pPr>
        <w:rPr>
          <w:rFonts w:cs="Times New Roman" w:asciiTheme="minorEastAsia" w:hAnsiTheme="minorEastAsia"/>
          <w:sz w:val="28"/>
          <w:szCs w:val="28"/>
        </w:rPr>
      </w:pPr>
    </w:p>
    <w:p w14:paraId="0BA575CB">
      <w:pPr>
        <w:spacing w:line="360" w:lineRule="auto"/>
        <w:jc w:val="center"/>
        <w:outlineLvl w:val="2"/>
        <w:rPr>
          <w:rFonts w:ascii="黑体" w:hAnsi="黑体" w:eastAsia="黑体" w:cs="黑体"/>
          <w:b/>
          <w:sz w:val="30"/>
          <w:szCs w:val="30"/>
        </w:rPr>
      </w:pPr>
      <w:bookmarkStart w:id="425" w:name="_Toc12357449"/>
      <w:r>
        <w:rPr>
          <w:rFonts w:hint="eastAsia" w:ascii="黑体" w:hAnsi="黑体" w:eastAsia="黑体" w:cs="黑体"/>
          <w:b/>
          <w:sz w:val="30"/>
          <w:szCs w:val="30"/>
        </w:rPr>
        <w:t>四十二、黄渡中学拓展实验室（巧手空间）管理制度</w:t>
      </w:r>
      <w:bookmarkEnd w:id="425"/>
    </w:p>
    <w:p w14:paraId="33BD77F8">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一、巧手空间是学校对学生进行拓展课教学和接待上级领导、来宾展示拓展课技能教学成果的重要场所。</w:t>
      </w:r>
    </w:p>
    <w:p w14:paraId="418783C3">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二、巧手空间设专人进行管理,管理人员必须根据学校教育教学的发展需要不断丰富活动项目,向学校提岀合理化建议；同时还要根据学校发展的情况和教育教学所取得的成绩不断增加展览的内容。</w:t>
      </w:r>
    </w:p>
    <w:p w14:paraId="01E081EF">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三、巧手空间原则上只对本校师生、参观访问的来宾和检查指导的上级领导开放,没有学校领导同意,其他外来人员不得随意进入室内。</w:t>
      </w:r>
    </w:p>
    <w:p w14:paraId="219B7B14">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四、爱护室内设备设施,使用时要严格按照操作规程进行。爱护室内展品,做好防火、防潮、防尘、防虫蛀等工作,如发现问题要及时处理,以免损害展品。</w:t>
      </w:r>
    </w:p>
    <w:p w14:paraId="2DE7E966">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五、学生作品展示的摆设要科学有序,不堆放杂物,设备、展品分类陈放，经常清擦设备、展品，保持整洁美观；上完课后及时打扫,保持室内清洁卫生,空气畅通。</w:t>
      </w:r>
    </w:p>
    <w:p w14:paraId="0BB9F65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六、注意室内的设备设施和展品的安全,专业管理人员要经常检查室内安全设施,及时排除安全隐患；参观完毕,管理人员要及时关闭有关电源,关好门窗。</w:t>
      </w:r>
    </w:p>
    <w:p w14:paraId="0E0BA10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七、进入室内上课、参观时要讲文明讲秩序,不得在室内大声喧哗、打闹追逐。对于展示柜中的展品,请不要用手触摸,以免影响展品质量,不能随意移动展品，更不能擅自把展品带出室外,如有特殊情况借用,需征得负责人同意。</w:t>
      </w:r>
    </w:p>
    <w:p w14:paraId="2A13834D">
      <w:pPr>
        <w:spacing w:line="360" w:lineRule="auto"/>
        <w:ind w:firstLine="480" w:firstLineChars="200"/>
        <w:rPr>
          <w:rFonts w:ascii="宋体" w:hAnsi="宋体" w:eastAsia="宋体" w:cs="Times New Roman"/>
          <w:sz w:val="24"/>
          <w:szCs w:val="24"/>
        </w:rPr>
      </w:pPr>
    </w:p>
    <w:p w14:paraId="5F2C8C68">
      <w:pPr>
        <w:spacing w:line="360" w:lineRule="auto"/>
        <w:jc w:val="center"/>
        <w:outlineLvl w:val="2"/>
        <w:rPr>
          <w:rFonts w:ascii="黑体" w:hAnsi="黑体" w:eastAsia="黑体" w:cs="黑体"/>
          <w:b/>
          <w:sz w:val="30"/>
          <w:szCs w:val="30"/>
        </w:rPr>
      </w:pPr>
      <w:bookmarkStart w:id="426" w:name="_Toc12357450"/>
      <w:r>
        <w:rPr>
          <w:rFonts w:hint="eastAsia" w:ascii="黑体" w:hAnsi="黑体" w:eastAsia="黑体" w:cs="黑体"/>
          <w:b/>
          <w:sz w:val="30"/>
          <w:szCs w:val="30"/>
        </w:rPr>
        <w:t>四十三、黄渡中学体育场地设施安全使用制度</w:t>
      </w:r>
      <w:bookmarkEnd w:id="426"/>
    </w:p>
    <w:p w14:paraId="7443C63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一、为了确保学生安全，学校定期对体育场地设施进行检查、维修和保养。</w:t>
      </w:r>
    </w:p>
    <w:p w14:paraId="3EB304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二、体育场地设施供本校学生体育锻炼及上课使用，未经允许不得带外校学生及亲朋好友来校活动。</w:t>
      </w:r>
    </w:p>
    <w:p w14:paraId="2F5FF7C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三、健身场地的健身器材，如无教师在场指导，学生严禁擅自使用。如有违反，后果自负。</w:t>
      </w:r>
    </w:p>
    <w:p w14:paraId="25200AD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四、未经安全检查，未经许可，体育场地设施不得擅自使用。</w:t>
      </w:r>
    </w:p>
    <w:p w14:paraId="28FDD0B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五、课余学生进行体育活动时，不得做出不符正常体育运动规范的危险动作，不得翻越运动场地周围的栅栏、护墙。如有违背，后果自负。</w:t>
      </w:r>
    </w:p>
    <w:p w14:paraId="28B4849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六、学校足球场，应按体育室统一布置使用，保养期间，一律停止使用。</w:t>
      </w:r>
    </w:p>
    <w:p w14:paraId="1BEF9C7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七、保障安全健康，爱护国家财产，人人有责。以上规定请全校学生自觉遵守。如有违反，造成事故，自己负责；造成损失，除照价赔偿外，作违反校规论处。</w:t>
      </w:r>
    </w:p>
    <w:p w14:paraId="32D71380">
      <w:pPr>
        <w:spacing w:line="360" w:lineRule="auto"/>
        <w:ind w:firstLine="480" w:firstLineChars="200"/>
        <w:rPr>
          <w:rFonts w:ascii="宋体" w:hAnsi="宋体" w:eastAsia="宋体" w:cs="Times New Roman"/>
          <w:sz w:val="24"/>
          <w:szCs w:val="24"/>
        </w:rPr>
      </w:pPr>
    </w:p>
    <w:p w14:paraId="3EC9E388">
      <w:pPr>
        <w:spacing w:line="360" w:lineRule="auto"/>
        <w:jc w:val="center"/>
        <w:outlineLvl w:val="2"/>
        <w:rPr>
          <w:rFonts w:ascii="黑体" w:hAnsi="黑体" w:eastAsia="黑体" w:cs="黑体"/>
          <w:b/>
          <w:sz w:val="30"/>
          <w:szCs w:val="30"/>
        </w:rPr>
      </w:pPr>
      <w:bookmarkStart w:id="427" w:name="_Toc12357451"/>
      <w:r>
        <w:rPr>
          <w:rFonts w:hint="eastAsia" w:ascii="黑体" w:hAnsi="黑体" w:eastAsia="黑体" w:cs="黑体"/>
          <w:b/>
          <w:sz w:val="30"/>
          <w:szCs w:val="30"/>
        </w:rPr>
        <w:t>四十四、黄渡中学图书馆、阅览室管理制度</w:t>
      </w:r>
      <w:bookmarkEnd w:id="427"/>
    </w:p>
    <w:p w14:paraId="7DB9E8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一、图书馆、阅览室专人管理。注意防火、防雷电、防盗、防尘、防潮、防霉、防蛀等。室内定期打扫，保持环境整洁美观。师生到图书馆、阅览室须保持安静。</w:t>
      </w:r>
    </w:p>
    <w:p w14:paraId="3802D3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二、新采编的图书、期刊要及时分类、编目、登记、上架。贵重图书应设立专柜，防止意外发生。</w:t>
      </w:r>
    </w:p>
    <w:p w14:paraId="027C699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三、保证提供给师生借阅的图书流通量不低于藏书的2/3。师生借阅图书按规定办理借阅手续，阅后及时归还，不得转借他人。</w:t>
      </w:r>
    </w:p>
    <w:p w14:paraId="213DDD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四、校外人员借阅藏书、期刊必须主管领导批准。师生、校外人员损坏或丢失图书、期刊应照价赔偿。</w:t>
      </w:r>
    </w:p>
    <w:p w14:paraId="5F83305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五、期刊阅览室课余时间均对学生开放。阅览室的期刊不得外借，阅览时不得在期刊上涂画。</w:t>
      </w:r>
    </w:p>
    <w:p w14:paraId="3921C2A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六、图书、期刊每学期清理一次，及时做好报损报废和增添登记工作，确保账、册相符。</w:t>
      </w:r>
    </w:p>
    <w:p w14:paraId="55A2BDBC">
      <w:pPr>
        <w:spacing w:line="324" w:lineRule="auto"/>
        <w:jc w:val="left"/>
        <w:rPr>
          <w:rFonts w:ascii="Times New Roman" w:hAnsi="Times New Roman" w:eastAsia="宋体" w:cs="Times New Roman"/>
          <w:sz w:val="28"/>
          <w:szCs w:val="20"/>
        </w:rPr>
      </w:pPr>
    </w:p>
    <w:p w14:paraId="281FFF8A">
      <w:pPr>
        <w:jc w:val="center"/>
        <w:outlineLvl w:val="1"/>
        <w:rPr>
          <w:rFonts w:ascii="黑体" w:hAnsi="Times New Roman" w:eastAsia="黑体" w:cs="Times New Roman"/>
          <w:b/>
          <w:sz w:val="30"/>
          <w:szCs w:val="30"/>
        </w:rPr>
      </w:pPr>
      <w:bookmarkStart w:id="428" w:name="_Toc12357452"/>
      <w:r>
        <w:rPr>
          <w:rFonts w:hint="eastAsia" w:ascii="黑体" w:hAnsi="Times New Roman" w:eastAsia="黑体" w:cs="Times New Roman"/>
          <w:b/>
          <w:sz w:val="30"/>
          <w:szCs w:val="30"/>
        </w:rPr>
        <w:t>第六篇 研训管理制度</w:t>
      </w:r>
      <w:bookmarkEnd w:id="428"/>
    </w:p>
    <w:p w14:paraId="4ABD5ABF">
      <w:pPr>
        <w:jc w:val="center"/>
        <w:outlineLvl w:val="0"/>
        <w:rPr>
          <w:rFonts w:ascii="黑体" w:hAnsi="Times New Roman" w:eastAsia="黑体" w:cs="Times New Roman"/>
          <w:b/>
          <w:sz w:val="24"/>
          <w:szCs w:val="24"/>
        </w:rPr>
      </w:pPr>
    </w:p>
    <w:p w14:paraId="40FCE089">
      <w:pPr>
        <w:spacing w:line="360" w:lineRule="auto"/>
        <w:jc w:val="center"/>
        <w:outlineLvl w:val="2"/>
        <w:rPr>
          <w:rFonts w:ascii="宋体" w:hAnsi="宋体" w:eastAsia="宋体" w:cs="宋体"/>
          <w:kern w:val="0"/>
          <w:sz w:val="24"/>
          <w:szCs w:val="24"/>
        </w:rPr>
      </w:pPr>
      <w:bookmarkStart w:id="429" w:name="_Toc12357453"/>
      <w:r>
        <w:rPr>
          <w:rFonts w:hint="eastAsia" w:ascii="黑体" w:hAnsi="黑体" w:eastAsia="黑体" w:cs="黑体"/>
          <w:b/>
          <w:sz w:val="30"/>
          <w:szCs w:val="30"/>
        </w:rPr>
        <w:t>一、黄渡中学科研工作管理办法</w:t>
      </w:r>
      <w:bookmarkEnd w:id="429"/>
    </w:p>
    <w:p w14:paraId="0DC8255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一、学校成立由校长、副校长、研训处主任、工会主席、教务主任、政教主任及科研骨干教师组成的科研工作领导小组。</w:t>
      </w:r>
    </w:p>
    <w:p w14:paraId="224BAAC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二、学校设立研训处，研训处在科研工作领导小组领导下开展工作，具体负责全校科研工作的管理和指导。</w:t>
      </w:r>
    </w:p>
    <w:p w14:paraId="39B219F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三、全校各教研组设科研员一名，科研员在研训处领导下协助教研组长在本组内开展科研工作。</w:t>
      </w:r>
    </w:p>
    <w:p w14:paraId="34DE774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四、政教处应加强德育科研，定期开展德育课题研究，不断扩大德育科研队伍，并注意将科研成果转化为日常教育效果。</w:t>
      </w:r>
    </w:p>
    <w:p w14:paraId="5CD17F3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五、教务处应注重教学科研，积极实践，不断研究，努力探索培养学生自主发展学力和能力的新的课堂教学模式和方法，力争早出成果，出好成果，全面提高教学质量。</w:t>
      </w:r>
    </w:p>
    <w:p w14:paraId="0F20331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六、各年级组、教研组都必须有自己的研究课题，应结合本组教育、教学的实际情况提出自己的研究课题。</w:t>
      </w:r>
    </w:p>
    <w:p w14:paraId="44348F7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七、研训处应对全校所有研究课题实行规范管理，做好每个课题的申报、中期检查、结题、成果推广等工作，并积累好全部资料。</w:t>
      </w:r>
    </w:p>
    <w:p w14:paraId="0CBF398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八、学校每三年举行一次科研成果奖评选活动，本校教师在三年内的科研成果、有关论文、自编教材等均可参加评选。</w:t>
      </w:r>
    </w:p>
    <w:p w14:paraId="59590AC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九、全体教师每学年必须写至少一篇教育教学科研论文，该论文必须在每年年底前交研训处。</w:t>
      </w:r>
    </w:p>
    <w:p w14:paraId="19A040B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十、全校三十五周岁以下的青年教师人人必须参加一个课题的研究工作。</w:t>
      </w:r>
    </w:p>
    <w:p w14:paraId="5E1449D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十一、研训处负责每学期出校刊至少一期，校刊定名为《实践与研究》。</w:t>
      </w:r>
    </w:p>
    <w:p w14:paraId="3AF2A6C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十二、对在科研课题研究、论文发表等方面有成效的老师给予奖励，奖励标准按《嘉定区黄渡中学教育成果奖励方案》执行。</w:t>
      </w:r>
    </w:p>
    <w:p w14:paraId="6A711B9C">
      <w:pPr>
        <w:widowControl/>
        <w:jc w:val="left"/>
        <w:rPr>
          <w:rFonts w:ascii="宋体" w:hAnsi="宋体" w:eastAsia="宋体" w:cs="宋体"/>
          <w:kern w:val="0"/>
          <w:sz w:val="24"/>
          <w:szCs w:val="24"/>
        </w:rPr>
      </w:pPr>
    </w:p>
    <w:p w14:paraId="39035769">
      <w:pPr>
        <w:spacing w:line="360" w:lineRule="auto"/>
        <w:jc w:val="center"/>
        <w:outlineLvl w:val="2"/>
        <w:rPr>
          <w:rFonts w:ascii="宋体" w:hAnsi="宋体" w:eastAsia="宋体" w:cs="宋体"/>
          <w:kern w:val="0"/>
          <w:sz w:val="24"/>
          <w:szCs w:val="24"/>
        </w:rPr>
      </w:pPr>
      <w:bookmarkStart w:id="430" w:name="_Toc12357454"/>
      <w:r>
        <w:rPr>
          <w:rFonts w:hint="eastAsia" w:ascii="黑体" w:hAnsi="黑体" w:eastAsia="黑体" w:cs="黑体"/>
          <w:b/>
          <w:sz w:val="30"/>
          <w:szCs w:val="30"/>
        </w:rPr>
        <w:t>二、黄渡中学科研课题管理办法</w:t>
      </w:r>
      <w:bookmarkEnd w:id="430"/>
      <w:r>
        <w:rPr>
          <w:rFonts w:hint="eastAsia" w:ascii="宋体" w:hAnsi="宋体" w:eastAsia="宋体" w:cs="宋体"/>
          <w:kern w:val="0"/>
          <w:sz w:val="24"/>
          <w:szCs w:val="24"/>
        </w:rPr>
        <w:t xml:space="preserve">    </w:t>
      </w:r>
    </w:p>
    <w:p w14:paraId="695F5F3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第—条 </w:t>
      </w:r>
      <w:r>
        <w:rPr>
          <w:rFonts w:ascii="宋体" w:hAnsi="宋体" w:eastAsia="宋体" w:cs="宋体"/>
          <w:kern w:val="0"/>
          <w:sz w:val="24"/>
          <w:szCs w:val="24"/>
        </w:rPr>
        <w:t xml:space="preserve"> </w:t>
      </w:r>
      <w:r>
        <w:rPr>
          <w:rFonts w:hint="eastAsia" w:ascii="宋体" w:hAnsi="宋体" w:eastAsia="宋体" w:cs="宋体"/>
          <w:kern w:val="0"/>
          <w:sz w:val="24"/>
          <w:szCs w:val="24"/>
        </w:rPr>
        <w:t>总则</w:t>
      </w:r>
    </w:p>
    <w:p w14:paraId="228DFF4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为使我校教育科研课题管理的全程走向规范化和科学化，促进我校课题研究的健康发展，充分发挥课题研究对教育的促进作用，特制定本条例。</w:t>
      </w:r>
    </w:p>
    <w:p w14:paraId="7C3DB78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本条例包括课题的申报、审批、管理、经费、成果的鉴定和奖励等内容。</w:t>
      </w:r>
    </w:p>
    <w:p w14:paraId="6443188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第二条 </w:t>
      </w:r>
      <w:r>
        <w:rPr>
          <w:rFonts w:ascii="宋体" w:hAnsi="宋体" w:eastAsia="宋体" w:cs="宋体"/>
          <w:kern w:val="0"/>
          <w:sz w:val="24"/>
          <w:szCs w:val="24"/>
        </w:rPr>
        <w:t xml:space="preserve"> </w:t>
      </w:r>
      <w:r>
        <w:rPr>
          <w:rFonts w:hint="eastAsia" w:ascii="宋体" w:hAnsi="宋体" w:eastAsia="宋体" w:cs="宋体"/>
          <w:kern w:val="0"/>
          <w:sz w:val="24"/>
          <w:szCs w:val="24"/>
        </w:rPr>
        <w:t>课题管理的组织</w:t>
      </w:r>
    </w:p>
    <w:p w14:paraId="1F43CB2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（一）学校的研训处负责全校教育科研的组织、规划、指导协调和管理工作。</w:t>
      </w:r>
    </w:p>
    <w:p w14:paraId="5FB0F88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（二）研训处具体负责规划的制定，组织课题申报与评审，进行课题的过程管理，评选优秀科研成果与科研工作者，组织优秀成果的推广、应用，处理日常性工作等。</w:t>
      </w:r>
    </w:p>
    <w:p w14:paraId="5F1AD35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第三条 </w:t>
      </w:r>
      <w:r>
        <w:rPr>
          <w:rFonts w:ascii="宋体" w:hAnsi="宋体" w:eastAsia="宋体" w:cs="宋体"/>
          <w:kern w:val="0"/>
          <w:sz w:val="24"/>
          <w:szCs w:val="24"/>
        </w:rPr>
        <w:t xml:space="preserve"> </w:t>
      </w:r>
      <w:r>
        <w:rPr>
          <w:rFonts w:hint="eastAsia" w:ascii="宋体" w:hAnsi="宋体" w:eastAsia="宋体" w:cs="宋体"/>
          <w:kern w:val="0"/>
          <w:sz w:val="24"/>
          <w:szCs w:val="24"/>
        </w:rPr>
        <w:t>课题立项的原则</w:t>
      </w:r>
    </w:p>
    <w:p w14:paraId="224AC14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（一）科学性原则。课题指导思想正确，立论依据充分。</w:t>
      </w:r>
    </w:p>
    <w:p w14:paraId="6C7487B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（二）创新性原则。课题要在前人或他人未能解决或未能完全解决的基础上，有所发展，有所创新。</w:t>
      </w:r>
    </w:p>
    <w:p w14:paraId="188F53E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（三）实用性原则。课题必须联系学校教育教学实际，对学校教育改革有指导作用和实用价值。</w:t>
      </w:r>
    </w:p>
    <w:p w14:paraId="333AC99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（四）可行性原则。课题研究的目标明确具体，工作步骤可靠，具有研究所必需的物质条件、组织条件和人员素质条件。能按时完成研究工作。</w:t>
      </w:r>
    </w:p>
    <w:p w14:paraId="51C0328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第四条 </w:t>
      </w:r>
      <w:r>
        <w:rPr>
          <w:rFonts w:ascii="宋体" w:hAnsi="宋体" w:eastAsia="宋体" w:cs="宋体"/>
          <w:kern w:val="0"/>
          <w:sz w:val="24"/>
          <w:szCs w:val="24"/>
        </w:rPr>
        <w:t xml:space="preserve"> </w:t>
      </w:r>
      <w:r>
        <w:rPr>
          <w:rFonts w:hint="eastAsia" w:ascii="宋体" w:hAnsi="宋体" w:eastAsia="宋体" w:cs="宋体"/>
          <w:kern w:val="0"/>
          <w:sz w:val="24"/>
          <w:szCs w:val="24"/>
        </w:rPr>
        <w:t>课题的内容和申报人</w:t>
      </w:r>
    </w:p>
    <w:p w14:paraId="3E3AC4E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课题内容应属于普通基础教育范畴，着重研究与学校教育有关的理论问题和实际问题。研究类型可以是理论研究、教育调查、教育实验、科学的经验总结、文献研究及应用技术研究，有一定的学术价值，对学校教育改革或教师教学实践有指导作用。</w:t>
      </w:r>
    </w:p>
    <w:p w14:paraId="752FEBA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（二）课题的主持人或负责人必须是本校的教职员工。</w:t>
      </w:r>
    </w:p>
    <w:p w14:paraId="1013DC8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（三）与外单位协作的课题，凡以本校为主的，亦可由本校教职员工提出申报。</w:t>
      </w:r>
    </w:p>
    <w:p w14:paraId="262A7F1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（四）课题的时限一般不超过3年，超过者必须说明理由。</w:t>
      </w:r>
    </w:p>
    <w:p w14:paraId="417CDCD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第五条 </w:t>
      </w:r>
      <w:r>
        <w:rPr>
          <w:rFonts w:ascii="宋体" w:hAnsi="宋体" w:eastAsia="宋体" w:cs="宋体"/>
          <w:kern w:val="0"/>
          <w:sz w:val="24"/>
          <w:szCs w:val="24"/>
        </w:rPr>
        <w:t xml:space="preserve"> </w:t>
      </w:r>
      <w:r>
        <w:rPr>
          <w:rFonts w:hint="eastAsia" w:ascii="宋体" w:hAnsi="宋体" w:eastAsia="宋体" w:cs="宋体"/>
          <w:kern w:val="0"/>
          <w:sz w:val="24"/>
          <w:szCs w:val="24"/>
        </w:rPr>
        <w:t>课题的申报和审批</w:t>
      </w:r>
    </w:p>
    <w:p w14:paraId="209D8EA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（一）研训处按区、市课题申报的相关要求组织校、区、市级课题的申报工作，申报人应认真填写《上海市嘉定区教育科学研究课题申请书》。</w:t>
      </w:r>
    </w:p>
    <w:p w14:paraId="71C3E23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（二）研训处接受申报后，主持组织相关人员召开课题论证会，由课题主持人或负责人作开题报告，并对有关质询进行答辩，在此基础上由评审组确定申报区级或市级课题的项目，或立项为校级课题。</w:t>
      </w:r>
    </w:p>
    <w:p w14:paraId="5A9486F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（三）校级课题批准后，《申请书》加盖公章，一份发还课题主持人或负责人，一份留项目组存档。</w:t>
      </w:r>
    </w:p>
    <w:p w14:paraId="2FC425F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第六条 </w:t>
      </w:r>
      <w:r>
        <w:rPr>
          <w:rFonts w:ascii="宋体" w:hAnsi="宋体" w:eastAsia="宋体" w:cs="宋体"/>
          <w:kern w:val="0"/>
          <w:sz w:val="24"/>
          <w:szCs w:val="24"/>
        </w:rPr>
        <w:t xml:space="preserve"> </w:t>
      </w:r>
      <w:r>
        <w:rPr>
          <w:rFonts w:hint="eastAsia" w:ascii="宋体" w:hAnsi="宋体" w:eastAsia="宋体" w:cs="宋体"/>
          <w:kern w:val="0"/>
          <w:sz w:val="24"/>
          <w:szCs w:val="24"/>
        </w:rPr>
        <w:t>课题的管理</w:t>
      </w:r>
    </w:p>
    <w:p w14:paraId="5C59C34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（一）课题主持人或负责人应将课题研究列入工作的计划，加强领导与督促检查，学校应在时间、人力和资金方面给予支持，并把课题研究的时间和成果作为教师工作评估考核的重要内容。</w:t>
      </w:r>
    </w:p>
    <w:p w14:paraId="7200709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（二）在课题研究过程中，课题主持人或负责人应于每学年初提出本学年工作计划，学年末写出工作报告。研训处每学年集中检查一次课题进展情况，提出意见，亦可组织经验交流。</w:t>
      </w:r>
    </w:p>
    <w:p w14:paraId="0D6E054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（三）课题主持人或负责人在研究工作进行期间，如因特殊情况，需要变更研究计划或推迟计划实施，必须由课题主持人或负责人提出书面申请并说明理由，报经项目组批准，予以备案。</w:t>
      </w:r>
    </w:p>
    <w:p w14:paraId="3219AB6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（四）课题组要严格执行《申请书》各条款，无故不执行《申请书》或拖延时间太久者，由研训处对课题主持人或负责人提出整改意见。</w:t>
      </w:r>
    </w:p>
    <w:p w14:paraId="5CF0F37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（五）因故未按期完成课题者，允许承担人申请不超过一年的宽限期；宽限期满未完成者，撤销其承担的课题。</w:t>
      </w:r>
    </w:p>
    <w:p w14:paraId="648ADA0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（六）课题完成后，课题主持人或负责人应向研训处总结报告、成果摘要报告、全部科研成果。由研训处整理后交校档案室备案。</w:t>
      </w:r>
    </w:p>
    <w:p w14:paraId="178B23C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第七条 </w:t>
      </w:r>
      <w:r>
        <w:rPr>
          <w:rFonts w:ascii="宋体" w:hAnsi="宋体" w:eastAsia="宋体" w:cs="宋体"/>
          <w:kern w:val="0"/>
          <w:sz w:val="24"/>
          <w:szCs w:val="24"/>
        </w:rPr>
        <w:t xml:space="preserve"> </w:t>
      </w:r>
      <w:r>
        <w:rPr>
          <w:rFonts w:hint="eastAsia" w:ascii="宋体" w:hAnsi="宋体" w:eastAsia="宋体" w:cs="宋体"/>
          <w:kern w:val="0"/>
          <w:sz w:val="24"/>
          <w:szCs w:val="24"/>
        </w:rPr>
        <w:t>课题的经费</w:t>
      </w:r>
    </w:p>
    <w:p w14:paraId="76A7349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（一）凡经学校同意立项的科研课题，学校将视课题情况给予适当的资助。</w:t>
      </w:r>
    </w:p>
    <w:p w14:paraId="19B393F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（二）课题经费的使用限于有关课题的开支，如资料的购置、印刷，举行研讨、咨询、论证、成果鉴定等小型会议的费用及调研差旅费等。</w:t>
      </w:r>
    </w:p>
    <w:p w14:paraId="57C3C39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（三）课题的经费由研训处审核，校长室审批。</w:t>
      </w:r>
    </w:p>
    <w:p w14:paraId="62B9F2F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 xml:space="preserve">第八条 </w:t>
      </w:r>
      <w:r>
        <w:rPr>
          <w:rFonts w:ascii="宋体" w:hAnsi="宋体" w:eastAsia="宋体" w:cs="宋体"/>
          <w:kern w:val="0"/>
          <w:sz w:val="24"/>
          <w:szCs w:val="24"/>
        </w:rPr>
        <w:t xml:space="preserve"> </w:t>
      </w:r>
      <w:r>
        <w:rPr>
          <w:rFonts w:hint="eastAsia" w:ascii="宋体" w:hAnsi="宋体" w:eastAsia="宋体" w:cs="宋体"/>
          <w:kern w:val="0"/>
          <w:sz w:val="24"/>
          <w:szCs w:val="24"/>
        </w:rPr>
        <w:t>成果的鉴定</w:t>
      </w:r>
    </w:p>
    <w:p w14:paraId="1E95927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（一）由研训处负责对课题研究成果鉴定的组织工作。</w:t>
      </w:r>
    </w:p>
    <w:p w14:paraId="2CFE670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（二）到了课题结题阶段，课题主持人或负责人要做好工作总结、资料归档和财物清理等工作，撰写研究报告，对取得的成果作出自我鉴定并送研训处。</w:t>
      </w:r>
    </w:p>
    <w:p w14:paraId="1A15ED7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（三）研训处邀请有关专家组成评议鉴定小组，召开鉴定会，作出成果鉴定报告。</w:t>
      </w:r>
    </w:p>
    <w:p w14:paraId="38944D8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（四）将研究成果的评语填写在《申请书》内，存人科研业务档案，作为考核成绩和评奖的依据。</w:t>
      </w:r>
    </w:p>
    <w:p w14:paraId="683AB4EB">
      <w:pPr>
        <w:widowControl/>
        <w:jc w:val="left"/>
        <w:rPr>
          <w:rFonts w:ascii="宋体" w:hAnsi="宋体" w:eastAsia="宋体" w:cs="宋体"/>
          <w:kern w:val="0"/>
          <w:sz w:val="24"/>
          <w:szCs w:val="24"/>
        </w:rPr>
      </w:pPr>
    </w:p>
    <w:p w14:paraId="68C9B169">
      <w:pPr>
        <w:spacing w:line="360" w:lineRule="auto"/>
        <w:jc w:val="center"/>
        <w:outlineLvl w:val="2"/>
        <w:rPr>
          <w:rFonts w:ascii="宋体" w:hAnsi="宋体" w:eastAsia="宋体" w:cs="Times New Roman"/>
          <w:sz w:val="24"/>
          <w:szCs w:val="24"/>
        </w:rPr>
      </w:pPr>
      <w:bookmarkStart w:id="431" w:name="_Toc12357455"/>
      <w:r>
        <w:rPr>
          <w:rFonts w:hint="eastAsia" w:ascii="黑体" w:hAnsi="黑体" w:eastAsia="黑体" w:cs="黑体"/>
          <w:b/>
          <w:sz w:val="30"/>
          <w:szCs w:val="30"/>
        </w:rPr>
        <w:t>三、黄渡中学教师培训制度</w:t>
      </w:r>
      <w:bookmarkEnd w:id="431"/>
    </w:p>
    <w:p w14:paraId="1DE757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一、培训原则</w:t>
      </w:r>
    </w:p>
    <w:p w14:paraId="5B9CF7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（一）教师培训工作要贯彻思想政治素质和业务水平并重，理论与实践统一，按需培训、学用一致、注重实效的方针。坚持立足国内、在职为主、加强实践、多种形式并举的培训原则。</w:t>
      </w:r>
    </w:p>
    <w:p w14:paraId="203904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（二）教师业务素质的培训要全面提高教师的教育教学水平和科学研究能力，提高应用计算机、外语和现代化教育技术等技能的能力。</w:t>
      </w:r>
    </w:p>
    <w:p w14:paraId="02D342E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（三）培训对象要以青年教师为主，使大部分青年教师更好地履行现岗位职务职责，并创造条件，及时选拔、重点培养在实际教学、科研中涌现出来的优秀青年教师，使之成为学科带头人、骨干教师。</w:t>
      </w:r>
    </w:p>
    <w:p w14:paraId="6056AB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二、培训对象</w:t>
      </w:r>
    </w:p>
    <w:p w14:paraId="3AE658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全体教职工</w:t>
      </w:r>
    </w:p>
    <w:p w14:paraId="3C147F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三、培训目标   </w:t>
      </w:r>
    </w:p>
    <w:p w14:paraId="77C9264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通过培训，使广大教师在思想政治与职业道德、专业知识与学术水平、教育教学能力与教育科研能力等方面有较大幅度的提高，培养他们的创新精神和实践能力，增强他们实施素质教育的能力。积极发挥骨干教师在实施素质教育中的骨干带头和示范辐射作用，使他们尽快成长为教育教学专家、学科带头人。</w:t>
      </w:r>
    </w:p>
    <w:p w14:paraId="71F0F4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四、培训内容</w:t>
      </w:r>
    </w:p>
    <w:p w14:paraId="387A14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培训内容立足于学校实际，从教师可持续发展和终身学习的战略高度出发，本着前瞻性与时效性相结合，统一标准与按需施教相结合，整体提高与重点突出相结合，专业知识与教育研究相结合的原则，建设我校教师培训的课程体系。</w:t>
      </w:r>
    </w:p>
    <w:p w14:paraId="3048EA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（一）主要内容</w:t>
      </w:r>
    </w:p>
    <w:p w14:paraId="3C7E95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1．现代教育理论学习与实践：现代教育理论研究、教育思想与学科教学艺术研究等。</w:t>
      </w:r>
    </w:p>
    <w:p w14:paraId="381ABE2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2．学科前沿知识与综合知识：学科研究成果及发展趋势综述、现代科技及人文社会科学知识等。</w:t>
      </w:r>
    </w:p>
    <w:p w14:paraId="7B508C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3．现代教育技术与信息技术应用：计算机应用、现代教育技术应用理论与实践、信息社会与信息技术等。</w:t>
      </w:r>
    </w:p>
    <w:p w14:paraId="1296BE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4．教育科学研究：教育科研专题、课题立项、研究、结题与成果鉴定等。</w:t>
      </w:r>
    </w:p>
    <w:p w14:paraId="7622CA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（二）主要课程设置</w:t>
      </w:r>
    </w:p>
    <w:p w14:paraId="765E3D3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整个课程设置分为必修、选修、研修课程。三大模块既有区别，又有</w:t>
      </w:r>
    </w:p>
    <w:p w14:paraId="2FBB6E4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所整合，做到统一性与灵活性相结合，先进性与实效性相统一，精心开发课程，精心组织实施。</w:t>
      </w:r>
    </w:p>
    <w:p w14:paraId="69FE16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五、培训形式</w:t>
      </w:r>
    </w:p>
    <w:p w14:paraId="24B142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（一）青年教师培训以进行教学科研基本知识、基本技能的教育和实践为主。</w:t>
      </w:r>
    </w:p>
    <w:p w14:paraId="55039876">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．岗前培训。主要包括教育法律法规和政策，有关教育学、心理学的基本理论，教师职业要求等内容。</w:t>
      </w:r>
    </w:p>
    <w:p w14:paraId="002FDFE3">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．教学实践。在带教教师指导下，按照教师岗位职责要求，熟悉教学过程并研究规律，增强教育教学实践能力。</w:t>
      </w:r>
    </w:p>
    <w:p w14:paraId="29521880">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．根据不同学科的特点，学校对教师计算机、外语等基本技能的培训。</w:t>
      </w:r>
    </w:p>
    <w:p w14:paraId="730E37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（二）骨干教师以增加、扩充专业基础理论知识为主，注重提高教学水平，增强科研能力。</w:t>
      </w:r>
    </w:p>
    <w:p w14:paraId="11253F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1．根据需要和计划安排，参加以提高教学水平为内容的骨干教师进修班、短期研讨班和单科培训，或选派出国培训。</w:t>
      </w:r>
    </w:p>
    <w:p w14:paraId="625037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2．安排参加以科研课题为内容的学术培训。</w:t>
      </w:r>
    </w:p>
    <w:p w14:paraId="0D8FE6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3．参加高一层次的学历培训。</w:t>
      </w:r>
    </w:p>
    <w:p w14:paraId="0764B8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（三）学科带头人培训主要是通过教学科研工作实践及学术交流，熟悉和掌握本学科发展前沿信息，进一步提高学术水平。</w:t>
      </w:r>
    </w:p>
    <w:p w14:paraId="7123DED6">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．根据需要，可参加以课程和教学改革、教材建设为内容的研讨班、讲习班。</w:t>
      </w:r>
    </w:p>
    <w:p w14:paraId="29931315">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．根据需要结合所承担的科研任务参加以学科前沿领域为的高级研讨班。</w:t>
      </w:r>
    </w:p>
    <w:p w14:paraId="53DEB242">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3</w:t>
      </w:r>
      <w:r>
        <w:rPr>
          <w:rFonts w:hint="eastAsia" w:ascii="宋体" w:hAnsi="宋体" w:eastAsia="宋体" w:cs="Times New Roman"/>
          <w:sz w:val="24"/>
          <w:szCs w:val="24"/>
        </w:rPr>
        <w:t>．根据需要参加国内外有关学术会议、校际学术交流，或选派出国培训。</w:t>
      </w:r>
    </w:p>
    <w:p w14:paraId="73B579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六、培训经费</w:t>
      </w:r>
    </w:p>
    <w:p w14:paraId="2FFA5DE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教师参加各级各类培训的费用，除由上级行政部门明文规定予以报销的金额外，一律自费。</w:t>
      </w:r>
    </w:p>
    <w:p w14:paraId="6B11CFE9">
      <w:pPr>
        <w:spacing w:line="360" w:lineRule="auto"/>
        <w:ind w:firstLine="480" w:firstLineChars="200"/>
        <w:rPr>
          <w:rFonts w:ascii="宋体" w:hAnsi="宋体" w:eastAsia="宋体" w:cs="Times New Roman"/>
          <w:sz w:val="24"/>
          <w:szCs w:val="24"/>
        </w:rPr>
      </w:pPr>
    </w:p>
    <w:p w14:paraId="5DE1A952">
      <w:pPr>
        <w:spacing w:line="360" w:lineRule="auto"/>
        <w:jc w:val="center"/>
        <w:outlineLvl w:val="2"/>
        <w:rPr>
          <w:rFonts w:ascii="宋体" w:hAnsi="宋体" w:eastAsia="宋体" w:cs="Times New Roman"/>
          <w:sz w:val="24"/>
          <w:szCs w:val="24"/>
        </w:rPr>
      </w:pPr>
      <w:bookmarkStart w:id="432" w:name="_Toc12357456"/>
      <w:r>
        <w:rPr>
          <w:rFonts w:hint="eastAsia" w:ascii="黑体" w:hAnsi="黑体" w:eastAsia="黑体" w:cs="黑体"/>
          <w:b/>
          <w:sz w:val="30"/>
          <w:szCs w:val="30"/>
        </w:rPr>
        <w:t>四、黄渡中学青年教师培养方案</w:t>
      </w:r>
      <w:bookmarkEnd w:id="432"/>
    </w:p>
    <w:p w14:paraId="695D6E1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一、指导思想</w:t>
      </w:r>
    </w:p>
    <w:p w14:paraId="52CFE8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更好地适应当前教育及我校整体改革，加强为学校可持续发展的后备力量建设，学校加强青年教师培养工作，确立走好“一年上岗合格，二至三年胜任，四五年提高”三大步、以提高青年教师“道德素质、知识素质、教育教学素质、教育科研素质、身心素质”五环节，开展一个由普及到提高再到拔尖，集教学、科研、师训管理一体的“三步五环”培训模式的青年教师培养工程。力争在较短时间内提高青年教师的政治、业务素质，努力为学校建造一支师德高尚、素质优良、结构合理的教师队伍。</w:t>
      </w:r>
    </w:p>
    <w:p w14:paraId="2F0A6F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二、任务及目标</w:t>
      </w:r>
    </w:p>
    <w:p w14:paraId="7441DF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（一）建立师德工程：开展师德培训，培养敬业爱岗、为人师表和献身教育事业的精神，提高青年教师职业道德素质。（纳入全校师德培训工作）</w:t>
      </w:r>
    </w:p>
    <w:p w14:paraId="127FB09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1．组织青年教师积极参加政治理论、教育理论、师德规范、法律法规等方面的学习，认真做好有关记录。</w:t>
      </w:r>
    </w:p>
    <w:p w14:paraId="66F85A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2．鼓励青年教师积极参加市区和学校组织的有关评比、竞赛等活动，并力争取得好成绩。</w:t>
      </w:r>
    </w:p>
    <w:p w14:paraId="404B9D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3．充分发挥党员青年教师的模范作用，协助支部共同做好青年教师的培养工作，带动非党员青年教师共同进步。</w:t>
      </w:r>
    </w:p>
    <w:p w14:paraId="381719A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4．结合贯彻《教育法》、《教师法》、《未成年人保护法》、《职教法》及纲要等，滚动组织学习有关法律、规章制度及学校各类规章制度，增强青年教师知法守法意识，以法治校，以法治教。</w:t>
      </w:r>
    </w:p>
    <w:p w14:paraId="02507F6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按“依靠内部力量，引导自我提高”的原则促使青年教师自觉地以职业为基础，以追求事业为目标，以事业目标为动力，依靠自身的力量搞好本职工作，争当一名“好老师”。大力宣传，开展学习先进、赶先进、做先进的活动，深化学习查文红等优秀教师的事迹，大张旗鼓地宣传学习优秀教师的先进事迹，并在本校中发现先进事例，宣传先进人物，特别是在青年教师去发现典型的事例，使青年教师学有榜样，做有目标，赶有方向，进一步明确作为人民教师应有思想觉悟和道德情操，塑造人民教师高尚的师魂。</w:t>
      </w:r>
    </w:p>
    <w:p w14:paraId="783065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（二）建立导师工程：开展业余自学式培训及校本培训与区级培训相结合的进修式培训，掌握现代教育科学知识与方法，培养创新精神，提高青年教师知识素质。</w:t>
      </w:r>
    </w:p>
    <w:p w14:paraId="54AB17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1．实行岗前培训制度：继承和发扬优良传统，新进青年教师必须在区、学校统一安排下，参加有计划，有目的的岗前培训班，圆满完成岗前培训任务,并取得培训合格证书。</w:t>
      </w:r>
    </w:p>
    <w:p w14:paraId="4EBC0E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2．实行见习期满后汇报课制度</w:t>
      </w:r>
    </w:p>
    <w:p w14:paraId="5B3CF8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青年教师见习期满后，应根据各学科安排的授课任务，认真备课，并在学科组执教一节汇报课，让中、老年教师就汇报情况提出具体参考建议。汇报过程应做好记录，包括时间、地点、参加人员、汇报人、汇报过程及内容，参加人员发言、讨论情况，具体建议等。</w:t>
      </w:r>
    </w:p>
    <w:p w14:paraId="3EE1A88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3．实行导师制，开展互帮互学活动</w:t>
      </w:r>
    </w:p>
    <w:p w14:paraId="078308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充分利用区、镇学科骨干教师这支队伍，为每位青年教师聘请一位德高望重的具有丰富教育教学经验的指导老师，开展互帮互学活动，使指导老师有所受益，青年教师尽快成长。指导老师要帮助每位青年教师制定出详细的三年计划，制定具体措施和目标，在教学上坚持传、帮、带，对每个环节严格把关，使每位青年教师尽早过教学关。</w:t>
      </w:r>
    </w:p>
    <w:p w14:paraId="132D62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建立精业工程：开展教师基本功培训，掌握现代教育技术，培养青年教师现代化教育意识与教育教学能力，提高青年教师教育教学素质。制定“一、三、五”人才工程计划即一年成长（成为合格教师）二至三年胜任（部分教师成为校学科骨干）四至五年提高（少数或几个教师在校内各学科中业绩突出）。</w:t>
      </w:r>
    </w:p>
    <w:p w14:paraId="66DC65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1．班主任工作</w:t>
      </w:r>
    </w:p>
    <w:p w14:paraId="0FD9FD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一阶段：新任班主任的青年教师，要在有经验教师（另行安排）的具体指导下，逐步熟悉班主任常规工作及要求，较快掌握本班学生及其家庭状况，了解本班的特点、优势和劣势，能组织班内常规教育活动，处理班内一般问题，开展学生思想工作。</w:t>
      </w:r>
    </w:p>
    <w:p w14:paraId="43541A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第二阶段：要了解班主任工作的一般规律并能运用其中的规律指导工作，能较顺利地树立起班风、学风，较圆满地组织班内教育活动，自觉地开展学生思想工作，解决好班内一般问题，所带的班集体秩序稳定。</w:t>
      </w:r>
    </w:p>
    <w:p w14:paraId="7E1B2AD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2．教学工作</w:t>
      </w:r>
    </w:p>
    <w:p w14:paraId="48FAA2C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一阶段：新担任教学任务的教师要逐步了解所教科目的教学大纲、教材，能表述本学年的教学任务及教学常规要求，熟知教学环节，能进行教材、单元（章节）的一般分析（能指出整体知识结构、重点、难点等），初步掌握教学语言、板书设计，能写出合格教案，开设一般的公开课。</w:t>
      </w:r>
    </w:p>
    <w:p w14:paraId="5B4499F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第二阶段：要较熟悉所教科目的教学大纲、教材，准确表述本学年的教学任务及要求，基本掌握教学的几个环节，熟悉课堂常规，较自然地使用教学语言、设计和运用合格板书，能较好地进行教材、单元（章节）分析，会“说课”（即阐述一堂课教学任务的实施方案及教材内容的分析处理等），能较顺利地开设公开课。</w:t>
      </w:r>
    </w:p>
    <w:p w14:paraId="3EA6F3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建立科研工程：开展教育科研培训，使他们掌握教育科研的理论与方法，提高青年教师创新能力和科研素质。从改革教学方法入手，培养青年教师学习、实践，树立正确的教学观念、人才观、质量观，推进素质教育。鼓励青年教师参加课题实验，要参与或独立承担一个校级以上课题的研究工作，平时做好读书笔记，每月完成阅读笔记不少于1000字，每学期完成两篇教学小故事或心得体会。</w:t>
      </w:r>
    </w:p>
    <w:p w14:paraId="2605A99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（五）建立健康工程：开展身心健康教育，使他们以健康的体魄和健全的心理适应现代生活，卓有成效地从事教书育人的事业，提高青年教师的身心素质。</w:t>
      </w:r>
    </w:p>
    <w:p w14:paraId="0992F7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三、具体措施及负责部门</w:t>
      </w:r>
    </w:p>
    <w:p w14:paraId="56D07BE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要求每位教龄1年内的青年教师做到“五个一”，即：每周听一节课、每周交一份规范教案、每学期独立出一份试卷、每学期完成一个课件、每一年内开好一次家长会；要求每位教龄2至5年内的青年教师做到“四个一”，即：每周交一份规范教案、每学期独立出一份试卷、每学期完成一个课件、每一年内开好一次家长会。（教务处、政教处负责）</w:t>
      </w:r>
    </w:p>
    <w:p w14:paraId="7B2C409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（二）学期初，安排好每个新任青年教师的指导教师。（教务处、政教处负责）</w:t>
      </w:r>
    </w:p>
    <w:p w14:paraId="75170FC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（三）平均每月听每位新任青年教师课或参加其组织的班活动一次。（教务处、政教处负责）</w:t>
      </w:r>
    </w:p>
    <w:p w14:paraId="79A542F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（四）每月检查新任青年教师教案（或班会方案）一次。（教务处、政教处负责）</w:t>
      </w:r>
    </w:p>
    <w:p w14:paraId="48627A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（五）期末检查新任青年教师政治、业务学习笔记，收取其教学小故事及学习心得。（研训处负责）</w:t>
      </w:r>
    </w:p>
    <w:p w14:paraId="0BED5E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（六）每月针对新任青年教师的工作要求，采用多种形式，安排一次辅导；每学期争取到外校听课两次。（教务处、政教处负责）</w:t>
      </w:r>
    </w:p>
    <w:p w14:paraId="151AC7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（七）每2至3年安排青年教师教育教学基本功（综合或单项）竞赛一次。（教务处、政教处负责）</w:t>
      </w:r>
    </w:p>
    <w:p w14:paraId="4E795E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（八）督促新任青年教师认真参加上级有关部门组织的培训、“继续教育”等活动。（教务处、研训处负责）</w:t>
      </w:r>
    </w:p>
    <w:p w14:paraId="2B32AAC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（九）每学期听取新任青年教师意见、交流思想不少于两次。（教务处负责）</w:t>
      </w:r>
    </w:p>
    <w:p w14:paraId="6EA951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（十）适时开展新任青年教师的业余活动。（工会负责）</w:t>
      </w:r>
    </w:p>
    <w:p w14:paraId="7493F9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（十一）青年教师教龄满五年之后，学校将继续为其成长搭建舞台。</w:t>
      </w:r>
    </w:p>
    <w:p w14:paraId="26DE04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以上负责青年教师培养工作的处室、部门要各司其职，通力协作，把此项工作纳入各部门工作计划之中，并定期向校长室汇报有关落实情况、上交各类文字材料。学校将成立青年教师工作室，搭建理论学习平台，为青年教师的成长提供学习交流的机会。</w:t>
      </w:r>
    </w:p>
    <w:p w14:paraId="68D084DE">
      <w:pPr>
        <w:rPr>
          <w:rFonts w:ascii="Times New Roman" w:hAnsi="Times New Roman" w:eastAsia="宋体" w:cs="Times New Roman"/>
          <w:szCs w:val="24"/>
        </w:rPr>
      </w:pPr>
    </w:p>
    <w:p w14:paraId="3E46773C">
      <w:pPr>
        <w:spacing w:line="360" w:lineRule="auto"/>
        <w:jc w:val="center"/>
        <w:outlineLvl w:val="2"/>
        <w:rPr>
          <w:rFonts w:ascii="宋体" w:hAnsi="宋体" w:eastAsia="宋体" w:cs="Times New Roman"/>
          <w:spacing w:val="16"/>
          <w:kern w:val="0"/>
          <w:sz w:val="24"/>
          <w:szCs w:val="24"/>
        </w:rPr>
      </w:pPr>
      <w:bookmarkStart w:id="433" w:name="_Toc12357457"/>
      <w:r>
        <w:rPr>
          <w:rFonts w:hint="eastAsia" w:ascii="黑体" w:hAnsi="黑体" w:eastAsia="黑体" w:cs="黑体"/>
          <w:b/>
          <w:sz w:val="30"/>
          <w:szCs w:val="30"/>
        </w:rPr>
        <w:t>五、黄渡中学教师师徒结对制度</w:t>
      </w:r>
      <w:bookmarkEnd w:id="433"/>
    </w:p>
    <w:p w14:paraId="1CCBF93F">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为了传承我校优良的校风和教风，把先进教师的敬业精神和丰富的教学经验传给青年教师，形成“传、帮、带”的传统，促进青年教师迅速成长，特制定我校青年教师师徒结对制度。</w:t>
      </w:r>
    </w:p>
    <w:p w14:paraId="3A59D262">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一、带教教师条件</w:t>
      </w:r>
    </w:p>
    <w:p w14:paraId="6DDB7193">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（一）政治思想好，敬业爱生，能为青年教师起到楷模作用。</w:t>
      </w:r>
    </w:p>
    <w:p w14:paraId="06183450">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（二）业务功底扎实，具有先进的教育教学理念，教育教学质量高。</w:t>
      </w:r>
    </w:p>
    <w:p w14:paraId="1F00A049">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（三）教科研能力较强。</w:t>
      </w:r>
    </w:p>
    <w:p w14:paraId="1795FF80">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（四）中学高级职称以上教师，或区级以上学科带头人、教学骨干。</w:t>
      </w:r>
    </w:p>
    <w:p w14:paraId="493E43CB">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二、被带教教师条件</w:t>
      </w:r>
    </w:p>
    <w:p w14:paraId="0BAD2AF4">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（一）参加教育工作、教龄不满五年的青年教师</w:t>
      </w:r>
    </w:p>
    <w:p w14:paraId="5CEE08A1">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（二）其他需要培训提高的教师。</w:t>
      </w:r>
    </w:p>
    <w:p w14:paraId="28C7BD16">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三、带教工作管理</w:t>
      </w:r>
    </w:p>
    <w:p w14:paraId="196AFEA6">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（一）校长室与教务处提出带教教师和指导教师人选。</w:t>
      </w:r>
    </w:p>
    <w:p w14:paraId="7EB22070">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（二）举办师徒结对仪式，正式签订带教协议，颁发指导教师带教证书。</w:t>
      </w:r>
    </w:p>
    <w:p w14:paraId="19C86C5D">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（三）由校长室对带教工作进行常规管理。</w:t>
      </w:r>
    </w:p>
    <w:p w14:paraId="25CE0665">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（四）青年教师带教工作每年聘任一次。</w:t>
      </w:r>
    </w:p>
    <w:p w14:paraId="779F5AE0">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四、对带教教师的要求</w:t>
      </w:r>
    </w:p>
    <w:p w14:paraId="6CECB2FE">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（一）师傅言传身教，以良好的师德修养感染、教育徒弟，鼓励他们继承</w:t>
      </w:r>
    </w:p>
    <w:p w14:paraId="0225C9E4">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发扬敬业爱生的高尚风范。</w:t>
      </w:r>
    </w:p>
    <w:p w14:paraId="3027F3A3">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（二）期初指导并查看徒弟的教学计划，做好开学准备工作；期末指导徒</w:t>
      </w:r>
    </w:p>
    <w:p w14:paraId="7088631D">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弟制订复习计划，做好结束工作。</w:t>
      </w:r>
    </w:p>
    <w:p w14:paraId="3FBFF62B">
      <w:pPr>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（三）指导徒弟备课，每学期定期查阅徒弟备课情况，并提出意见。</w:t>
      </w:r>
    </w:p>
    <w:p w14:paraId="19766D82">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（四）指导徒弟上好课，掌握课堂教学常规，认真听徒弟的课，并客观地作出评价，指导徒弟每学年上一堂校级汇报课。</w:t>
      </w:r>
    </w:p>
    <w:p w14:paraId="3A9C9B10">
      <w:pPr>
        <w:autoSpaceDE w:val="0"/>
        <w:autoSpaceDN w:val="0"/>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kern w:val="0"/>
          <w:sz w:val="24"/>
          <w:szCs w:val="24"/>
        </w:rPr>
        <w:t>（五）指导徒弟认真批改作业，作好讲评，定期检查徒弟所带班级的作业，并作好记录，与徒弟交换意见。帮助徒弟共同做好课外辅导工作。</w:t>
      </w:r>
    </w:p>
    <w:p w14:paraId="01B1453D">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（六）指导徒弟出好一份单元测试卷，每次测验后，关心徒弟所带班级的情况，并指导其作好测后质量分析，提出改进措施。</w:t>
      </w:r>
    </w:p>
    <w:p w14:paraId="5329A967">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（七）带领徒弟积极参加教研活动。</w:t>
      </w:r>
    </w:p>
    <w:p w14:paraId="56549CBC">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（八）指导徒弟写出有质量的学期工作总结，热情指导徒弟及时写好教育教学机智小故事。</w:t>
      </w:r>
    </w:p>
    <w:p w14:paraId="5F612176">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（九）每学期期末，师傅就德、能、勤、绩四个方面对徒弟进行阶段性鉴定，学年末做出全面性评价。</w:t>
      </w:r>
    </w:p>
    <w:p w14:paraId="62E647BF">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五、对被带教的青年教师的要求</w:t>
      </w:r>
    </w:p>
    <w:p w14:paraId="362A8BF5">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（一）学习师傅热爱教育事业，热爱学生的高尚品德，在工作中把爱心、关心、真心奉献给每一位学生。</w:t>
      </w:r>
    </w:p>
    <w:p w14:paraId="127BD3C7">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（二）认真学习教育教学法规及师德修养教材，经常对照检查，不断改进。</w:t>
      </w:r>
    </w:p>
    <w:p w14:paraId="2D86F892">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（三）认真备好每一堂课</w:t>
      </w:r>
      <w:r>
        <w:rPr>
          <w:rFonts w:ascii="宋体" w:hAnsi="宋体" w:eastAsia="宋体" w:cs="Times New Roman"/>
          <w:kern w:val="0"/>
          <w:sz w:val="24"/>
          <w:szCs w:val="24"/>
        </w:rPr>
        <w:t>(</w:t>
      </w:r>
      <w:r>
        <w:rPr>
          <w:rFonts w:hint="eastAsia" w:ascii="宋体" w:hAnsi="宋体" w:eastAsia="宋体" w:cs="Times New Roman"/>
          <w:kern w:val="0"/>
          <w:sz w:val="24"/>
          <w:szCs w:val="24"/>
        </w:rPr>
        <w:t>要求备详案</w:t>
      </w:r>
      <w:r>
        <w:rPr>
          <w:rFonts w:ascii="宋体" w:hAnsi="宋体" w:eastAsia="宋体" w:cs="Times New Roman"/>
          <w:kern w:val="0"/>
          <w:sz w:val="24"/>
          <w:szCs w:val="24"/>
        </w:rPr>
        <w:t>）</w:t>
      </w:r>
      <w:r>
        <w:rPr>
          <w:rFonts w:hint="eastAsia" w:ascii="宋体" w:hAnsi="宋体" w:eastAsia="宋体" w:cs="Times New Roman"/>
          <w:kern w:val="0"/>
          <w:sz w:val="24"/>
          <w:szCs w:val="24"/>
        </w:rPr>
        <w:t>，每学期两次主动送交师傅查阅，虚心听取改进意见。</w:t>
      </w:r>
    </w:p>
    <w:p w14:paraId="6E654566">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（四）认真听师傅的课，作好详细记录，并写出体会与收获。</w:t>
      </w:r>
    </w:p>
    <w:p w14:paraId="2F979330">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（五）在师傅指导下，每学年上一堂校级汇报课。</w:t>
      </w:r>
    </w:p>
    <w:p w14:paraId="0ABFA7EA">
      <w:pPr>
        <w:autoSpaceDE w:val="0"/>
        <w:autoSpaceDN w:val="0"/>
        <w:adjustRightInd w:val="0"/>
        <w:snapToGrid w:val="0"/>
        <w:spacing w:line="36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（六）虚心求教于师傅，规范作业批改的格式，每学期两次把学生作业递交师傅查看。</w:t>
      </w:r>
    </w:p>
    <w:p w14:paraId="07117172">
      <w:pPr>
        <w:rPr>
          <w:rFonts w:ascii="Times New Roman" w:hAnsi="Times New Roman" w:eastAsia="宋体" w:cs="Times New Roman"/>
          <w:szCs w:val="24"/>
        </w:rPr>
      </w:pPr>
    </w:p>
    <w:p w14:paraId="4B66B4D2">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附件1：带教青年教师结对任务表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4680"/>
        <w:gridCol w:w="1394"/>
      </w:tblGrid>
      <w:tr w14:paraId="5899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4492C05F">
            <w:pPr>
              <w:jc w:val="center"/>
              <w:rPr>
                <w:rFonts w:ascii="华文楷体" w:hAnsi="华文楷体" w:eastAsia="华文楷体" w:cs="Times New Roman"/>
                <w:sz w:val="24"/>
                <w:szCs w:val="24"/>
              </w:rPr>
            </w:pPr>
            <w:r>
              <w:rPr>
                <w:rFonts w:hint="eastAsia" w:ascii="华文楷体" w:hAnsi="华文楷体" w:eastAsia="华文楷体" w:cs="Times New Roman"/>
                <w:sz w:val="24"/>
                <w:szCs w:val="24"/>
              </w:rPr>
              <w:t>指导教师任务</w:t>
            </w:r>
          </w:p>
        </w:tc>
        <w:tc>
          <w:tcPr>
            <w:tcW w:w="1394" w:type="dxa"/>
          </w:tcPr>
          <w:p w14:paraId="4A64CCB0">
            <w:pPr>
              <w:jc w:val="center"/>
              <w:rPr>
                <w:rFonts w:ascii="华文楷体" w:hAnsi="华文楷体" w:eastAsia="华文楷体" w:cs="Times New Roman"/>
                <w:sz w:val="24"/>
                <w:szCs w:val="24"/>
              </w:rPr>
            </w:pPr>
            <w:r>
              <w:rPr>
                <w:rFonts w:hint="eastAsia" w:ascii="华文楷体" w:hAnsi="华文楷体" w:eastAsia="华文楷体" w:cs="Times New Roman"/>
                <w:sz w:val="24"/>
                <w:szCs w:val="24"/>
              </w:rPr>
              <w:t>完成情况</w:t>
            </w:r>
          </w:p>
        </w:tc>
      </w:tr>
      <w:tr w14:paraId="7298D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1BF0E3B4">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1、关心青年教师的思想，鼓励他们热爱教育事业，献身教育事业，积极投入教育改革。</w:t>
            </w:r>
          </w:p>
        </w:tc>
        <w:tc>
          <w:tcPr>
            <w:tcW w:w="1394" w:type="dxa"/>
          </w:tcPr>
          <w:p w14:paraId="1BCAD28B">
            <w:pPr>
              <w:rPr>
                <w:rFonts w:ascii="华文楷体" w:hAnsi="华文楷体" w:eastAsia="华文楷体" w:cs="Times New Roman"/>
                <w:sz w:val="24"/>
                <w:szCs w:val="24"/>
              </w:rPr>
            </w:pPr>
          </w:p>
        </w:tc>
      </w:tr>
      <w:tr w14:paraId="0488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76DC303F">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2、帮助青年教师确立“热爱学生、教书育人”的思想，指导他们抓好德育工作，搞好班级管理，当好班主任。</w:t>
            </w:r>
          </w:p>
        </w:tc>
        <w:tc>
          <w:tcPr>
            <w:tcW w:w="1394" w:type="dxa"/>
          </w:tcPr>
          <w:p w14:paraId="1BFA99FD">
            <w:pPr>
              <w:rPr>
                <w:rFonts w:ascii="华文楷体" w:hAnsi="华文楷体" w:eastAsia="华文楷体" w:cs="Times New Roman"/>
                <w:sz w:val="24"/>
                <w:szCs w:val="24"/>
              </w:rPr>
            </w:pPr>
          </w:p>
        </w:tc>
      </w:tr>
      <w:tr w14:paraId="023B8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1B3637C4">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3、指导青年教师熟悉教学大纲和教学常规，分析教材，研究教法，帮助他们抓好备课、讲课、批改作业、个别辅导和教学质量分析等五大环节，经常开展听课评课，平均每月不少于一节课）、检查教案、作业批改情况，以促进教学质量的提高。</w:t>
            </w:r>
          </w:p>
        </w:tc>
        <w:tc>
          <w:tcPr>
            <w:tcW w:w="1394" w:type="dxa"/>
          </w:tcPr>
          <w:p w14:paraId="69F762F8">
            <w:pPr>
              <w:rPr>
                <w:rFonts w:ascii="华文楷体" w:hAnsi="华文楷体" w:eastAsia="华文楷体" w:cs="Times New Roman"/>
                <w:sz w:val="24"/>
                <w:szCs w:val="24"/>
              </w:rPr>
            </w:pPr>
          </w:p>
        </w:tc>
      </w:tr>
      <w:tr w14:paraId="3D4EE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5BA28DDB">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4、指导青年教师参加教研活动，支持他们参加教育教学公开课和各种培训、进修活动，不断提高他们的业务水平和管理学生的能力。</w:t>
            </w:r>
          </w:p>
        </w:tc>
        <w:tc>
          <w:tcPr>
            <w:tcW w:w="1394" w:type="dxa"/>
          </w:tcPr>
          <w:p w14:paraId="1BA67774">
            <w:pPr>
              <w:rPr>
                <w:rFonts w:ascii="华文楷体" w:hAnsi="华文楷体" w:eastAsia="华文楷体" w:cs="Times New Roman"/>
                <w:sz w:val="24"/>
                <w:szCs w:val="24"/>
              </w:rPr>
            </w:pPr>
          </w:p>
        </w:tc>
      </w:tr>
      <w:tr w14:paraId="7335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1E1D3A85">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5、指导青年教师大力开设研究型和拓展型课程，指导他们开设讲座和开展兴趣小组等课外活动，充分发挥青年教师的特长和爱好。</w:t>
            </w:r>
          </w:p>
        </w:tc>
        <w:tc>
          <w:tcPr>
            <w:tcW w:w="1394" w:type="dxa"/>
          </w:tcPr>
          <w:p w14:paraId="15D83711">
            <w:pPr>
              <w:rPr>
                <w:rFonts w:ascii="华文楷体" w:hAnsi="华文楷体" w:eastAsia="华文楷体" w:cs="Times New Roman"/>
                <w:sz w:val="24"/>
                <w:szCs w:val="24"/>
              </w:rPr>
            </w:pPr>
          </w:p>
        </w:tc>
      </w:tr>
      <w:tr w14:paraId="72334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36ACC674">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6、指导青年教师写好教育教学工作总结，支持他们参加教育教学研究活动。</w:t>
            </w:r>
          </w:p>
        </w:tc>
        <w:tc>
          <w:tcPr>
            <w:tcW w:w="1394" w:type="dxa"/>
          </w:tcPr>
          <w:p w14:paraId="0D1493D2">
            <w:pPr>
              <w:rPr>
                <w:rFonts w:ascii="华文楷体" w:hAnsi="华文楷体" w:eastAsia="华文楷体" w:cs="Times New Roman"/>
                <w:sz w:val="24"/>
                <w:szCs w:val="24"/>
              </w:rPr>
            </w:pPr>
          </w:p>
        </w:tc>
      </w:tr>
      <w:tr w14:paraId="3EAAC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2C275B2E">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7、每学期为青年教师写一份教育教学考评意见，作为存档资料。</w:t>
            </w:r>
          </w:p>
        </w:tc>
        <w:tc>
          <w:tcPr>
            <w:tcW w:w="1394" w:type="dxa"/>
          </w:tcPr>
          <w:p w14:paraId="4A5E9344">
            <w:pPr>
              <w:rPr>
                <w:rFonts w:ascii="华文楷体" w:hAnsi="华文楷体" w:eastAsia="华文楷体" w:cs="Times New Roman"/>
                <w:sz w:val="24"/>
                <w:szCs w:val="24"/>
              </w:rPr>
            </w:pPr>
          </w:p>
        </w:tc>
      </w:tr>
      <w:tr w14:paraId="4661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71E23C62">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8、关心青年教师的生活，与青年教师交心、交朋友。</w:t>
            </w:r>
          </w:p>
        </w:tc>
        <w:tc>
          <w:tcPr>
            <w:tcW w:w="1394" w:type="dxa"/>
          </w:tcPr>
          <w:p w14:paraId="13C95CF0">
            <w:pPr>
              <w:rPr>
                <w:rFonts w:ascii="华文楷体" w:hAnsi="华文楷体" w:eastAsia="华文楷体" w:cs="Times New Roman"/>
                <w:sz w:val="24"/>
                <w:szCs w:val="24"/>
              </w:rPr>
            </w:pPr>
          </w:p>
        </w:tc>
      </w:tr>
      <w:tr w14:paraId="60A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8" w:type="dxa"/>
            <w:gridSpan w:val="2"/>
          </w:tcPr>
          <w:p w14:paraId="5AD4C268">
            <w:pPr>
              <w:spacing w:line="360" w:lineRule="auto"/>
              <w:ind w:left="240" w:hanging="240" w:hangingChars="100"/>
              <w:rPr>
                <w:rFonts w:ascii="华文楷体" w:hAnsi="华文楷体" w:eastAsia="华文楷体" w:cs="Times New Roman"/>
                <w:sz w:val="24"/>
                <w:szCs w:val="24"/>
              </w:rPr>
            </w:pPr>
            <w:r>
              <w:rPr>
                <w:rFonts w:hint="eastAsia" w:ascii="华文楷体" w:hAnsi="华文楷体" w:eastAsia="华文楷体" w:cs="Times New Roman"/>
                <w:sz w:val="24"/>
                <w:szCs w:val="24"/>
              </w:rPr>
              <w:t>9、指导教师要言传身教，为人师表，同时向青年教师学习，教学相长，不断完善自己。</w:t>
            </w:r>
          </w:p>
        </w:tc>
        <w:tc>
          <w:tcPr>
            <w:tcW w:w="1394" w:type="dxa"/>
          </w:tcPr>
          <w:p w14:paraId="694E2A09">
            <w:pPr>
              <w:rPr>
                <w:rFonts w:ascii="华文楷体" w:hAnsi="华文楷体" w:eastAsia="华文楷体" w:cs="Times New Roman"/>
                <w:sz w:val="24"/>
                <w:szCs w:val="24"/>
              </w:rPr>
            </w:pPr>
          </w:p>
        </w:tc>
      </w:tr>
      <w:tr w14:paraId="067E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8522" w:type="dxa"/>
            <w:gridSpan w:val="3"/>
          </w:tcPr>
          <w:p w14:paraId="53DC2A07">
            <w:pPr>
              <w:ind w:left="4668" w:leftChars="2223" w:firstLine="240" w:firstLineChars="100"/>
              <w:rPr>
                <w:rFonts w:ascii="华文楷体" w:hAnsi="华文楷体" w:eastAsia="华文楷体" w:cs="Times New Roman"/>
                <w:sz w:val="24"/>
                <w:szCs w:val="24"/>
              </w:rPr>
            </w:pPr>
            <w:r>
              <w:rPr>
                <w:rFonts w:hint="eastAsia" w:ascii="华文楷体" w:hAnsi="华文楷体" w:eastAsia="华文楷体" w:cs="Times New Roman"/>
                <w:sz w:val="24"/>
                <w:szCs w:val="24"/>
              </w:rPr>
              <w:t xml:space="preserve">                                    指导教师签字：</w:t>
            </w:r>
          </w:p>
        </w:tc>
      </w:tr>
      <w:tr w14:paraId="38C4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tcPr>
          <w:p w14:paraId="71C6747E">
            <w:pPr>
              <w:spacing w:line="360" w:lineRule="auto"/>
              <w:ind w:left="360" w:hanging="360" w:hangingChars="150"/>
              <w:rPr>
                <w:rFonts w:ascii="华文楷体" w:hAnsi="华文楷体" w:eastAsia="华文楷体" w:cs="Times New Roman"/>
                <w:sz w:val="24"/>
                <w:szCs w:val="24"/>
              </w:rPr>
            </w:pPr>
            <w:r>
              <w:rPr>
                <w:rFonts w:hint="eastAsia" w:ascii="华文楷体" w:hAnsi="华文楷体" w:eastAsia="华文楷体" w:cs="Times New Roman"/>
                <w:sz w:val="24"/>
                <w:szCs w:val="24"/>
              </w:rPr>
              <w:t>青年教师专业指导委员会考评意见</w:t>
            </w:r>
          </w:p>
        </w:tc>
        <w:tc>
          <w:tcPr>
            <w:tcW w:w="6074" w:type="dxa"/>
            <w:gridSpan w:val="2"/>
          </w:tcPr>
          <w:p w14:paraId="54580841">
            <w:pPr>
              <w:spacing w:line="360" w:lineRule="auto"/>
              <w:rPr>
                <w:rFonts w:ascii="华文楷体" w:hAnsi="华文楷体" w:eastAsia="华文楷体" w:cs="Times New Roman"/>
                <w:sz w:val="24"/>
                <w:szCs w:val="24"/>
              </w:rPr>
            </w:pPr>
          </w:p>
          <w:p w14:paraId="1FB4E22F">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 xml:space="preserve">                                   </w:t>
            </w:r>
          </w:p>
          <w:p w14:paraId="1C223EDF">
            <w:pPr>
              <w:spacing w:line="360" w:lineRule="auto"/>
              <w:rPr>
                <w:rFonts w:ascii="华文楷体" w:hAnsi="华文楷体" w:eastAsia="华文楷体" w:cs="Times New Roman"/>
                <w:sz w:val="24"/>
                <w:szCs w:val="24"/>
              </w:rPr>
            </w:pPr>
          </w:p>
          <w:p w14:paraId="2BFA7964">
            <w:pPr>
              <w:spacing w:line="360" w:lineRule="auto"/>
              <w:rPr>
                <w:rFonts w:ascii="华文楷体" w:hAnsi="华文楷体" w:eastAsia="华文楷体" w:cs="Times New Roman"/>
                <w:sz w:val="24"/>
                <w:szCs w:val="24"/>
              </w:rPr>
            </w:pPr>
          </w:p>
          <w:p w14:paraId="556C188F">
            <w:pPr>
              <w:spacing w:line="360" w:lineRule="auto"/>
              <w:ind w:firstLine="3360" w:firstLineChars="1400"/>
              <w:rPr>
                <w:rFonts w:ascii="华文楷体" w:hAnsi="华文楷体" w:eastAsia="华文楷体" w:cs="Times New Roman"/>
                <w:sz w:val="24"/>
                <w:szCs w:val="24"/>
              </w:rPr>
            </w:pPr>
            <w:r>
              <w:rPr>
                <w:rFonts w:hint="eastAsia" w:ascii="华文楷体" w:hAnsi="华文楷体" w:eastAsia="华文楷体" w:cs="Times New Roman"/>
                <w:sz w:val="24"/>
                <w:szCs w:val="24"/>
              </w:rPr>
              <w:t>评价负责人：</w:t>
            </w:r>
          </w:p>
          <w:p w14:paraId="28F41A67">
            <w:pPr>
              <w:spacing w:line="360" w:lineRule="auto"/>
              <w:ind w:firstLine="2760" w:firstLineChars="1150"/>
              <w:rPr>
                <w:rFonts w:ascii="华文楷体" w:hAnsi="华文楷体" w:eastAsia="华文楷体" w:cs="Times New Roman"/>
                <w:sz w:val="24"/>
                <w:szCs w:val="24"/>
              </w:rPr>
            </w:pPr>
          </w:p>
        </w:tc>
      </w:tr>
    </w:tbl>
    <w:p w14:paraId="561DC8CA">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年      月     日</w:t>
      </w:r>
    </w:p>
    <w:p w14:paraId="1F8F9E44">
      <w:pPr>
        <w:widowControl/>
        <w:jc w:val="left"/>
        <w:rPr>
          <w:rFonts w:ascii="宋体" w:hAnsi="宋体" w:eastAsia="宋体" w:cs="宋体"/>
          <w:kern w:val="0"/>
          <w:sz w:val="24"/>
          <w:szCs w:val="24"/>
        </w:rPr>
      </w:pPr>
    </w:p>
    <w:p w14:paraId="46D7AC29">
      <w:pPr>
        <w:spacing w:line="360" w:lineRule="auto"/>
        <w:jc w:val="center"/>
        <w:outlineLvl w:val="2"/>
        <w:rPr>
          <w:rFonts w:ascii="宋体" w:hAnsi="宋体" w:eastAsia="宋体" w:cs="Courier New"/>
          <w:sz w:val="24"/>
          <w:szCs w:val="24"/>
        </w:rPr>
      </w:pPr>
      <w:bookmarkStart w:id="434" w:name="_Toc12357458"/>
      <w:r>
        <w:rPr>
          <w:rFonts w:hint="eastAsia" w:ascii="黑体" w:hAnsi="黑体" w:eastAsia="黑体" w:cs="黑体"/>
          <w:b/>
          <w:sz w:val="30"/>
          <w:szCs w:val="30"/>
        </w:rPr>
        <w:t>六、黄渡中学骨干教师管理办法</w:t>
      </w:r>
      <w:bookmarkEnd w:id="434"/>
      <w:r>
        <w:rPr>
          <w:rFonts w:hint="eastAsia" w:ascii="宋体" w:hAnsi="宋体" w:eastAsia="宋体" w:cs="Courier New"/>
          <w:sz w:val="24"/>
          <w:szCs w:val="24"/>
        </w:rPr>
        <w:t xml:space="preserve">    </w:t>
      </w:r>
    </w:p>
    <w:p w14:paraId="68AF7BF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为加强骨干教师队伍管理，充分发挥骨干教师人才资源的整体优势和在教书育人、教育科研、学科教学等方面的重要作用，促进教育事业的改革和发展，根据嘉定区相关文件精神，结合本校实际， 现制定骨干教师管理办法如下：</w:t>
      </w:r>
    </w:p>
    <w:p w14:paraId="059FB5BB">
      <w:pPr>
        <w:spacing w:line="360" w:lineRule="auto"/>
        <w:ind w:firstLine="480" w:firstLineChars="200"/>
        <w:rPr>
          <w:rFonts w:ascii="宋体" w:hAnsi="宋体" w:eastAsia="宋体" w:cs="Times New Roman"/>
          <w:b/>
          <w:bCs/>
          <w:sz w:val="24"/>
          <w:szCs w:val="24"/>
        </w:rPr>
      </w:pPr>
      <w:r>
        <w:rPr>
          <w:rFonts w:hint="eastAsia" w:ascii="宋体" w:hAnsi="宋体" w:eastAsia="宋体" w:cs="Courier New"/>
          <w:sz w:val="24"/>
          <w:szCs w:val="24"/>
        </w:rPr>
        <w:t>一、学校的职责和义务</w:t>
      </w:r>
    </w:p>
    <w:p w14:paraId="70758EC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（一）学校主动关心骨干教师的思想、学习、工作和生活，尽力为骨干教师排忧解难。</w:t>
      </w:r>
    </w:p>
    <w:p w14:paraId="0D65618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（二）学校成立骨干教师考评小组对骨干教师进行专门管理。学校为每位骨干教师建立业务档案，收集整理骨干教师教育教学和教科研材料，业务档案由校办统一管理。</w:t>
      </w:r>
    </w:p>
    <w:p w14:paraId="193F9CA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（三）加强骨干教师培训，为骨干教师进修提高积极创造条件，提供方便，根据实际情况，有计划地安排他们参加有关学术交流、考察学习和业务进修等，提高业务水平。</w:t>
      </w:r>
    </w:p>
    <w:p w14:paraId="7F10232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（四）学校对区、镇、校骨干教师按规定发放津贴。</w:t>
      </w:r>
    </w:p>
    <w:p w14:paraId="76E35BB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（五）支持骨干教师开展教育教学实验和教育科学研究，积极宣传推广骨干教师的教育教学经验、科研成果和先进事迹，鼓励骨干教师著书立说，多出成果。并按《嘉定区黄渡中学教育成果奖励方案》给予奖励。</w:t>
      </w:r>
    </w:p>
    <w:p w14:paraId="0B64E72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（六）支持骨干教师积累学科建设经验，提高学科建设水平，使本学科逐步达到区学科基地建设标准。鼓励骨干教师在学科教学规律研究、学科教学改革实验等方面，发挥组织与核心作用。</w:t>
      </w:r>
    </w:p>
    <w:p w14:paraId="507FB51A">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（七）要发挥骨干教师传帮带作用，让他们带徒弟，不断扩大骨干教师群体，从而全面提高教师队伍的整体素质。</w:t>
      </w:r>
    </w:p>
    <w:p w14:paraId="6E404CAC">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（八）学校每学年对骨干教师进行一次考核。考核结果分为优秀、合格、不合格三个等次，考核不合格者取消骨干教师称号。</w:t>
      </w:r>
    </w:p>
    <w:p w14:paraId="7B6FB0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（九）考核不合格者或师德差的人员，学校有权取消其优秀教师资格及相应的待遇。</w:t>
      </w:r>
    </w:p>
    <w:p w14:paraId="525B91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二、区、镇、校骨干教师的职责和义务</w:t>
      </w:r>
    </w:p>
    <w:p w14:paraId="2560DAE6">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（一）政治思想与师德修养：</w:t>
      </w:r>
    </w:p>
    <w:p w14:paraId="665845AA">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1．忠诚党的教育事业，全面贯彻教育方针，模范履行教师职责，模范遵守教师职业道德规范，爱岗敬业，依法执教，教书育人，为人师表。</w:t>
      </w:r>
    </w:p>
    <w:p w14:paraId="5402BC2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2．具有高度的事业心、责任感和较强的开拓进取、改革创新精神；积极参与学校的教育教学改革，积极为学校的发展献计献策。</w:t>
      </w:r>
    </w:p>
    <w:p w14:paraId="2780131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3．在各项工作中起骨干带头作用，治学严谨、学风端正。</w:t>
      </w:r>
    </w:p>
    <w:p w14:paraId="64AE2F56">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4．具有顾全大局、团结协作的精神，服从学校安排，模范遵守各项规章</w:t>
      </w:r>
    </w:p>
    <w:p w14:paraId="05DD5C5D">
      <w:pPr>
        <w:spacing w:line="360" w:lineRule="auto"/>
        <w:ind w:firstLine="480" w:firstLineChars="200"/>
        <w:rPr>
          <w:rFonts w:ascii="宋体" w:hAnsi="宋体" w:eastAsia="宋体" w:cs="Courier New"/>
          <w:bCs/>
          <w:sz w:val="24"/>
          <w:szCs w:val="24"/>
        </w:rPr>
      </w:pPr>
      <w:r>
        <w:rPr>
          <w:rFonts w:hint="eastAsia" w:ascii="宋体" w:hAnsi="宋体" w:eastAsia="宋体" w:cs="Courier New"/>
          <w:bCs/>
          <w:sz w:val="24"/>
          <w:szCs w:val="24"/>
        </w:rPr>
        <w:t>（二）文化素养</w:t>
      </w:r>
    </w:p>
    <w:p w14:paraId="706EDA3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1．系统掌握任教学科必备的基本理论、专业知识、教学方法及相关学科的基本理论知识，并能与教育教学实践紧密结合。</w:t>
      </w:r>
    </w:p>
    <w:p w14:paraId="18A311B3">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2．了解国内外教育动态，先进的教育教学理论和方法。</w:t>
      </w:r>
    </w:p>
    <w:p w14:paraId="03F4C16B">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3．积极参加继续教育学习，完成规定的学时学分，熟练运用现代教育技术辅助教学。</w:t>
      </w:r>
    </w:p>
    <w:p w14:paraId="3DB538A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加强教育理论学习，更新教育观念，不断提高自己的职业道德水平和业务能力，区骨干教师每年阅读量不少于150万字，每学期完成阅读笔记不少于4000字；镇骨干教师每年阅读量不少于50万字，每学期完成阅读笔记不少于1500字。</w:t>
      </w:r>
    </w:p>
    <w:p w14:paraId="73825A7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（三）教育教学能力</w:t>
      </w:r>
    </w:p>
    <w:p w14:paraId="139B8F6C">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1．有较丰富的教育教学工作经验，教育教学效果好，本学科教学成绩突出，在各级各类考试中成绩名列前茅。</w:t>
      </w:r>
    </w:p>
    <w:p w14:paraId="5911FFE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教学基本功扎实，教学技能娴熟，具备一定的相关学科知识，积极学习、宣传、贯彻二期课改的精神，努力在课堂教学中体现现代教学理念；树立创品牌意识，逐步形成个人教学特点和风格；能和学生平等交流，有指导学生主动参与研究性学习实践活动的能力。</w:t>
      </w:r>
    </w:p>
    <w:p w14:paraId="5190F73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3．对本学科青年教师进行教育教学工作指导，并能对他们进行大纲、教材、教法指导。在教育教学上悉心指导年轻教师，积极承担学校安排的“老带新”和实习教师指导等任务。</w:t>
      </w:r>
    </w:p>
    <w:p w14:paraId="63F1076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4．有教育教学工作能力，无特殊情况应担任班主任工作。</w:t>
      </w:r>
    </w:p>
    <w:p w14:paraId="72F4B970">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5．积极承担教育教学任务，不断进行教学研究和改革。区骨干教师每学年至少承担一次区级公开课，承担一次校级示范课（校级研究课任务除外）；镇骨干教师每学年至少承担一次校级示范课（校级研究课任务除外）。</w:t>
      </w:r>
    </w:p>
    <w:p w14:paraId="59797CFA">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（四）教育科研</w:t>
      </w:r>
    </w:p>
    <w:p w14:paraId="12F27DF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1．有较强的科研意识和一定的教改、科研能力，在教改实践中起带头作用。</w:t>
      </w:r>
    </w:p>
    <w:p w14:paraId="5EAA434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2．深入钻研教学业务，主动开展教育科研，积极参与课题研究，区级骨干</w:t>
      </w:r>
    </w:p>
    <w:p w14:paraId="7073C4A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教师三年内承担本学科区级以上科研课题一项并完成结题报告，在校级以上科研工作会议上进行过交流；镇骨干教师两年内承担本学科校级以上科研课题一项并完成结题报告。</w:t>
      </w:r>
    </w:p>
    <w:p w14:paraId="71635FD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教学思想先进，有较强的教科研能力。区骨干教师三年内至少有一篇论文（含教案、课件、作品等）在市级以上报刊（或三年内有二篇以上论文在区级以上刊物）发表；镇骨干教师两年内至少有一篇论文（含教案、课件、作品等）在区级以上报刊（或两年内有两篇以上论文在校级以上刊物）发表。</w:t>
      </w:r>
    </w:p>
    <w:p w14:paraId="2083B59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4．教法改革中大胆探索和创新，有学法指导能力。</w:t>
      </w:r>
    </w:p>
    <w:p w14:paraId="0977019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骨干教师协议签订后，区骨干教师制定一份个人三年发展计划，每学期初制订一份具体实施计划，期末以书面形式向学校汇报一次履行职责的情况；镇骨干教师制定一份个人两年发展计划，每学期初制订一份具体实施计划，期末以书面形式向学校汇报一次履行职责的情况。</w:t>
      </w:r>
    </w:p>
    <w:p w14:paraId="78E92B0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四、骨干教师师应自觉接受学校的教育、管理和考核。</w:t>
      </w:r>
    </w:p>
    <w:p w14:paraId="2F3ED61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五、本管理办法如有与上级文件内容不符，以上级文件为准。</w:t>
      </w:r>
    </w:p>
    <w:p w14:paraId="331E165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六、骨干教师协议一式二份，学校、骨干教师本人各执一份。</w:t>
      </w:r>
    </w:p>
    <w:p w14:paraId="66A8E64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七、区骨干教师协议经双方签定后即生效。</w:t>
      </w:r>
    </w:p>
    <w:p w14:paraId="7BD04560">
      <w:pPr>
        <w:spacing w:line="360" w:lineRule="auto"/>
        <w:rPr>
          <w:rFonts w:ascii="宋体" w:hAnsi="宋体" w:eastAsia="宋体" w:cs="Times New Roman"/>
          <w:sz w:val="24"/>
          <w:szCs w:val="24"/>
        </w:rPr>
      </w:pPr>
    </w:p>
    <w:p w14:paraId="4A0AAA64">
      <w:pPr>
        <w:spacing w:line="360" w:lineRule="auto"/>
        <w:jc w:val="center"/>
        <w:outlineLvl w:val="2"/>
        <w:rPr>
          <w:rFonts w:ascii="宋体" w:hAnsi="宋体" w:eastAsia="宋体" w:cs="Times New Roman"/>
          <w:sz w:val="24"/>
          <w:szCs w:val="24"/>
        </w:rPr>
      </w:pPr>
      <w:bookmarkStart w:id="435" w:name="_Toc12357459"/>
      <w:r>
        <w:rPr>
          <w:rFonts w:hint="eastAsia" w:ascii="黑体" w:hAnsi="黑体" w:eastAsia="黑体" w:cs="黑体"/>
          <w:b/>
          <w:sz w:val="30"/>
          <w:szCs w:val="30"/>
        </w:rPr>
        <w:t>七、黄渡中学骨干教师责任协议书</w:t>
      </w:r>
      <w:bookmarkEnd w:id="435"/>
    </w:p>
    <w:p w14:paraId="74064232">
      <w:pPr>
        <w:spacing w:line="360" w:lineRule="auto"/>
        <w:rPr>
          <w:rFonts w:ascii="宋体" w:hAnsi="宋体" w:eastAsia="宋体" w:cs="Times New Roman"/>
          <w:sz w:val="24"/>
          <w:szCs w:val="24"/>
        </w:rPr>
      </w:pPr>
      <w:r>
        <w:rPr>
          <w:rFonts w:hint="eastAsia" w:ascii="宋体" w:hAnsi="宋体" w:eastAsia="宋体" w:cs="Times New Roman"/>
          <w:sz w:val="24"/>
          <w:szCs w:val="24"/>
        </w:rPr>
        <w:t>甲方：嘉定区黄渡中学</w:t>
      </w:r>
    </w:p>
    <w:p w14:paraId="4EA7204A">
      <w:pPr>
        <w:spacing w:line="360" w:lineRule="auto"/>
        <w:rPr>
          <w:rFonts w:ascii="宋体" w:hAnsi="宋体" w:eastAsia="宋体" w:cs="Times New Roman"/>
          <w:sz w:val="24"/>
          <w:szCs w:val="24"/>
        </w:rPr>
      </w:pPr>
      <w:r>
        <w:rPr>
          <w:rFonts w:hint="eastAsia" w:ascii="宋体" w:hAnsi="宋体" w:eastAsia="宋体" w:cs="Times New Roman"/>
          <w:sz w:val="24"/>
          <w:szCs w:val="24"/>
        </w:rPr>
        <w:t>乙方：镇骨干教师、校骨干教师</w:t>
      </w:r>
    </w:p>
    <w:p w14:paraId="639BFE5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为加强骨干教师队伍管理，充分发挥骨干教师人才资源的整体优势和在教书育人、教育科研、学科教学等方面的重要作用，促进教育事业的改革和发展，根据上级文件精神，结合本校实际，经学校和教师双方共同协商决定，订立本责任协议书，以明确各自的职责和义务。</w:t>
      </w:r>
    </w:p>
    <w:p w14:paraId="5C20E2F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一、甲方职责和义务</w:t>
      </w:r>
    </w:p>
    <w:p w14:paraId="12E2ABB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（一）主动关心乙方的思想、学习、工作和生活，尽力为乙方排忧解难。</w:t>
      </w:r>
    </w:p>
    <w:p w14:paraId="315AFC7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（二）学校成立骨干教师考评小组对骨干教师进行专门管理。学校为每位骨干教师建立业务档案，收集整理骨干教师教育教学和教科研材料，业务档案由校长室统一管理。</w:t>
      </w:r>
    </w:p>
    <w:p w14:paraId="7AAD9A2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（三）加强骨干教师培训，为骨干教师进修提高积极创造条件，提供方便，根据实际情况，有计划地安排他们参加有关学术交流、考察学习和业务进修等，提高业务水平。</w:t>
      </w:r>
    </w:p>
    <w:p w14:paraId="0F2C95F8">
      <w:pPr>
        <w:spacing w:line="360" w:lineRule="auto"/>
        <w:ind w:firstLine="420"/>
        <w:rPr>
          <w:rFonts w:ascii="宋体" w:hAnsi="宋体" w:eastAsia="宋体" w:cs="Courier New"/>
          <w:sz w:val="24"/>
          <w:szCs w:val="24"/>
        </w:rPr>
      </w:pPr>
      <w:r>
        <w:rPr>
          <w:rFonts w:hint="eastAsia" w:ascii="宋体" w:hAnsi="宋体" w:eastAsia="宋体" w:cs="Courier New"/>
          <w:sz w:val="24"/>
          <w:szCs w:val="24"/>
        </w:rPr>
        <w:t>（四）学校对骨干教师每年经考核和上级确认后发放津贴。</w:t>
      </w:r>
    </w:p>
    <w:p w14:paraId="4AD156A8">
      <w:pPr>
        <w:spacing w:line="360" w:lineRule="auto"/>
        <w:ind w:firstLine="420"/>
        <w:rPr>
          <w:rFonts w:ascii="宋体" w:hAnsi="宋体" w:eastAsia="宋体" w:cs="Courier New"/>
          <w:sz w:val="24"/>
          <w:szCs w:val="24"/>
        </w:rPr>
      </w:pPr>
      <w:r>
        <w:rPr>
          <w:rFonts w:hint="eastAsia" w:ascii="宋体" w:hAnsi="宋体" w:eastAsia="宋体" w:cs="Courier New"/>
          <w:sz w:val="24"/>
          <w:szCs w:val="24"/>
        </w:rPr>
        <w:t>（五）支持骨干教师开展教育教学实验和教育科学研究，积极宣传推广骨干教师的教育教学经验、科研成果和先进事迹，鼓励骨干教师著书立说，多出成果。每年为乙方订阅一份教育类杂志，提供教育类图书资料费100元。对骨干教师开展的市级以上教育科研课题研究，出版学术专著等，经学校审定后，提供专项奖励。</w:t>
      </w:r>
    </w:p>
    <w:p w14:paraId="3988E85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（六）支持骨干教师积累学科建设经验，提高学科建设水平，使本学科逐步达到市学科基地建设标准。鼓励骨干教师在学科教学规律研究、学科教学改革实验等方面，发挥组织与核心作用。</w:t>
      </w:r>
    </w:p>
    <w:p w14:paraId="524B583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（七）要发挥骨干教师传帮带作用，让他们带徒弟，不断扩大骨干教师群体，从而全面提高教师队伍的整体素质。</w:t>
      </w:r>
    </w:p>
    <w:p w14:paraId="06CF519E">
      <w:pPr>
        <w:spacing w:line="360" w:lineRule="auto"/>
        <w:rPr>
          <w:rFonts w:ascii="宋体" w:hAnsi="宋体" w:eastAsia="宋体" w:cs="Courier New"/>
          <w:sz w:val="24"/>
          <w:szCs w:val="24"/>
        </w:rPr>
      </w:pPr>
      <w:r>
        <w:rPr>
          <w:rFonts w:hint="eastAsia" w:ascii="宋体" w:hAnsi="宋体" w:eastAsia="宋体" w:cs="Courier New"/>
          <w:sz w:val="24"/>
          <w:szCs w:val="24"/>
        </w:rPr>
        <w:t xml:space="preserve">   （八）学校每学年对骨干教师进行一次考核。考核结果分为一等奖、二等奖、三等奖三个等次，考核不合格者取消骨干教师称号及相应待遇。</w:t>
      </w:r>
    </w:p>
    <w:p w14:paraId="332A5A52">
      <w:pPr>
        <w:spacing w:line="360" w:lineRule="auto"/>
        <w:ind w:left="435"/>
        <w:rPr>
          <w:rFonts w:ascii="宋体" w:hAnsi="宋体" w:eastAsia="宋体" w:cs="Times New Roman"/>
          <w:sz w:val="24"/>
          <w:szCs w:val="24"/>
        </w:rPr>
      </w:pPr>
      <w:r>
        <w:rPr>
          <w:rFonts w:hint="eastAsia" w:ascii="宋体" w:hAnsi="宋体" w:eastAsia="宋体" w:cs="Times New Roman"/>
          <w:sz w:val="24"/>
          <w:szCs w:val="24"/>
        </w:rPr>
        <w:t>二、乙方职责和义务</w:t>
      </w:r>
    </w:p>
    <w:p w14:paraId="3354CAD7">
      <w:pPr>
        <w:spacing w:line="360" w:lineRule="auto"/>
        <w:ind w:firstLine="470" w:firstLineChars="196"/>
        <w:rPr>
          <w:rFonts w:ascii="宋体" w:hAnsi="宋体" w:eastAsia="宋体" w:cs="Courier New"/>
          <w:sz w:val="24"/>
          <w:szCs w:val="24"/>
        </w:rPr>
      </w:pPr>
      <w:r>
        <w:rPr>
          <w:rFonts w:hint="eastAsia" w:ascii="宋体" w:hAnsi="宋体" w:eastAsia="宋体" w:cs="Courier New"/>
          <w:sz w:val="24"/>
          <w:szCs w:val="24"/>
        </w:rPr>
        <w:t>（一）政治思想与师德修养</w:t>
      </w:r>
    </w:p>
    <w:p w14:paraId="3D522560">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1</w:t>
      </w:r>
      <w:r>
        <w:rPr>
          <w:rFonts w:hint="eastAsia" w:ascii="宋体" w:hAnsi="宋体" w:eastAsia="宋体" w:cs="Courier New"/>
          <w:sz w:val="24"/>
          <w:szCs w:val="24"/>
        </w:rPr>
        <w:t>．忠诚党的教育事业，全面贯彻教育方针，模范履行教师职责，模范遵守教师职业道德规范，爱岗敬业，依法执教，教书育人，为人师表。</w:t>
      </w:r>
    </w:p>
    <w:p w14:paraId="61628216">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2</w:t>
      </w:r>
      <w:r>
        <w:rPr>
          <w:rFonts w:hint="eastAsia" w:ascii="宋体" w:hAnsi="宋体" w:eastAsia="宋体" w:cs="Courier New"/>
          <w:sz w:val="24"/>
          <w:szCs w:val="24"/>
        </w:rPr>
        <w:t>．具有高度的事业心、责任感和较强的开拓进取、改革创新精神；积极参与学校的教育教学改革，积极为学校的发展献计献策。</w:t>
      </w:r>
    </w:p>
    <w:p w14:paraId="31FC63B4">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3</w:t>
      </w:r>
      <w:r>
        <w:rPr>
          <w:rFonts w:hint="eastAsia" w:ascii="宋体" w:hAnsi="宋体" w:eastAsia="宋体" w:cs="Courier New"/>
          <w:sz w:val="24"/>
          <w:szCs w:val="24"/>
        </w:rPr>
        <w:t>．在各项工作中起骨干带头作用，治学严谨、学风端正。</w:t>
      </w:r>
    </w:p>
    <w:p w14:paraId="5EB8DA2D">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4</w:t>
      </w:r>
      <w:r>
        <w:rPr>
          <w:rFonts w:hint="eastAsia" w:ascii="宋体" w:hAnsi="宋体" w:eastAsia="宋体" w:cs="Courier New"/>
          <w:sz w:val="24"/>
          <w:szCs w:val="24"/>
        </w:rPr>
        <w:t>．具有顾全大局、团结协作的精神，服从学校安排，模范遵守各项规章制度。</w:t>
      </w:r>
    </w:p>
    <w:p w14:paraId="02736040">
      <w:pPr>
        <w:spacing w:line="360" w:lineRule="auto"/>
        <w:ind w:firstLine="475" w:firstLineChars="198"/>
        <w:rPr>
          <w:rFonts w:ascii="宋体" w:hAnsi="宋体" w:eastAsia="宋体" w:cs="Courier New"/>
          <w:sz w:val="24"/>
          <w:szCs w:val="24"/>
        </w:rPr>
      </w:pPr>
      <w:r>
        <w:rPr>
          <w:rFonts w:hint="eastAsia" w:ascii="宋体" w:hAnsi="宋体" w:eastAsia="宋体" w:cs="Courier New"/>
          <w:sz w:val="24"/>
          <w:szCs w:val="24"/>
        </w:rPr>
        <w:t>（二）文化素养</w:t>
      </w:r>
    </w:p>
    <w:p w14:paraId="619229AE">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1</w:t>
      </w:r>
      <w:r>
        <w:rPr>
          <w:rFonts w:hint="eastAsia" w:ascii="宋体" w:hAnsi="宋体" w:eastAsia="宋体" w:cs="Courier New"/>
          <w:sz w:val="24"/>
          <w:szCs w:val="24"/>
        </w:rPr>
        <w:t>．系统掌握任教学科必备的基本理论、专业知识、教学方法及相关学科的基本理论知识，并能与教育教学实践紧密结合。</w:t>
      </w:r>
    </w:p>
    <w:p w14:paraId="6E081A56">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2</w:t>
      </w:r>
      <w:r>
        <w:rPr>
          <w:rFonts w:hint="eastAsia" w:ascii="宋体" w:hAnsi="宋体" w:eastAsia="宋体" w:cs="Courier New"/>
          <w:sz w:val="24"/>
          <w:szCs w:val="24"/>
        </w:rPr>
        <w:t>．了解国内外教育动态，先进的教育教学理论和方法。</w:t>
      </w:r>
    </w:p>
    <w:p w14:paraId="72189E15">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3</w:t>
      </w:r>
      <w:r>
        <w:rPr>
          <w:rFonts w:hint="eastAsia" w:ascii="宋体" w:hAnsi="宋体" w:eastAsia="宋体" w:cs="Courier New"/>
          <w:sz w:val="24"/>
          <w:szCs w:val="24"/>
        </w:rPr>
        <w:t>．积极参加继续教育学习，完成规定的学时学分，熟练运用现代教育技术辅助教学。</w:t>
      </w:r>
    </w:p>
    <w:p w14:paraId="6AA3A4D8">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4</w:t>
      </w:r>
      <w:r>
        <w:rPr>
          <w:rFonts w:hint="eastAsia" w:ascii="宋体" w:hAnsi="宋体" w:eastAsia="宋体" w:cs="Courier New"/>
          <w:sz w:val="24"/>
          <w:szCs w:val="24"/>
        </w:rPr>
        <w:t>．加强教育理论学习，更新教育观念，不断提高自己的职业道德水平和业务能力，每年阅读不少于150万字，每学期完成阅读笔记不少于4000字。</w:t>
      </w:r>
    </w:p>
    <w:p w14:paraId="123D4B73">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（三）教育教学能力</w:t>
      </w:r>
    </w:p>
    <w:p w14:paraId="3FCE45FD">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1</w:t>
      </w:r>
      <w:r>
        <w:rPr>
          <w:rFonts w:hint="eastAsia" w:ascii="宋体" w:hAnsi="宋体" w:eastAsia="宋体" w:cs="Courier New"/>
          <w:sz w:val="24"/>
          <w:szCs w:val="24"/>
        </w:rPr>
        <w:t>．有较丰富的教育教学工作经验，教育教学效果好，本学科教学成绩突出，在各级各类考试中成绩名列前茅。</w:t>
      </w:r>
    </w:p>
    <w:p w14:paraId="2450FE3E">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2</w:t>
      </w:r>
      <w:r>
        <w:rPr>
          <w:rFonts w:hint="eastAsia" w:ascii="宋体" w:hAnsi="宋体" w:eastAsia="宋体" w:cs="Courier New"/>
          <w:sz w:val="24"/>
          <w:szCs w:val="24"/>
        </w:rPr>
        <w:t>．教学基本功扎实，教学技能娴熟，具备一定的相关学科知识，积极学习、宣传、贯彻二期课改的精神，努力在课堂教学中体现现代教学理念；树立创品牌意识，逐步形成个人教学特点和风格；能和学生平等交流，有指导学生主动参与研究性学习实践活动的能力。</w:t>
      </w:r>
    </w:p>
    <w:p w14:paraId="1154CB8F">
      <w:pPr>
        <w:spacing w:line="360" w:lineRule="auto"/>
        <w:ind w:firstLine="480" w:firstLineChars="200"/>
        <w:rPr>
          <w:rFonts w:ascii="宋体" w:hAnsi="宋体" w:eastAsia="宋体" w:cs="Courier New"/>
          <w:sz w:val="24"/>
          <w:szCs w:val="24"/>
        </w:rPr>
      </w:pPr>
      <w:r>
        <w:rPr>
          <w:rFonts w:ascii="宋体" w:hAnsi="宋体" w:eastAsia="宋体" w:cs="Courier New"/>
          <w:sz w:val="24"/>
          <w:szCs w:val="24"/>
        </w:rPr>
        <w:t>3</w:t>
      </w:r>
      <w:r>
        <w:rPr>
          <w:rFonts w:hint="eastAsia" w:ascii="宋体" w:hAnsi="宋体" w:eastAsia="宋体" w:cs="Courier New"/>
          <w:sz w:val="24"/>
          <w:szCs w:val="24"/>
        </w:rPr>
        <w:t>．对本学科青年教师进行教育教学工作指导，并能对他们进行大纲、教材、教法指导。在教育教学上悉心指导年轻教师，积极承担学校安排的“老带新”和实习教师指导等任务。</w:t>
      </w:r>
    </w:p>
    <w:p w14:paraId="7E726B8B">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4．有教育教学工作能力，无特殊情况应担任班主任工作。</w:t>
      </w:r>
    </w:p>
    <w:p w14:paraId="3ECA99E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5．积极承担教育教学任务，不断进行教学研究和改革。每学年至少承担一次校级示范课（校级研究课任务除外）。</w:t>
      </w:r>
    </w:p>
    <w:p w14:paraId="74BF985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（四）教育科研</w:t>
      </w:r>
    </w:p>
    <w:p w14:paraId="513E40F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1．有较强的科研意识和一定的教改、科研能力，在教改实践中起带头作用。</w:t>
      </w:r>
    </w:p>
    <w:p w14:paraId="326E630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2．深入钻研教学业务，主动开展教育科研，积极参与课题研究，任期内至少要有一项自己主持的校级课题，至少要主持申报一项区级课题（或参与一项区级课题的研究）。</w:t>
      </w:r>
    </w:p>
    <w:p w14:paraId="616FD39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3．教学思想先进，有较强的教科研能力。任期内有一篇论文（含教案、课件、作品等）在区级以上刊物发表。</w:t>
      </w:r>
    </w:p>
    <w:p w14:paraId="20AC9E1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4．教法改革中大胆探索和创新，有学法指导能力。</w:t>
      </w:r>
    </w:p>
    <w:p w14:paraId="4EC0A8E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三、本协议签订后，乙方制定一份个人发展计划，每学期初制订一份具体实施计划，期末以书面形式向甲方汇报一次履行职责的情况。</w:t>
      </w:r>
    </w:p>
    <w:p w14:paraId="207AF6EB">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四、自觉接受甲方的教育、管理和考核。</w:t>
      </w:r>
    </w:p>
    <w:p w14:paraId="4CD6DFD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五、本协议内容如有与上级文件内容不符，以上级文件为准。</w:t>
      </w:r>
    </w:p>
    <w:p w14:paraId="492ECBA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六、本协议一式二份，甲、乙双方各执一份。</w:t>
      </w:r>
    </w:p>
    <w:p w14:paraId="7090BC9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七、本协议经双方签定后即生效。</w:t>
      </w:r>
    </w:p>
    <w:p w14:paraId="51E2695F">
      <w:pPr>
        <w:spacing w:line="360" w:lineRule="auto"/>
        <w:ind w:firstLine="480" w:firstLineChars="200"/>
        <w:rPr>
          <w:rFonts w:ascii="宋体" w:hAnsi="宋体" w:eastAsia="宋体" w:cs="Courier New"/>
          <w:sz w:val="24"/>
          <w:szCs w:val="24"/>
        </w:rPr>
      </w:pPr>
    </w:p>
    <w:p w14:paraId="6034B746">
      <w:pPr>
        <w:spacing w:line="360" w:lineRule="auto"/>
        <w:rPr>
          <w:rFonts w:ascii="宋体" w:hAnsi="宋体" w:eastAsia="宋体" w:cs="Courier New"/>
          <w:sz w:val="24"/>
          <w:szCs w:val="24"/>
        </w:rPr>
      </w:pPr>
    </w:p>
    <w:p w14:paraId="4FE6C4C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甲方：（代表签字）                              乙方：（签字）</w:t>
      </w:r>
    </w:p>
    <w:p w14:paraId="1C3DBD4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 xml:space="preserve">     （盖章）</w:t>
      </w:r>
    </w:p>
    <w:p w14:paraId="190BEC8B">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 xml:space="preserve">                                    年   </w:t>
      </w:r>
      <w:r>
        <w:rPr>
          <w:rFonts w:ascii="宋体" w:hAnsi="宋体" w:eastAsia="宋体" w:cs="Courier New"/>
          <w:sz w:val="24"/>
          <w:szCs w:val="24"/>
        </w:rPr>
        <w:t xml:space="preserve">  </w:t>
      </w:r>
      <w:r>
        <w:rPr>
          <w:rFonts w:hint="eastAsia" w:ascii="宋体" w:hAnsi="宋体" w:eastAsia="宋体" w:cs="Courier New"/>
          <w:sz w:val="24"/>
          <w:szCs w:val="24"/>
        </w:rPr>
        <w:t xml:space="preserve">月 </w:t>
      </w:r>
      <w:r>
        <w:rPr>
          <w:rFonts w:ascii="宋体" w:hAnsi="宋体" w:eastAsia="宋体" w:cs="Courier New"/>
          <w:sz w:val="24"/>
          <w:szCs w:val="24"/>
        </w:rPr>
        <w:t xml:space="preserve">  </w:t>
      </w:r>
      <w:r>
        <w:rPr>
          <w:rFonts w:hint="eastAsia" w:ascii="宋体" w:hAnsi="宋体" w:eastAsia="宋体" w:cs="Courier New"/>
          <w:sz w:val="24"/>
          <w:szCs w:val="24"/>
        </w:rPr>
        <w:t xml:space="preserve"> 日</w:t>
      </w:r>
    </w:p>
    <w:p w14:paraId="5AF5CC35">
      <w:pPr>
        <w:spacing w:line="360" w:lineRule="auto"/>
        <w:rPr>
          <w:rFonts w:ascii="宋体" w:hAnsi="宋体" w:eastAsia="宋体" w:cs="Times New Roman"/>
          <w:sz w:val="24"/>
          <w:szCs w:val="24"/>
        </w:rPr>
      </w:pPr>
    </w:p>
    <w:p w14:paraId="3FD43F5D">
      <w:pPr>
        <w:spacing w:line="360" w:lineRule="auto"/>
        <w:jc w:val="center"/>
        <w:outlineLvl w:val="2"/>
        <w:rPr>
          <w:rFonts w:ascii="宋体" w:hAnsi="宋体" w:eastAsia="宋体" w:cs="Times New Roman"/>
          <w:sz w:val="24"/>
          <w:szCs w:val="24"/>
        </w:rPr>
      </w:pPr>
      <w:bookmarkStart w:id="436" w:name="_Toc12357460"/>
      <w:r>
        <w:rPr>
          <w:rFonts w:hint="eastAsia" w:ascii="黑体" w:hAnsi="黑体" w:eastAsia="黑体" w:cs="黑体"/>
          <w:b/>
          <w:sz w:val="30"/>
          <w:szCs w:val="30"/>
        </w:rPr>
        <w:t>八、黄渡中学区级骨干教师责任协议书</w:t>
      </w:r>
      <w:bookmarkEnd w:id="436"/>
    </w:p>
    <w:p w14:paraId="4470B413">
      <w:pPr>
        <w:spacing w:line="360" w:lineRule="auto"/>
        <w:rPr>
          <w:rFonts w:ascii="宋体" w:hAnsi="宋体" w:eastAsia="宋体" w:cs="Times New Roman"/>
          <w:sz w:val="24"/>
          <w:szCs w:val="24"/>
        </w:rPr>
      </w:pPr>
      <w:r>
        <w:rPr>
          <w:rFonts w:hint="eastAsia" w:ascii="宋体" w:hAnsi="宋体" w:eastAsia="宋体" w:cs="Times New Roman"/>
          <w:sz w:val="24"/>
          <w:szCs w:val="24"/>
        </w:rPr>
        <w:t>甲方：嘉定区黄渡中学</w:t>
      </w:r>
    </w:p>
    <w:p w14:paraId="792627F4">
      <w:pPr>
        <w:spacing w:line="360" w:lineRule="auto"/>
        <w:rPr>
          <w:rFonts w:ascii="宋体" w:hAnsi="宋体" w:eastAsia="宋体" w:cs="Times New Roman"/>
          <w:sz w:val="24"/>
          <w:szCs w:val="24"/>
        </w:rPr>
      </w:pPr>
      <w:r>
        <w:rPr>
          <w:rFonts w:hint="eastAsia" w:ascii="宋体" w:hAnsi="宋体" w:eastAsia="宋体" w:cs="Times New Roman"/>
          <w:sz w:val="24"/>
          <w:szCs w:val="24"/>
        </w:rPr>
        <w:t>乙方：（区骨干教师）</w:t>
      </w:r>
    </w:p>
    <w:p w14:paraId="0783EA9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为加强骨干教师队伍管理，充分发挥骨干教师人才资源的整体优势和在教书育人、教育科研、学科教学等方面的重要作用，促进教育事业的改革和发展，根据嘉定区相关文件精神，结合本校实际，经学校和教师双方共同协商决定，订立本责任协议书，以明确各自的职责和义务。</w:t>
      </w:r>
    </w:p>
    <w:p w14:paraId="628455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一、甲方职责和义务</w:t>
      </w:r>
    </w:p>
    <w:p w14:paraId="30AC581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（一）主动关心乙方的思想、学习、工作和生活，尽力为乙方排忧解难。</w:t>
      </w:r>
    </w:p>
    <w:p w14:paraId="1738A45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（二）学校成立骨干教师考评小组对骨干教师进行专门管理。学校为每位骨干教师建立业务档案，收集整理骨干教师教育教学和教科研材料，业务档案由校办统一管理。</w:t>
      </w:r>
    </w:p>
    <w:p w14:paraId="6908326E">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（三）加强骨干教师培训，为骨干教师进修提高积极创造条件，提供方便，根据实际情况，有计划地安排他们参加有关学术交流、考察学习和业务进修等，提高业务水平。</w:t>
      </w:r>
    </w:p>
    <w:p w14:paraId="1E6E5CF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（四）学校对骨干教师每年发放骨干教师津贴，经考核和上级确认后发放。</w:t>
      </w:r>
    </w:p>
    <w:p w14:paraId="4FAA9BA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五）支持骨干教师开展教育教学实验和教育科学研究，积极宣传推广骨干教师的教育教学经验、科研成果和先进事迹，鼓励骨干教师著书立说，多出成果。每年为乙方订阅一份教育类杂志。对骨干教师开展的市级以上教育科研课题研究，出版学术专著等，经学校审定后，提供专项奖励。</w:t>
      </w:r>
    </w:p>
    <w:p w14:paraId="27133AD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（六）支持骨干教师积累学科建设经验，提高学科建设水平，使本学科逐步达到市学科基地建设标准。鼓励骨干教师在学科教学规律研究、学科教学改革实验等方面，发挥组织与核心作用。</w:t>
      </w:r>
    </w:p>
    <w:p w14:paraId="0B63C7D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（七）要发挥骨干教师传帮带作用，让他们带徒弟，不断扩大骨干教师群体，从而全面提高教师队伍的整体素质。</w:t>
      </w:r>
    </w:p>
    <w:p w14:paraId="51BD421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（八）学校每学年对骨干教师进行一次考核。考核结果分为一等奖、二等奖、三等奖三个等次，考核不合格者取消骨干教师称号及相应待遇。</w:t>
      </w:r>
    </w:p>
    <w:p w14:paraId="05E4A81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二、乙方职责和义务</w:t>
      </w:r>
    </w:p>
    <w:p w14:paraId="4EC7F1F0">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（一）政治思想与师德修养</w:t>
      </w:r>
    </w:p>
    <w:p w14:paraId="7F26272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1．忠诚党的教育事业，全面贯彻教育方针，模范履行教师职责，模范遵守教师职业道德规范，爱岗敬业，依法执教，教书育人，为人师表。</w:t>
      </w:r>
    </w:p>
    <w:p w14:paraId="23DB831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2．具有高度的事业心、责任感和较强的开拓进取、改革创新精神；积极参与学校的教育教学改革，积极为学校的发展献计献策。</w:t>
      </w:r>
    </w:p>
    <w:p w14:paraId="5EB22371">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3．在各项工作中起骨干带头作用，治学严谨、学风端正。</w:t>
      </w:r>
    </w:p>
    <w:p w14:paraId="1421CCB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4．具有顾全大局、团结协作的精神，服从学校安排，模范遵守各项规章制度。</w:t>
      </w:r>
    </w:p>
    <w:p w14:paraId="3CAD5DA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（二）文化素养</w:t>
      </w:r>
    </w:p>
    <w:p w14:paraId="406F87F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1．系统掌握任教学科必备的基本理论、专业知识、教学方法及相关学科的基本理论知识，并能与教育教学实践紧密结合。</w:t>
      </w:r>
    </w:p>
    <w:p w14:paraId="6C4D3DB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2．了解国内外教育动态，先进的教育教学理论和方法。</w:t>
      </w:r>
    </w:p>
    <w:p w14:paraId="0CFEEF10">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3．积极参加继续教育学习，完成规定的学时学分，熟练运用现代教育技术辅助教学。</w:t>
      </w:r>
    </w:p>
    <w:p w14:paraId="06A14513">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4．加强教育理论学习，更新教育观念，不断提高自己的职业道德水平和业务能力，每年阅读不少于150万字，每学期完成阅读笔记不少于4000字。</w:t>
      </w:r>
    </w:p>
    <w:p w14:paraId="46CE7AD5">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（三）教育教学能力</w:t>
      </w:r>
    </w:p>
    <w:p w14:paraId="647315C4">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1．有较丰富的教育教学工作经验，教育教学效果好，本学科教学成绩突出，在各级各类考试中成绩名列前茅。</w:t>
      </w:r>
    </w:p>
    <w:p w14:paraId="1722FF93">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教学基本功扎实，教学技能娴熟，具备一定的相关学科知识，积极学习、宣传、贯彻二期课改的精神，努力在课堂教学中体现现代教学理念；树立创品牌意识，逐步形成个人教学特点和风格；能和学生平等交流，有指导学生主动参与研究性学习实践活动的能力。</w:t>
      </w:r>
    </w:p>
    <w:p w14:paraId="3A9F4C5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3．对本学科青年教师进行教育教学工作指导，并能对他们进行大纲、教材、教法指导。在教育教学上悉心指导年轻教师，积极承担学校安排的“老带新”和实习教师指导等任务。</w:t>
      </w:r>
    </w:p>
    <w:p w14:paraId="04147A9F">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4．有教育教学工作能力，无特殊情况应担任班主任工作。</w:t>
      </w:r>
    </w:p>
    <w:p w14:paraId="06DFD17A">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5．积极承担教育教学任务，不断进行教学研究和改革。每学年至少承担一次区级公开课，承担一次校级示范课（校级研究课任务除外）。</w:t>
      </w:r>
    </w:p>
    <w:p w14:paraId="633DCAB3">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（四）教育科研</w:t>
      </w:r>
    </w:p>
    <w:p w14:paraId="24DA7D52">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1．有较强的科研意识和一定的教改、科研能力，在教改实践中起带头作用。</w:t>
      </w:r>
    </w:p>
    <w:p w14:paraId="724F7309">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2．深入钻研教学业务，主动开展教育科研，积极参与课题研究，三年内承</w:t>
      </w:r>
    </w:p>
    <w:p w14:paraId="6DDA8ABE">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担本学科区级以上科研课题一项并完成结题报告，并在校级以上科研工作会议上进行过交流。</w:t>
      </w:r>
    </w:p>
    <w:p w14:paraId="741DC2AE">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3．教学思想先进，有较强的教科研能力。三年内有一篇论文（含教案、课件、作品等）在市级以上刊物（或三年内有二篇以上论文在区级以上刊物）发表。</w:t>
      </w:r>
    </w:p>
    <w:p w14:paraId="3A2DF9AB">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4．教法改革中大胆探索和创新，有学法指导能力。</w:t>
      </w:r>
    </w:p>
    <w:p w14:paraId="466D674E">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三、本协议签订后，乙方制定一份个人三年发展计划，每学期初制订一份具体实施计划，期末以书面形式向甲方汇报一次履行职责的情况。</w:t>
      </w:r>
    </w:p>
    <w:p w14:paraId="58ECFC2D">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四、自觉接受甲方的教育、管理和考核。</w:t>
      </w:r>
    </w:p>
    <w:p w14:paraId="11168B2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五、本协议内容如有与上级文件内容不符，以上级文件为准。</w:t>
      </w:r>
    </w:p>
    <w:p w14:paraId="180C3BB7">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六、本协议一式二份，甲、乙双方各执一份。</w:t>
      </w:r>
    </w:p>
    <w:p w14:paraId="66BA2626">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七、本协议经双方签定后即生效。</w:t>
      </w:r>
    </w:p>
    <w:p w14:paraId="194B3A12">
      <w:pPr>
        <w:spacing w:line="360" w:lineRule="auto"/>
        <w:ind w:firstLine="480" w:firstLineChars="200"/>
        <w:rPr>
          <w:rFonts w:ascii="宋体" w:hAnsi="宋体" w:eastAsia="宋体" w:cs="Courier New"/>
          <w:sz w:val="24"/>
          <w:szCs w:val="24"/>
        </w:rPr>
      </w:pPr>
    </w:p>
    <w:p w14:paraId="6250320C">
      <w:pPr>
        <w:spacing w:line="360" w:lineRule="auto"/>
        <w:rPr>
          <w:rFonts w:ascii="宋体" w:hAnsi="宋体" w:eastAsia="宋体" w:cs="Courier New"/>
          <w:sz w:val="24"/>
          <w:szCs w:val="24"/>
        </w:rPr>
      </w:pPr>
      <w:r>
        <w:rPr>
          <w:rFonts w:hint="eastAsia" w:ascii="宋体" w:hAnsi="宋体" w:eastAsia="宋体" w:cs="Courier New"/>
          <w:sz w:val="24"/>
          <w:szCs w:val="24"/>
        </w:rPr>
        <w:t xml:space="preserve">     </w:t>
      </w:r>
    </w:p>
    <w:p w14:paraId="6C077AA8">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甲方：（代表签字）                              乙方：（签字）</w:t>
      </w:r>
    </w:p>
    <w:p w14:paraId="64487B06">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 xml:space="preserve">     （盖章）</w:t>
      </w:r>
    </w:p>
    <w:p w14:paraId="5B9F49BE">
      <w:pPr>
        <w:spacing w:line="360" w:lineRule="auto"/>
        <w:ind w:firstLine="480" w:firstLineChars="200"/>
        <w:rPr>
          <w:rFonts w:ascii="宋体" w:hAnsi="宋体" w:eastAsia="宋体" w:cs="Courier New"/>
          <w:sz w:val="24"/>
          <w:szCs w:val="24"/>
        </w:rPr>
      </w:pPr>
      <w:r>
        <w:rPr>
          <w:rFonts w:hint="eastAsia" w:ascii="宋体" w:hAnsi="宋体" w:eastAsia="宋体" w:cs="Courier New"/>
          <w:sz w:val="24"/>
          <w:szCs w:val="24"/>
        </w:rPr>
        <w:t xml:space="preserve">                                             年 </w:t>
      </w:r>
      <w:r>
        <w:rPr>
          <w:rFonts w:ascii="宋体" w:hAnsi="宋体" w:eastAsia="宋体" w:cs="Courier New"/>
          <w:sz w:val="24"/>
          <w:szCs w:val="24"/>
        </w:rPr>
        <w:t xml:space="preserve">  </w:t>
      </w:r>
      <w:r>
        <w:rPr>
          <w:rFonts w:hint="eastAsia" w:ascii="宋体" w:hAnsi="宋体" w:eastAsia="宋体" w:cs="Courier New"/>
          <w:sz w:val="24"/>
          <w:szCs w:val="24"/>
        </w:rPr>
        <w:t xml:space="preserve"> 月  </w:t>
      </w:r>
      <w:r>
        <w:rPr>
          <w:rFonts w:ascii="宋体" w:hAnsi="宋体" w:eastAsia="宋体" w:cs="Courier New"/>
          <w:sz w:val="24"/>
          <w:szCs w:val="24"/>
        </w:rPr>
        <w:t xml:space="preserve"> </w:t>
      </w:r>
      <w:r>
        <w:rPr>
          <w:rFonts w:hint="eastAsia" w:ascii="宋体" w:hAnsi="宋体" w:eastAsia="宋体" w:cs="Courier New"/>
          <w:sz w:val="24"/>
          <w:szCs w:val="24"/>
        </w:rPr>
        <w:t xml:space="preserve">  日</w:t>
      </w:r>
    </w:p>
    <w:p w14:paraId="0E06EBB4">
      <w:pPr>
        <w:widowControl/>
        <w:jc w:val="left"/>
        <w:rPr>
          <w:rFonts w:ascii="宋体" w:hAnsi="宋体" w:eastAsia="宋体" w:cs="宋体"/>
          <w:kern w:val="0"/>
          <w:sz w:val="24"/>
          <w:szCs w:val="24"/>
        </w:rPr>
      </w:pPr>
    </w:p>
    <w:p w14:paraId="15E1EC03">
      <w:pPr>
        <w:spacing w:line="360" w:lineRule="auto"/>
        <w:jc w:val="center"/>
        <w:outlineLvl w:val="2"/>
        <w:rPr>
          <w:rFonts w:ascii="宋体" w:hAnsi="宋体" w:eastAsia="宋体" w:cs="宋体"/>
          <w:kern w:val="0"/>
          <w:sz w:val="24"/>
          <w:szCs w:val="24"/>
        </w:rPr>
      </w:pPr>
      <w:bookmarkStart w:id="437" w:name="_Toc12357461"/>
      <w:r>
        <w:rPr>
          <w:rFonts w:hint="eastAsia" w:ascii="黑体" w:hAnsi="黑体" w:eastAsia="黑体" w:cs="黑体"/>
          <w:b/>
          <w:sz w:val="30"/>
          <w:szCs w:val="30"/>
        </w:rPr>
        <w:t>九、黄渡中学导师带教青年教师协议书</w:t>
      </w:r>
      <w:bookmarkEnd w:id="437"/>
    </w:p>
    <w:p w14:paraId="1B2F805E">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为了加强黄渡中学青年教师的培养，促进青年教师的专业成长，带动学校的师资培训工作，提升教师的专业水平，经甲、乙双方商讨，建立带教关系，特制定协议如下：</w:t>
      </w:r>
    </w:p>
    <w:p w14:paraId="38936CC1">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一、协议双方</w:t>
      </w:r>
    </w:p>
    <w:p w14:paraId="2D67BAEB">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甲方：                </w:t>
      </w:r>
    </w:p>
    <w:p w14:paraId="29A67910">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乙方：                </w:t>
      </w:r>
    </w:p>
    <w:p w14:paraId="2DCA1E2F">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二、甲方应尽的职责和义务</w:t>
      </w:r>
    </w:p>
    <w:p w14:paraId="79D0DD05">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（一）关心乙方的思想、工作、学习和生活情况。</w:t>
      </w:r>
    </w:p>
    <w:p w14:paraId="2D898F37">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（二）制定带教计划，明确培养目标，促进乙方专业发展。</w:t>
      </w:r>
    </w:p>
    <w:p w14:paraId="267F91F9">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（三）从备课、课堂教学、课后辅导等方面指导乙方。</w:t>
      </w:r>
    </w:p>
    <w:p w14:paraId="57EEC911">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（四）尽量指导乙方开展课堂研究，提高教学水平。</w:t>
      </w:r>
    </w:p>
    <w:p w14:paraId="2B7C7E97">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三、乙方应尽的职责和义务</w:t>
      </w:r>
    </w:p>
    <w:p w14:paraId="414E1CEB">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（一）制定好一年发展计划，明确自我发展的目标。</w:t>
      </w:r>
    </w:p>
    <w:p w14:paraId="469FBEB7">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（二）虚心好学，勤于思考，积极进取，多向甲方学习、请教。</w:t>
      </w:r>
    </w:p>
    <w:p w14:paraId="2FFFA6E0">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（三）每学期至少有三次课后反思或教学心得接受甲方检查指导。</w:t>
      </w:r>
    </w:p>
    <w:p w14:paraId="45B5C702">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（四）在甲方指导下积极开各个层面的研究课，有效开展课堂研究，提高课堂实效。</w:t>
      </w:r>
    </w:p>
    <w:p w14:paraId="1711244D">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四、期限：</w:t>
      </w:r>
    </w:p>
    <w:p w14:paraId="6AA0EF8B">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五、本协议一式三份，甲、乙双方各一份，黄渡中学一份。</w:t>
      </w:r>
    </w:p>
    <w:p w14:paraId="3866179B">
      <w:pPr>
        <w:widowControl/>
        <w:spacing w:line="360" w:lineRule="auto"/>
        <w:jc w:val="left"/>
        <w:rPr>
          <w:rFonts w:ascii="宋体" w:hAnsi="宋体" w:eastAsia="宋体" w:cs="宋体"/>
          <w:kern w:val="0"/>
          <w:sz w:val="24"/>
          <w:szCs w:val="24"/>
        </w:rPr>
      </w:pPr>
    </w:p>
    <w:p w14:paraId="340B0FE1">
      <w:pPr>
        <w:widowControl/>
        <w:spacing w:line="360" w:lineRule="auto"/>
        <w:jc w:val="left"/>
        <w:rPr>
          <w:rFonts w:ascii="宋体" w:hAnsi="宋体" w:eastAsia="宋体" w:cs="宋体"/>
          <w:kern w:val="0"/>
          <w:sz w:val="24"/>
          <w:szCs w:val="24"/>
        </w:rPr>
      </w:pPr>
    </w:p>
    <w:p w14:paraId="0565B777">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甲方 （签字）：                             乙方（签字）：</w:t>
      </w:r>
    </w:p>
    <w:p w14:paraId="738947B0">
      <w:pPr>
        <w:widowControl/>
        <w:spacing w:line="360" w:lineRule="auto"/>
        <w:jc w:val="left"/>
        <w:rPr>
          <w:rFonts w:ascii="宋体" w:hAnsi="宋体" w:eastAsia="宋体" w:cs="宋体"/>
          <w:kern w:val="0"/>
          <w:sz w:val="24"/>
          <w:szCs w:val="24"/>
        </w:rPr>
      </w:pPr>
    </w:p>
    <w:p w14:paraId="5C050CC2">
      <w:pPr>
        <w:widowControl/>
        <w:spacing w:line="360" w:lineRule="auto"/>
        <w:jc w:val="left"/>
        <w:rPr>
          <w:rFonts w:ascii="宋体" w:hAnsi="宋体" w:eastAsia="宋体" w:cs="宋体"/>
          <w:kern w:val="0"/>
          <w:sz w:val="24"/>
          <w:szCs w:val="24"/>
        </w:rPr>
      </w:pPr>
    </w:p>
    <w:p w14:paraId="18EB75CE">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单位盖章</w:t>
      </w:r>
    </w:p>
    <w:p w14:paraId="7497B634">
      <w:pPr>
        <w:widowControl/>
        <w:spacing w:line="360" w:lineRule="auto"/>
        <w:jc w:val="left"/>
        <w:rPr>
          <w:rFonts w:ascii="宋体" w:hAnsi="宋体" w:eastAsia="宋体" w:cs="宋体"/>
          <w:kern w:val="0"/>
          <w:sz w:val="24"/>
          <w:szCs w:val="24"/>
        </w:rPr>
      </w:pPr>
    </w:p>
    <w:p w14:paraId="175FF140">
      <w:pPr>
        <w:widowControl/>
        <w:spacing w:line="360" w:lineRule="auto"/>
        <w:jc w:val="left"/>
        <w:rPr>
          <w:rFonts w:ascii="宋体" w:hAnsi="宋体" w:eastAsia="宋体" w:cs="宋体"/>
          <w:kern w:val="0"/>
          <w:sz w:val="24"/>
          <w:szCs w:val="24"/>
        </w:rPr>
      </w:pPr>
      <w:r>
        <w:rPr>
          <w:rFonts w:hint="eastAsia" w:ascii="宋体" w:hAnsi="宋体" w:eastAsia="宋体" w:cs="宋体"/>
          <w:kern w:val="0"/>
          <w:sz w:val="24"/>
          <w:szCs w:val="24"/>
        </w:rPr>
        <w:t xml:space="preserve">                                             年     月      日</w:t>
      </w:r>
    </w:p>
    <w:p w14:paraId="020565FC">
      <w:pPr>
        <w:widowControl/>
        <w:spacing w:line="360" w:lineRule="auto"/>
        <w:jc w:val="left"/>
        <w:rPr>
          <w:rFonts w:ascii="宋体" w:hAnsi="宋体" w:eastAsia="宋体" w:cs="Times New Roman"/>
          <w:sz w:val="24"/>
          <w:szCs w:val="24"/>
        </w:rPr>
      </w:pPr>
    </w:p>
    <w:p w14:paraId="03461505">
      <w:pPr>
        <w:spacing w:line="360" w:lineRule="auto"/>
        <w:jc w:val="center"/>
        <w:outlineLvl w:val="2"/>
        <w:rPr>
          <w:rFonts w:ascii="宋体" w:hAnsi="宋体" w:eastAsia="宋体" w:cs="Times New Roman"/>
          <w:sz w:val="24"/>
          <w:szCs w:val="20"/>
        </w:rPr>
      </w:pPr>
      <w:bookmarkStart w:id="438" w:name="_Toc12357462"/>
      <w:r>
        <w:rPr>
          <w:rFonts w:hint="eastAsia" w:ascii="黑体" w:hAnsi="黑体" w:eastAsia="黑体" w:cs="黑体"/>
          <w:b/>
          <w:sz w:val="30"/>
          <w:szCs w:val="30"/>
        </w:rPr>
        <w:t>十、嘉定区黄渡中学科研工作评价标准</w:t>
      </w:r>
      <w:bookmarkEnd w:id="438"/>
    </w:p>
    <w:p w14:paraId="2FC925D2">
      <w:pPr>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为进一步推动我校科研工作，使学校的科研成果评价更具科学性、合理性，在原有的《嘉定区黄渡中学教育成果奖励方案》和《嘉定区黄渡中学科研工作管理规定》的基础上，特制定此评价标准。</w:t>
      </w:r>
    </w:p>
    <w:p w14:paraId="1EED613F">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一、评价内容及办法：</w:t>
      </w:r>
    </w:p>
    <w:p w14:paraId="571BA330">
      <w:pPr>
        <w:spacing w:line="360" w:lineRule="auto"/>
        <w:ind w:firstLine="480" w:firstLineChars="200"/>
        <w:rPr>
          <w:rFonts w:ascii="宋体" w:hAnsi="宋体" w:eastAsia="宋体" w:cs="Times New Roman"/>
          <w:sz w:val="24"/>
          <w:szCs w:val="20"/>
        </w:rPr>
      </w:pPr>
      <w:r>
        <w:rPr>
          <w:rFonts w:hint="eastAsia" w:ascii="宋体" w:hAnsi="宋体" w:eastAsia="宋体" w:cs="Times New Roman"/>
          <w:bCs/>
          <w:sz w:val="24"/>
          <w:szCs w:val="20"/>
        </w:rPr>
        <w:t>（一）科研常规工作</w:t>
      </w:r>
      <w:r>
        <w:rPr>
          <w:rFonts w:hint="eastAsia" w:ascii="宋体" w:hAnsi="宋体" w:eastAsia="宋体" w:cs="Times New Roman"/>
          <w:sz w:val="24"/>
          <w:szCs w:val="20"/>
        </w:rPr>
        <w:t>（下表为考核得分分数）</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22"/>
        <w:gridCol w:w="1204"/>
        <w:gridCol w:w="1316"/>
        <w:gridCol w:w="1080"/>
        <w:gridCol w:w="1260"/>
        <w:gridCol w:w="1080"/>
      </w:tblGrid>
      <w:tr w14:paraId="6A3B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26" w:type="dxa"/>
          </w:tcPr>
          <w:p w14:paraId="2D38E138">
            <w:pPr>
              <w:ind w:firstLine="720" w:firstLineChars="300"/>
              <w:rPr>
                <w:rFonts w:ascii="Times New Roman" w:hAnsi="Times New Roman" w:eastAsia="宋体" w:cs="Times New Roman"/>
                <w:sz w:val="24"/>
                <w:szCs w:val="20"/>
              </w:rPr>
            </w:pPr>
            <w:r>
              <w:rPr>
                <w:rFonts w:ascii="Times New Roman" w:hAnsi="Times New Roman" w:eastAsia="宋体" w:cs="Times New Roman"/>
                <w:sz w:val="24"/>
                <w:szCs w:val="20"/>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-6350</wp:posOffset>
                      </wp:positionV>
                      <wp:extent cx="914400" cy="297180"/>
                      <wp:effectExtent l="0" t="0" r="19050" b="26670"/>
                      <wp:wrapNone/>
                      <wp:docPr id="44" name="直接连接符 7"/>
                      <wp:cNvGraphicFramePr/>
                      <a:graphic xmlns:a="http://schemas.openxmlformats.org/drawingml/2006/main">
                        <a:graphicData uri="http://schemas.microsoft.com/office/word/2010/wordprocessingShape">
                          <wps:wsp>
                            <wps:cNvCnPr>
                              <a:cxnSpLocks noChangeShapeType="1"/>
                            </wps:cNvCnPr>
                            <wps:spPr bwMode="auto">
                              <a:xfrm>
                                <a:off x="0" y="0"/>
                                <a:ext cx="914400" cy="297180"/>
                              </a:xfrm>
                              <a:prstGeom prst="line">
                                <a:avLst/>
                              </a:prstGeom>
                              <a:noFill/>
                              <a:ln w="9525">
                                <a:solidFill>
                                  <a:srgbClr val="000000"/>
                                </a:solidFill>
                                <a:round/>
                              </a:ln>
                            </wps:spPr>
                            <wps:bodyPr/>
                          </wps:wsp>
                        </a:graphicData>
                      </a:graphic>
                    </wp:anchor>
                  </w:drawing>
                </mc:Choice>
                <mc:Fallback>
                  <w:pict>
                    <v:line id="直接连接符 7" o:spid="_x0000_s1026" o:spt="20" style="position:absolute;left:0pt;margin-left:0pt;margin-top:-0.5pt;height:23.4pt;width:72pt;z-index:251675648;mso-width-relative:page;mso-height-relative:page;" filled="f" stroked="t" coordsize="21600,21600" o:gfxdata="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CEMyfV&#10;AAAABgEAAA8AAAAAAAAAAQAgAAAAIgAAAGRycy9kb3ducmV2LnhtbFBLAQIUABQAAAAIAIdO4kAh&#10;xXpM6gEAAK8DAAAOAAAAAAAAAAEAIAAAACQBAABkcnMvZTJvRG9jLnhtbFBLBQYAAAAABgAGAFkB&#10;AACABQAAAAA=&#10;">
                      <v:fill on="f" focussize="0,0"/>
                      <v:stroke color="#000000" joinstyle="round"/>
                      <v:imagedata o:title=""/>
                      <o:lock v:ext="edit" aspectratio="f"/>
                    </v:line>
                  </w:pict>
                </mc:Fallback>
              </mc:AlternateContent>
            </w:r>
            <w:r>
              <w:rPr>
                <w:rFonts w:hint="eastAsia" w:ascii="Times New Roman" w:hAnsi="Times New Roman" w:eastAsia="宋体" w:cs="Times New Roman"/>
                <w:sz w:val="24"/>
                <w:szCs w:val="20"/>
              </w:rPr>
              <w:t>考核项目得分</w:t>
            </w:r>
          </w:p>
          <w:p w14:paraId="53A27E74">
            <w:pPr>
              <w:ind w:firstLine="720" w:firstLineChars="300"/>
              <w:rPr>
                <w:rFonts w:ascii="Times New Roman" w:hAnsi="Times New Roman" w:eastAsia="宋体" w:cs="Times New Roman"/>
                <w:sz w:val="24"/>
                <w:szCs w:val="20"/>
              </w:rPr>
            </w:pPr>
            <w:r>
              <w:rPr>
                <w:rFonts w:hint="eastAsia" w:ascii="Times New Roman" w:hAnsi="Times New Roman" w:eastAsia="宋体" w:cs="Times New Roman"/>
                <w:sz w:val="24"/>
                <w:szCs w:val="20"/>
              </w:rPr>
              <w:t>比例</w:t>
            </w:r>
          </w:p>
        </w:tc>
        <w:tc>
          <w:tcPr>
            <w:tcW w:w="2126" w:type="dxa"/>
            <w:gridSpan w:val="2"/>
            <w:vAlign w:val="center"/>
          </w:tcPr>
          <w:p w14:paraId="26723755">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校级课题</w:t>
            </w:r>
          </w:p>
        </w:tc>
        <w:tc>
          <w:tcPr>
            <w:tcW w:w="1316" w:type="dxa"/>
            <w:vAlign w:val="center"/>
          </w:tcPr>
          <w:p w14:paraId="49B7D94A">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教育机智小故事</w:t>
            </w:r>
          </w:p>
        </w:tc>
        <w:tc>
          <w:tcPr>
            <w:tcW w:w="1080" w:type="dxa"/>
            <w:vAlign w:val="center"/>
          </w:tcPr>
          <w:p w14:paraId="4C09A95D">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师 训</w:t>
            </w:r>
          </w:p>
        </w:tc>
        <w:tc>
          <w:tcPr>
            <w:tcW w:w="1260" w:type="dxa"/>
            <w:vAlign w:val="center"/>
          </w:tcPr>
          <w:p w14:paraId="7F5079EC">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教研活动</w:t>
            </w:r>
          </w:p>
        </w:tc>
        <w:tc>
          <w:tcPr>
            <w:tcW w:w="1080" w:type="dxa"/>
            <w:vAlign w:val="center"/>
          </w:tcPr>
          <w:p w14:paraId="761C7F05">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研究课</w:t>
            </w:r>
          </w:p>
        </w:tc>
      </w:tr>
      <w:tr w14:paraId="7C06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1526" w:type="dxa"/>
            <w:vAlign w:val="center"/>
          </w:tcPr>
          <w:p w14:paraId="72819B27">
            <w:pPr>
              <w:rPr>
                <w:rFonts w:ascii="Times New Roman" w:hAnsi="Times New Roman" w:eastAsia="宋体" w:cs="Times New Roman"/>
                <w:sz w:val="24"/>
                <w:szCs w:val="20"/>
              </w:rPr>
            </w:pPr>
          </w:p>
        </w:tc>
        <w:tc>
          <w:tcPr>
            <w:tcW w:w="922" w:type="dxa"/>
            <w:vAlign w:val="center"/>
          </w:tcPr>
          <w:p w14:paraId="767A2243">
            <w:pPr>
              <w:rPr>
                <w:rFonts w:ascii="Times New Roman" w:hAnsi="Times New Roman" w:eastAsia="宋体" w:cs="Times New Roman"/>
                <w:sz w:val="24"/>
                <w:szCs w:val="20"/>
              </w:rPr>
            </w:pPr>
            <w:r>
              <w:rPr>
                <w:rFonts w:hint="eastAsia" w:ascii="Times New Roman" w:hAnsi="Times New Roman" w:eastAsia="宋体" w:cs="Times New Roman"/>
                <w:sz w:val="24"/>
                <w:szCs w:val="20"/>
              </w:rPr>
              <w:t>参与</w:t>
            </w:r>
          </w:p>
        </w:tc>
        <w:tc>
          <w:tcPr>
            <w:tcW w:w="1204" w:type="dxa"/>
            <w:vAlign w:val="center"/>
          </w:tcPr>
          <w:p w14:paraId="65D56674">
            <w:pPr>
              <w:rPr>
                <w:rFonts w:ascii="Times New Roman" w:hAnsi="Times New Roman" w:eastAsia="宋体" w:cs="Times New Roman"/>
                <w:sz w:val="24"/>
                <w:szCs w:val="20"/>
              </w:rPr>
            </w:pPr>
            <w:r>
              <w:rPr>
                <w:rFonts w:hint="eastAsia" w:ascii="Times New Roman" w:hAnsi="Times New Roman" w:eastAsia="宋体" w:cs="Times New Roman"/>
                <w:sz w:val="24"/>
                <w:szCs w:val="20"/>
              </w:rPr>
              <w:t>申报区级</w:t>
            </w:r>
          </w:p>
        </w:tc>
        <w:tc>
          <w:tcPr>
            <w:tcW w:w="1316" w:type="dxa"/>
            <w:vAlign w:val="center"/>
          </w:tcPr>
          <w:p w14:paraId="14D93432">
            <w:pPr>
              <w:ind w:firstLine="480" w:firstLineChars="200"/>
              <w:rPr>
                <w:rFonts w:ascii="Times New Roman" w:hAnsi="Times New Roman" w:eastAsia="宋体" w:cs="Times New Roman"/>
                <w:sz w:val="24"/>
                <w:szCs w:val="20"/>
              </w:rPr>
            </w:pPr>
            <w:r>
              <w:rPr>
                <w:rFonts w:hint="eastAsia" w:ascii="Times New Roman" w:hAnsi="Times New Roman" w:eastAsia="宋体" w:cs="Times New Roman"/>
                <w:sz w:val="24"/>
                <w:szCs w:val="20"/>
              </w:rPr>
              <w:t>完成</w:t>
            </w:r>
          </w:p>
        </w:tc>
        <w:tc>
          <w:tcPr>
            <w:tcW w:w="1080" w:type="dxa"/>
            <w:vAlign w:val="center"/>
          </w:tcPr>
          <w:p w14:paraId="592BA56F">
            <w:pPr>
              <w:rPr>
                <w:rFonts w:ascii="Times New Roman" w:hAnsi="Times New Roman" w:eastAsia="宋体" w:cs="Times New Roman"/>
                <w:sz w:val="24"/>
                <w:szCs w:val="20"/>
              </w:rPr>
            </w:pPr>
            <w:r>
              <w:rPr>
                <w:rFonts w:hint="eastAsia" w:ascii="Times New Roman" w:hAnsi="Times New Roman" w:eastAsia="宋体" w:cs="Times New Roman"/>
                <w:sz w:val="24"/>
                <w:szCs w:val="20"/>
              </w:rPr>
              <w:t>出 勤</w:t>
            </w:r>
          </w:p>
        </w:tc>
        <w:tc>
          <w:tcPr>
            <w:tcW w:w="1260" w:type="dxa"/>
            <w:vAlign w:val="center"/>
          </w:tcPr>
          <w:p w14:paraId="7D578BF5">
            <w:pPr>
              <w:rPr>
                <w:rFonts w:ascii="Times New Roman" w:hAnsi="Times New Roman" w:eastAsia="宋体" w:cs="Times New Roman"/>
                <w:sz w:val="24"/>
                <w:szCs w:val="20"/>
              </w:rPr>
            </w:pPr>
            <w:r>
              <w:rPr>
                <w:rFonts w:hint="eastAsia" w:ascii="Times New Roman" w:hAnsi="Times New Roman" w:eastAsia="宋体" w:cs="Times New Roman"/>
                <w:sz w:val="24"/>
                <w:szCs w:val="20"/>
              </w:rPr>
              <w:t>出 勤</w:t>
            </w:r>
          </w:p>
        </w:tc>
        <w:tc>
          <w:tcPr>
            <w:tcW w:w="1080" w:type="dxa"/>
            <w:vAlign w:val="center"/>
          </w:tcPr>
          <w:p w14:paraId="4438FFBB">
            <w:pPr>
              <w:rPr>
                <w:rFonts w:ascii="Times New Roman" w:hAnsi="Times New Roman" w:eastAsia="宋体" w:cs="Times New Roman"/>
                <w:sz w:val="24"/>
                <w:szCs w:val="20"/>
              </w:rPr>
            </w:pPr>
            <w:r>
              <w:rPr>
                <w:rFonts w:hint="eastAsia" w:ascii="Times New Roman" w:hAnsi="Times New Roman" w:eastAsia="宋体" w:cs="Times New Roman"/>
                <w:sz w:val="24"/>
                <w:szCs w:val="20"/>
              </w:rPr>
              <w:t>完成</w:t>
            </w:r>
          </w:p>
        </w:tc>
      </w:tr>
      <w:tr w14:paraId="70DF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1526" w:type="dxa"/>
            <w:vAlign w:val="center"/>
          </w:tcPr>
          <w:p w14:paraId="0BD888F7">
            <w:pPr>
              <w:rPr>
                <w:rFonts w:ascii="Times New Roman" w:hAnsi="Times New Roman" w:eastAsia="宋体" w:cs="Times New Roman"/>
                <w:sz w:val="24"/>
                <w:szCs w:val="20"/>
              </w:rPr>
            </w:pPr>
          </w:p>
        </w:tc>
        <w:tc>
          <w:tcPr>
            <w:tcW w:w="922" w:type="dxa"/>
            <w:vAlign w:val="center"/>
          </w:tcPr>
          <w:p w14:paraId="01608DC6">
            <w:pPr>
              <w:ind w:firstLine="240" w:firstLineChars="100"/>
              <w:jc w:val="center"/>
              <w:rPr>
                <w:rFonts w:ascii="Times New Roman" w:hAnsi="Times New Roman" w:eastAsia="宋体" w:cs="Times New Roman"/>
                <w:sz w:val="24"/>
                <w:szCs w:val="20"/>
              </w:rPr>
            </w:pPr>
            <w:r>
              <w:rPr>
                <w:rFonts w:ascii="Times New Roman" w:hAnsi="Times New Roman" w:eastAsia="宋体" w:cs="Times New Roman"/>
                <w:sz w:val="24"/>
                <w:szCs w:val="20"/>
              </w:rPr>
              <w:t>2</w:t>
            </w:r>
          </w:p>
        </w:tc>
        <w:tc>
          <w:tcPr>
            <w:tcW w:w="1204" w:type="dxa"/>
            <w:vAlign w:val="center"/>
          </w:tcPr>
          <w:p w14:paraId="636D3B98">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2.5</w:t>
            </w:r>
          </w:p>
        </w:tc>
        <w:tc>
          <w:tcPr>
            <w:tcW w:w="1316" w:type="dxa"/>
            <w:vAlign w:val="center"/>
          </w:tcPr>
          <w:p w14:paraId="64D2F7B0">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3</w:t>
            </w:r>
          </w:p>
        </w:tc>
        <w:tc>
          <w:tcPr>
            <w:tcW w:w="1080" w:type="dxa"/>
            <w:vAlign w:val="center"/>
          </w:tcPr>
          <w:p w14:paraId="304DA9E4">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5</w:t>
            </w:r>
          </w:p>
        </w:tc>
        <w:tc>
          <w:tcPr>
            <w:tcW w:w="1260" w:type="dxa"/>
            <w:vAlign w:val="center"/>
          </w:tcPr>
          <w:p w14:paraId="7B5FB362">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3</w:t>
            </w:r>
          </w:p>
        </w:tc>
        <w:tc>
          <w:tcPr>
            <w:tcW w:w="1080" w:type="dxa"/>
            <w:vAlign w:val="center"/>
          </w:tcPr>
          <w:p w14:paraId="3FC3A2B5">
            <w:pPr>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3</w:t>
            </w:r>
          </w:p>
        </w:tc>
      </w:tr>
    </w:tbl>
    <w:p w14:paraId="4141DB5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注：</w:t>
      </w:r>
    </w:p>
    <w:p w14:paraId="21CA745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1．240学时为5年培训任务，每年48学时，师训每缺席一次扣</w:t>
      </w:r>
      <w:r>
        <w:rPr>
          <w:rFonts w:ascii="宋体" w:hAnsi="宋体" w:eastAsia="宋体" w:cs="Times New Roman"/>
          <w:sz w:val="24"/>
          <w:szCs w:val="24"/>
        </w:rPr>
        <w:t>0.1</w:t>
      </w:r>
      <w:r>
        <w:rPr>
          <w:rFonts w:hint="eastAsia" w:ascii="宋体" w:hAnsi="宋体" w:eastAsia="宋体" w:cs="Times New Roman"/>
          <w:sz w:val="24"/>
          <w:szCs w:val="24"/>
        </w:rPr>
        <w:t>分（每次2学时）</w:t>
      </w:r>
      <w:r>
        <w:rPr>
          <w:rFonts w:ascii="宋体" w:hAnsi="宋体" w:eastAsia="宋体" w:cs="Times New Roman"/>
          <w:sz w:val="24"/>
          <w:szCs w:val="24"/>
        </w:rPr>
        <w:t>,</w:t>
      </w:r>
      <w:r>
        <w:rPr>
          <w:rFonts w:hint="eastAsia" w:ascii="宋体" w:hAnsi="宋体" w:eastAsia="宋体" w:cs="Times New Roman"/>
          <w:sz w:val="24"/>
          <w:szCs w:val="24"/>
        </w:rPr>
        <w:t>每迟到、早退一次扣</w:t>
      </w:r>
      <w:r>
        <w:rPr>
          <w:rFonts w:ascii="宋体" w:hAnsi="宋体" w:eastAsia="宋体" w:cs="Times New Roman"/>
          <w:sz w:val="24"/>
          <w:szCs w:val="24"/>
        </w:rPr>
        <w:t>0.05</w:t>
      </w:r>
      <w:r>
        <w:rPr>
          <w:rFonts w:hint="eastAsia" w:ascii="宋体" w:hAnsi="宋体" w:eastAsia="宋体" w:cs="Times New Roman"/>
          <w:sz w:val="24"/>
          <w:szCs w:val="24"/>
        </w:rPr>
        <w:t>分。</w:t>
      </w:r>
    </w:p>
    <w:p w14:paraId="226D162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2．教研活动每年为20次，每缺席一次扣0.15分。</w:t>
      </w:r>
    </w:p>
    <w:p w14:paraId="2AC4C74F">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3．在校刊《实践与研究》及《心桥》中每上稿一篇可得3分，此分可抵充教育机智小故事的分数，但不应超过3分。</w:t>
      </w:r>
    </w:p>
    <w:p w14:paraId="3E5500C4">
      <w:pPr>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4．校级课题以结题时间为期限，课题总分除以年限为一年内课题的分数，区级课题以申报为准（在校级课题中选择优秀的申报为区级课题）。</w:t>
      </w:r>
    </w:p>
    <w:p w14:paraId="52B51E89">
      <w:pPr>
        <w:spacing w:line="360" w:lineRule="auto"/>
        <w:ind w:firstLine="480" w:firstLineChars="200"/>
        <w:rPr>
          <w:rFonts w:ascii="宋体" w:hAnsi="宋体" w:eastAsia="宋体" w:cs="Times New Roman"/>
          <w:sz w:val="24"/>
          <w:szCs w:val="20"/>
        </w:rPr>
      </w:pPr>
      <w:r>
        <w:rPr>
          <w:rFonts w:hint="eastAsia" w:ascii="宋体" w:hAnsi="宋体" w:eastAsia="宋体" w:cs="Times New Roman"/>
          <w:sz w:val="24"/>
          <w:szCs w:val="20"/>
        </w:rPr>
        <w:t>5．合作研究在主持者或第一作者后的由主持人或第一作者确定所承担的任务后为其确定得分,但所有合作者得分不应超过课题的总分。</w:t>
      </w:r>
    </w:p>
    <w:p w14:paraId="0DECD364">
      <w:pPr>
        <w:spacing w:line="360" w:lineRule="auto"/>
        <w:ind w:firstLine="480" w:firstLineChars="200"/>
        <w:rPr>
          <w:rFonts w:ascii="宋体" w:hAnsi="宋体" w:eastAsia="宋体" w:cs="Times New Roman"/>
          <w:sz w:val="24"/>
          <w:szCs w:val="20"/>
        </w:rPr>
      </w:pPr>
      <w:r>
        <w:rPr>
          <w:rFonts w:hint="eastAsia" w:ascii="宋体" w:hAnsi="宋体" w:eastAsia="宋体" w:cs="Times New Roman"/>
          <w:bCs/>
          <w:sz w:val="24"/>
          <w:szCs w:val="20"/>
        </w:rPr>
        <w:t>（二）科研特色工作</w:t>
      </w:r>
      <w:r>
        <w:rPr>
          <w:rFonts w:hint="eastAsia" w:ascii="宋体" w:hAnsi="宋体" w:eastAsia="宋体" w:cs="Times New Roman"/>
          <w:sz w:val="24"/>
          <w:szCs w:val="20"/>
        </w:rPr>
        <w:t>（下表为考核得分分数）</w:t>
      </w:r>
    </w:p>
    <w:p w14:paraId="3940220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表1　　出版教材和专著、科研课题、发表论文等的分值表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388"/>
        <w:gridCol w:w="900"/>
        <w:gridCol w:w="1440"/>
        <w:gridCol w:w="1080"/>
        <w:gridCol w:w="1440"/>
        <w:gridCol w:w="900"/>
      </w:tblGrid>
      <w:tr w14:paraId="00EF6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420" w:type="dxa"/>
            <w:vMerge w:val="restart"/>
          </w:tcPr>
          <w:p w14:paraId="00C88E93">
            <w:pPr>
              <w:ind w:firstLine="661" w:firstLineChars="315"/>
              <w:rPr>
                <w:rFonts w:ascii="Times New Roman" w:hAnsi="Times New Roman" w:eastAsia="宋体" w:cs="Times New Roman"/>
                <w:szCs w:val="24"/>
              </w:rPr>
            </w:pPr>
            <w:r>
              <w:rPr>
                <w:rFonts w:ascii="Times New Roman" w:hAnsi="Times New Roman" w:eastAsia="宋体" w:cs="Times New Roman"/>
                <w:szCs w:val="24"/>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-6350</wp:posOffset>
                      </wp:positionV>
                      <wp:extent cx="800100" cy="891540"/>
                      <wp:effectExtent l="0" t="0" r="19050" b="22860"/>
                      <wp:wrapNone/>
                      <wp:docPr id="37"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800100" cy="891540"/>
                              </a:xfrm>
                              <a:prstGeom prst="line">
                                <a:avLst/>
                              </a:prstGeom>
                              <a:noFill/>
                              <a:ln w="9525">
                                <a:solidFill>
                                  <a:srgbClr val="000000"/>
                                </a:solidFill>
                                <a:round/>
                              </a:ln>
                            </wps:spPr>
                            <wps:bodyPr/>
                          </wps:wsp>
                        </a:graphicData>
                      </a:graphic>
                    </wp:anchor>
                  </w:drawing>
                </mc:Choice>
                <mc:Fallback>
                  <w:pict>
                    <v:line id="直接连接符 6" o:spid="_x0000_s1026" o:spt="20" style="position:absolute;left:0pt;margin-left:0pt;margin-top:-0.5pt;height:70.2pt;width:63pt;z-index:251670528;mso-width-relative:page;mso-height-relative:page;" filled="f" stroked="t" coordsize="21600,21600" o:gfxdata="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gvXeDV&#10;AAAABwEAAA8AAAAAAAAAAQAgAAAAIgAAAGRycy9kb3ducmV2LnhtbFBLAQIUABQAAAAIAIdO4kBl&#10;BXXw6gEAAK8DAAAOAAAAAAAAAAEAIAAAACQBAABkcnMvZTJvRG9jLnhtbFBLBQYAAAAABgAGAFkB&#10;AACABQAAAAA=&#10;">
                      <v:fill on="f" focussize="0,0"/>
                      <v:stroke color="#000000" joinstyle="round"/>
                      <v:imagedata o:title=""/>
                      <o:lock v:ext="edit" aspectratio="f"/>
                    </v:line>
                  </w:pict>
                </mc:Fallback>
              </mc:AlternateContent>
            </w:r>
            <w:r>
              <w:rPr>
                <w:rFonts w:hint="eastAsia" w:ascii="Times New Roman" w:hAnsi="Times New Roman" w:eastAsia="宋体" w:cs="Times New Roman"/>
                <w:szCs w:val="24"/>
              </w:rPr>
              <w:t>级</w:t>
            </w:r>
          </w:p>
          <w:p w14:paraId="3647C8C8">
            <w:pPr>
              <w:ind w:firstLine="661" w:firstLineChars="315"/>
              <w:rPr>
                <w:rFonts w:ascii="Times New Roman" w:hAnsi="Times New Roman" w:eastAsia="宋体" w:cs="Times New Roman"/>
                <w:szCs w:val="24"/>
              </w:rPr>
            </w:pPr>
            <w:r>
              <w:rPr>
                <w:rFonts w:hint="eastAsia" w:ascii="Times New Roman" w:hAnsi="Times New Roman" w:eastAsia="宋体" w:cs="Times New Roman"/>
                <w:szCs w:val="24"/>
              </w:rPr>
              <w:t>别</w:t>
            </w:r>
          </w:p>
          <w:p w14:paraId="0FA24C45">
            <w:pPr>
              <w:rPr>
                <w:rFonts w:ascii="Times New Roman" w:hAnsi="Times New Roman" w:eastAsia="宋体" w:cs="Times New Roman"/>
                <w:szCs w:val="24"/>
              </w:rPr>
            </w:pPr>
            <w:r>
              <w:rPr>
                <w:rFonts w:hint="eastAsia" w:ascii="Times New Roman" w:hAnsi="Times New Roman" w:eastAsia="宋体" w:cs="Times New Roman"/>
                <w:szCs w:val="24"/>
              </w:rPr>
              <w:t>分值</w:t>
            </w:r>
          </w:p>
          <w:p w14:paraId="14559407">
            <w:pPr>
              <w:rPr>
                <w:rFonts w:ascii="Times New Roman" w:hAnsi="Times New Roman" w:eastAsia="宋体" w:cs="Times New Roman"/>
                <w:szCs w:val="24"/>
              </w:rPr>
            </w:pPr>
            <w:r>
              <w:rPr>
                <w:rFonts w:ascii="Times New Roman" w:hAnsi="Times New Roman" w:eastAsia="宋体" w:cs="Times New Roman"/>
                <w:szCs w:val="24"/>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83185</wp:posOffset>
                      </wp:positionV>
                      <wp:extent cx="800100" cy="198120"/>
                      <wp:effectExtent l="0" t="0" r="19050" b="30480"/>
                      <wp:wrapNone/>
                      <wp:docPr id="7"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800100" cy="198120"/>
                              </a:xfrm>
                              <a:prstGeom prst="line">
                                <a:avLst/>
                              </a:prstGeom>
                              <a:noFill/>
                              <a:ln w="9525">
                                <a:solidFill>
                                  <a:srgbClr val="000000"/>
                                </a:solidFill>
                                <a:round/>
                              </a:ln>
                            </wps:spPr>
                            <wps:bodyPr/>
                          </wps:wsp>
                        </a:graphicData>
                      </a:graphic>
                    </wp:anchor>
                  </w:drawing>
                </mc:Choice>
                <mc:Fallback>
                  <w:pict>
                    <v:line id="直接连接符 5" o:spid="_x0000_s1026" o:spt="20" style="position:absolute;left:0pt;margin-left:0pt;margin-top:6.55pt;height:15.6pt;width:63pt;z-index:251665408;mso-width-relative:page;mso-height-relative:page;" filled="f" stroked="t" coordsize="21600,21600" o:gfxdata="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Bits1AAA&#10;AAYBAAAPAAAAAAAAAAEAIAAAACIAAABkcnMvZG93bnJldi54bWxQSwECFAAUAAAACACHTuJApj0f&#10;kukBAACuAwAADgAAAAAAAAABACAAAAAjAQAAZHJzL2Uyb0RvYy54bWxQSwUGAAAAAAYABgBZAQAA&#10;fgUAAAAA&#10;">
                      <v:fill on="f" focussize="0,0"/>
                      <v:stroke color="#000000" joinstyle="round"/>
                      <v:imagedata o:title=""/>
                      <o:lock v:ext="edit" aspectratio="f"/>
                    </v:line>
                  </w:pict>
                </mc:Fallback>
              </mc:AlternateContent>
            </w:r>
          </w:p>
          <w:p w14:paraId="4618F5DE">
            <w:pPr>
              <w:rPr>
                <w:rFonts w:ascii="Times New Roman" w:hAnsi="Times New Roman" w:eastAsia="宋体" w:cs="Times New Roman"/>
                <w:szCs w:val="24"/>
              </w:rPr>
            </w:pPr>
            <w:r>
              <w:rPr>
                <w:rFonts w:hint="eastAsia" w:ascii="Times New Roman" w:hAnsi="Times New Roman" w:eastAsia="宋体" w:cs="Times New Roman"/>
                <w:szCs w:val="24"/>
              </w:rPr>
              <w:t>种类</w:t>
            </w:r>
          </w:p>
        </w:tc>
        <w:tc>
          <w:tcPr>
            <w:tcW w:w="2288" w:type="dxa"/>
            <w:gridSpan w:val="2"/>
            <w:vAlign w:val="center"/>
          </w:tcPr>
          <w:p w14:paraId="0F457DD3">
            <w:pPr>
              <w:ind w:firstLine="210" w:firstLineChars="100"/>
              <w:jc w:val="center"/>
              <w:rPr>
                <w:rFonts w:ascii="Times New Roman" w:hAnsi="Times New Roman" w:eastAsia="宋体" w:cs="Times New Roman"/>
                <w:szCs w:val="24"/>
              </w:rPr>
            </w:pPr>
            <w:r>
              <w:rPr>
                <w:rFonts w:hint="eastAsia" w:ascii="Times New Roman" w:hAnsi="Times New Roman" w:eastAsia="宋体" w:cs="Times New Roman"/>
                <w:szCs w:val="24"/>
              </w:rPr>
              <w:t>全　　　国</w:t>
            </w:r>
          </w:p>
        </w:tc>
        <w:tc>
          <w:tcPr>
            <w:tcW w:w="2520" w:type="dxa"/>
            <w:gridSpan w:val="2"/>
            <w:vAlign w:val="center"/>
          </w:tcPr>
          <w:p w14:paraId="2FD71293">
            <w:pPr>
              <w:ind w:firstLine="210" w:firstLineChars="100"/>
              <w:jc w:val="center"/>
              <w:rPr>
                <w:rFonts w:ascii="Times New Roman" w:hAnsi="Times New Roman" w:eastAsia="宋体" w:cs="Times New Roman"/>
                <w:szCs w:val="24"/>
              </w:rPr>
            </w:pPr>
            <w:r>
              <w:rPr>
                <w:rFonts w:hint="eastAsia" w:ascii="Times New Roman" w:hAnsi="Times New Roman" w:eastAsia="宋体" w:cs="Times New Roman"/>
                <w:szCs w:val="24"/>
              </w:rPr>
              <w:t>省　　　　市</w:t>
            </w:r>
          </w:p>
        </w:tc>
        <w:tc>
          <w:tcPr>
            <w:tcW w:w="2340" w:type="dxa"/>
            <w:gridSpan w:val="2"/>
            <w:vAlign w:val="center"/>
          </w:tcPr>
          <w:p w14:paraId="0AA1E671">
            <w:pPr>
              <w:ind w:firstLine="630" w:firstLineChars="300"/>
              <w:jc w:val="center"/>
              <w:rPr>
                <w:rFonts w:ascii="Times New Roman" w:hAnsi="Times New Roman" w:eastAsia="宋体" w:cs="Times New Roman"/>
                <w:szCs w:val="24"/>
              </w:rPr>
            </w:pPr>
            <w:r>
              <w:rPr>
                <w:rFonts w:hint="eastAsia" w:ascii="Times New Roman" w:hAnsi="Times New Roman" w:eastAsia="宋体" w:cs="Times New Roman"/>
                <w:szCs w:val="24"/>
              </w:rPr>
              <w:t>区　级</w:t>
            </w:r>
          </w:p>
        </w:tc>
      </w:tr>
      <w:tr w14:paraId="5071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20" w:type="dxa"/>
            <w:vMerge w:val="continue"/>
          </w:tcPr>
          <w:p w14:paraId="28DDEE3F">
            <w:pPr>
              <w:rPr>
                <w:rFonts w:ascii="Times New Roman" w:hAnsi="Times New Roman" w:eastAsia="宋体" w:cs="Times New Roman"/>
                <w:szCs w:val="24"/>
              </w:rPr>
            </w:pPr>
          </w:p>
        </w:tc>
        <w:tc>
          <w:tcPr>
            <w:tcW w:w="1388" w:type="dxa"/>
            <w:vAlign w:val="center"/>
          </w:tcPr>
          <w:p w14:paraId="06F3CC20">
            <w:pPr>
              <w:jc w:val="center"/>
              <w:rPr>
                <w:rFonts w:ascii="Times New Roman" w:hAnsi="Times New Roman" w:eastAsia="宋体" w:cs="Times New Roman"/>
                <w:szCs w:val="24"/>
              </w:rPr>
            </w:pPr>
            <w:r>
              <w:rPr>
                <w:rFonts w:hint="eastAsia" w:ascii="Times New Roman" w:hAnsi="Times New Roman" w:eastAsia="宋体" w:cs="Times New Roman"/>
                <w:szCs w:val="24"/>
              </w:rPr>
              <w:t>公开发表</w:t>
            </w:r>
          </w:p>
        </w:tc>
        <w:tc>
          <w:tcPr>
            <w:tcW w:w="900" w:type="dxa"/>
            <w:vAlign w:val="center"/>
          </w:tcPr>
          <w:p w14:paraId="199E7F0F">
            <w:pPr>
              <w:jc w:val="center"/>
              <w:rPr>
                <w:rFonts w:ascii="Times New Roman" w:hAnsi="Times New Roman" w:eastAsia="宋体" w:cs="Times New Roman"/>
                <w:szCs w:val="24"/>
              </w:rPr>
            </w:pPr>
            <w:r>
              <w:rPr>
                <w:rFonts w:hint="eastAsia" w:ascii="Times New Roman" w:hAnsi="Times New Roman" w:eastAsia="宋体" w:cs="Times New Roman"/>
                <w:szCs w:val="24"/>
              </w:rPr>
              <w:t>获奖</w:t>
            </w:r>
          </w:p>
        </w:tc>
        <w:tc>
          <w:tcPr>
            <w:tcW w:w="1440" w:type="dxa"/>
            <w:vAlign w:val="center"/>
          </w:tcPr>
          <w:p w14:paraId="50330150">
            <w:pPr>
              <w:jc w:val="center"/>
              <w:rPr>
                <w:rFonts w:ascii="Times New Roman" w:hAnsi="Times New Roman" w:eastAsia="宋体" w:cs="Times New Roman"/>
                <w:szCs w:val="24"/>
              </w:rPr>
            </w:pPr>
            <w:r>
              <w:rPr>
                <w:rFonts w:hint="eastAsia" w:ascii="Times New Roman" w:hAnsi="Times New Roman" w:eastAsia="宋体" w:cs="Times New Roman"/>
                <w:szCs w:val="24"/>
              </w:rPr>
              <w:t>公开发表</w:t>
            </w:r>
          </w:p>
        </w:tc>
        <w:tc>
          <w:tcPr>
            <w:tcW w:w="1080" w:type="dxa"/>
            <w:vAlign w:val="center"/>
          </w:tcPr>
          <w:p w14:paraId="7D28B5C6">
            <w:pPr>
              <w:jc w:val="center"/>
              <w:rPr>
                <w:rFonts w:ascii="Times New Roman" w:hAnsi="Times New Roman" w:eastAsia="宋体" w:cs="Times New Roman"/>
                <w:szCs w:val="24"/>
              </w:rPr>
            </w:pPr>
            <w:r>
              <w:rPr>
                <w:rFonts w:hint="eastAsia" w:ascii="Times New Roman" w:hAnsi="Times New Roman" w:eastAsia="宋体" w:cs="Times New Roman"/>
                <w:szCs w:val="24"/>
              </w:rPr>
              <w:t>获奖</w:t>
            </w:r>
          </w:p>
        </w:tc>
        <w:tc>
          <w:tcPr>
            <w:tcW w:w="1440" w:type="dxa"/>
            <w:vAlign w:val="center"/>
          </w:tcPr>
          <w:p w14:paraId="7A543872">
            <w:pPr>
              <w:jc w:val="center"/>
              <w:rPr>
                <w:rFonts w:ascii="Times New Roman" w:hAnsi="Times New Roman" w:eastAsia="宋体" w:cs="Times New Roman"/>
                <w:szCs w:val="24"/>
              </w:rPr>
            </w:pPr>
            <w:r>
              <w:rPr>
                <w:rFonts w:hint="eastAsia" w:ascii="Times New Roman" w:hAnsi="Times New Roman" w:eastAsia="宋体" w:cs="Times New Roman"/>
                <w:szCs w:val="24"/>
              </w:rPr>
              <w:t>公开发表</w:t>
            </w:r>
          </w:p>
        </w:tc>
        <w:tc>
          <w:tcPr>
            <w:tcW w:w="900" w:type="dxa"/>
            <w:vAlign w:val="center"/>
          </w:tcPr>
          <w:p w14:paraId="4BFBB14A">
            <w:pPr>
              <w:jc w:val="center"/>
              <w:rPr>
                <w:rFonts w:ascii="Times New Roman" w:hAnsi="Times New Roman" w:eastAsia="宋体" w:cs="Times New Roman"/>
                <w:szCs w:val="24"/>
              </w:rPr>
            </w:pPr>
            <w:r>
              <w:rPr>
                <w:rFonts w:hint="eastAsia" w:ascii="Times New Roman" w:hAnsi="Times New Roman" w:eastAsia="宋体" w:cs="Times New Roman"/>
                <w:szCs w:val="24"/>
              </w:rPr>
              <w:t>获奖</w:t>
            </w:r>
          </w:p>
        </w:tc>
      </w:tr>
      <w:tr w14:paraId="3DFA8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79206B5">
            <w:pPr>
              <w:rPr>
                <w:rFonts w:ascii="Times New Roman" w:hAnsi="Times New Roman" w:eastAsia="宋体" w:cs="Times New Roman"/>
                <w:szCs w:val="24"/>
              </w:rPr>
            </w:pPr>
            <w:r>
              <w:rPr>
                <w:rFonts w:hint="eastAsia" w:ascii="Times New Roman" w:hAnsi="Times New Roman" w:eastAsia="宋体" w:cs="Times New Roman"/>
                <w:szCs w:val="24"/>
              </w:rPr>
              <w:t>教材、专著</w:t>
            </w:r>
          </w:p>
        </w:tc>
        <w:tc>
          <w:tcPr>
            <w:tcW w:w="1388" w:type="dxa"/>
          </w:tcPr>
          <w:p w14:paraId="16FDCB83">
            <w:pPr>
              <w:rPr>
                <w:rFonts w:ascii="Times New Roman" w:hAnsi="Times New Roman" w:eastAsia="宋体" w:cs="Times New Roman"/>
                <w:szCs w:val="24"/>
              </w:rPr>
            </w:pPr>
            <w:r>
              <w:rPr>
                <w:rFonts w:hint="eastAsia" w:ascii="Times New Roman" w:hAnsi="Times New Roman" w:eastAsia="宋体" w:cs="Times New Roman"/>
                <w:szCs w:val="24"/>
              </w:rPr>
              <w:t>7.5</w:t>
            </w:r>
          </w:p>
        </w:tc>
        <w:tc>
          <w:tcPr>
            <w:tcW w:w="900" w:type="dxa"/>
          </w:tcPr>
          <w:p w14:paraId="00BF9D3B">
            <w:pPr>
              <w:rPr>
                <w:rFonts w:ascii="Times New Roman" w:hAnsi="Times New Roman" w:eastAsia="宋体" w:cs="Times New Roman"/>
                <w:szCs w:val="24"/>
              </w:rPr>
            </w:pPr>
            <w:r>
              <w:rPr>
                <w:rFonts w:hint="eastAsia" w:ascii="Times New Roman" w:hAnsi="Times New Roman" w:eastAsia="宋体" w:cs="Times New Roman"/>
                <w:szCs w:val="24"/>
              </w:rPr>
              <w:t>7</w:t>
            </w:r>
          </w:p>
        </w:tc>
        <w:tc>
          <w:tcPr>
            <w:tcW w:w="1440" w:type="dxa"/>
          </w:tcPr>
          <w:p w14:paraId="04A0E5F5">
            <w:pPr>
              <w:rPr>
                <w:rFonts w:ascii="Times New Roman" w:hAnsi="Times New Roman" w:eastAsia="宋体" w:cs="Times New Roman"/>
                <w:szCs w:val="24"/>
              </w:rPr>
            </w:pPr>
            <w:r>
              <w:rPr>
                <w:rFonts w:hint="eastAsia" w:ascii="Times New Roman" w:hAnsi="Times New Roman" w:eastAsia="宋体" w:cs="Times New Roman"/>
                <w:szCs w:val="24"/>
              </w:rPr>
              <w:t>6.</w:t>
            </w:r>
            <w:r>
              <w:rPr>
                <w:rFonts w:ascii="Times New Roman" w:hAnsi="Times New Roman" w:eastAsia="宋体" w:cs="Times New Roman"/>
                <w:szCs w:val="24"/>
              </w:rPr>
              <w:t>5</w:t>
            </w:r>
          </w:p>
        </w:tc>
        <w:tc>
          <w:tcPr>
            <w:tcW w:w="1080" w:type="dxa"/>
          </w:tcPr>
          <w:p w14:paraId="29E1C17B">
            <w:pPr>
              <w:rPr>
                <w:rFonts w:ascii="Times New Roman" w:hAnsi="Times New Roman" w:eastAsia="宋体" w:cs="Times New Roman"/>
                <w:szCs w:val="24"/>
              </w:rPr>
            </w:pPr>
            <w:r>
              <w:rPr>
                <w:rFonts w:hint="eastAsia" w:ascii="Times New Roman" w:hAnsi="Times New Roman" w:eastAsia="宋体" w:cs="Times New Roman"/>
                <w:szCs w:val="24"/>
              </w:rPr>
              <w:t>6</w:t>
            </w:r>
          </w:p>
        </w:tc>
        <w:tc>
          <w:tcPr>
            <w:tcW w:w="1440" w:type="dxa"/>
          </w:tcPr>
          <w:p w14:paraId="70164D87">
            <w:pPr>
              <w:rPr>
                <w:rFonts w:ascii="Times New Roman" w:hAnsi="Times New Roman" w:eastAsia="宋体" w:cs="Times New Roman"/>
                <w:szCs w:val="24"/>
              </w:rPr>
            </w:pPr>
            <w:r>
              <w:rPr>
                <w:rFonts w:hint="eastAsia" w:ascii="Times New Roman" w:hAnsi="Times New Roman" w:eastAsia="宋体" w:cs="Times New Roman"/>
                <w:szCs w:val="24"/>
              </w:rPr>
              <w:t>5.5</w:t>
            </w:r>
          </w:p>
        </w:tc>
        <w:tc>
          <w:tcPr>
            <w:tcW w:w="900" w:type="dxa"/>
          </w:tcPr>
          <w:p w14:paraId="510B41AA">
            <w:pPr>
              <w:rPr>
                <w:rFonts w:ascii="Times New Roman" w:hAnsi="Times New Roman" w:eastAsia="宋体" w:cs="Times New Roman"/>
                <w:szCs w:val="24"/>
              </w:rPr>
            </w:pPr>
            <w:r>
              <w:rPr>
                <w:rFonts w:hint="eastAsia" w:ascii="Times New Roman" w:hAnsi="Times New Roman" w:eastAsia="宋体" w:cs="Times New Roman"/>
                <w:szCs w:val="24"/>
              </w:rPr>
              <w:t>5</w:t>
            </w:r>
          </w:p>
        </w:tc>
      </w:tr>
      <w:tr w14:paraId="7E05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78D2AFD2">
            <w:pPr>
              <w:rPr>
                <w:rFonts w:ascii="Times New Roman" w:hAnsi="Times New Roman" w:eastAsia="宋体" w:cs="Times New Roman"/>
                <w:szCs w:val="24"/>
              </w:rPr>
            </w:pPr>
            <w:r>
              <w:rPr>
                <w:rFonts w:hint="eastAsia" w:ascii="Times New Roman" w:hAnsi="Times New Roman" w:eastAsia="宋体" w:cs="Times New Roman"/>
                <w:szCs w:val="24"/>
              </w:rPr>
              <w:t>科研课题</w:t>
            </w:r>
          </w:p>
        </w:tc>
        <w:tc>
          <w:tcPr>
            <w:tcW w:w="1388" w:type="dxa"/>
          </w:tcPr>
          <w:p w14:paraId="409F8827">
            <w:pPr>
              <w:rPr>
                <w:rFonts w:ascii="Times New Roman" w:hAnsi="Times New Roman" w:eastAsia="宋体" w:cs="Times New Roman"/>
                <w:szCs w:val="24"/>
              </w:rPr>
            </w:pPr>
            <w:r>
              <w:rPr>
                <w:rFonts w:hint="eastAsia" w:ascii="Times New Roman" w:hAnsi="Times New Roman" w:eastAsia="宋体" w:cs="Times New Roman"/>
                <w:szCs w:val="24"/>
              </w:rPr>
              <w:t>6</w:t>
            </w:r>
          </w:p>
        </w:tc>
        <w:tc>
          <w:tcPr>
            <w:tcW w:w="900" w:type="dxa"/>
          </w:tcPr>
          <w:p w14:paraId="2EAC673B">
            <w:pPr>
              <w:rPr>
                <w:rFonts w:ascii="Times New Roman" w:hAnsi="Times New Roman" w:eastAsia="宋体" w:cs="Times New Roman"/>
                <w:szCs w:val="24"/>
              </w:rPr>
            </w:pPr>
            <w:r>
              <w:rPr>
                <w:rFonts w:hint="eastAsia" w:ascii="Times New Roman" w:hAnsi="Times New Roman" w:eastAsia="宋体" w:cs="Times New Roman"/>
                <w:szCs w:val="24"/>
              </w:rPr>
              <w:t>5.5</w:t>
            </w:r>
          </w:p>
          <w:p w14:paraId="7499F0E2">
            <w:pPr>
              <w:rPr>
                <w:rFonts w:ascii="Times New Roman" w:hAnsi="Times New Roman" w:eastAsia="宋体" w:cs="Times New Roman"/>
                <w:szCs w:val="24"/>
              </w:rPr>
            </w:pPr>
            <w:r>
              <w:rPr>
                <w:rFonts w:hint="eastAsia" w:ascii="Times New Roman" w:hAnsi="Times New Roman" w:eastAsia="宋体" w:cs="Times New Roman"/>
                <w:szCs w:val="24"/>
              </w:rPr>
              <w:t>5</w:t>
            </w:r>
          </w:p>
        </w:tc>
        <w:tc>
          <w:tcPr>
            <w:tcW w:w="1440" w:type="dxa"/>
          </w:tcPr>
          <w:p w14:paraId="24312C42">
            <w:pPr>
              <w:rPr>
                <w:rFonts w:ascii="Times New Roman" w:hAnsi="Times New Roman" w:eastAsia="宋体" w:cs="Times New Roman"/>
                <w:szCs w:val="24"/>
              </w:rPr>
            </w:pPr>
            <w:r>
              <w:rPr>
                <w:rFonts w:hint="eastAsia" w:ascii="Times New Roman" w:hAnsi="Times New Roman" w:eastAsia="宋体" w:cs="Times New Roman"/>
                <w:szCs w:val="24"/>
              </w:rPr>
              <w:t>5</w:t>
            </w:r>
          </w:p>
        </w:tc>
        <w:tc>
          <w:tcPr>
            <w:tcW w:w="1080" w:type="dxa"/>
          </w:tcPr>
          <w:p w14:paraId="3E397C81">
            <w:pPr>
              <w:rPr>
                <w:rFonts w:ascii="Times New Roman" w:hAnsi="Times New Roman" w:eastAsia="宋体" w:cs="Times New Roman"/>
                <w:szCs w:val="24"/>
              </w:rPr>
            </w:pPr>
            <w:r>
              <w:rPr>
                <w:rFonts w:hint="eastAsia" w:ascii="Times New Roman" w:hAnsi="Times New Roman" w:eastAsia="宋体" w:cs="Times New Roman"/>
                <w:szCs w:val="24"/>
              </w:rPr>
              <w:t>4.5</w:t>
            </w:r>
          </w:p>
        </w:tc>
        <w:tc>
          <w:tcPr>
            <w:tcW w:w="1440" w:type="dxa"/>
          </w:tcPr>
          <w:p w14:paraId="06EA4A8F">
            <w:pPr>
              <w:rPr>
                <w:rFonts w:ascii="Times New Roman" w:hAnsi="Times New Roman" w:eastAsia="宋体" w:cs="Times New Roman"/>
                <w:szCs w:val="24"/>
              </w:rPr>
            </w:pPr>
            <w:r>
              <w:rPr>
                <w:rFonts w:hint="eastAsia" w:ascii="Times New Roman" w:hAnsi="Times New Roman" w:eastAsia="宋体" w:cs="Times New Roman"/>
                <w:szCs w:val="24"/>
              </w:rPr>
              <w:t>4</w:t>
            </w:r>
          </w:p>
          <w:p w14:paraId="6EB992F4">
            <w:pPr>
              <w:rPr>
                <w:rFonts w:ascii="Times New Roman" w:hAnsi="Times New Roman" w:eastAsia="宋体" w:cs="Times New Roman"/>
                <w:szCs w:val="24"/>
              </w:rPr>
            </w:pPr>
            <w:r>
              <w:rPr>
                <w:rFonts w:hint="eastAsia" w:ascii="Times New Roman" w:hAnsi="Times New Roman" w:eastAsia="宋体" w:cs="Times New Roman"/>
                <w:szCs w:val="24"/>
              </w:rPr>
              <w:t>3.5</w:t>
            </w:r>
          </w:p>
          <w:p w14:paraId="57A3B505">
            <w:pPr>
              <w:rPr>
                <w:rFonts w:ascii="Times New Roman" w:hAnsi="Times New Roman" w:eastAsia="宋体" w:cs="Times New Roman"/>
                <w:szCs w:val="24"/>
              </w:rPr>
            </w:pPr>
            <w:r>
              <w:rPr>
                <w:rFonts w:hint="eastAsia" w:ascii="Times New Roman" w:hAnsi="Times New Roman" w:eastAsia="宋体" w:cs="Times New Roman"/>
                <w:szCs w:val="24"/>
              </w:rPr>
              <w:t>3</w:t>
            </w:r>
          </w:p>
        </w:tc>
        <w:tc>
          <w:tcPr>
            <w:tcW w:w="900" w:type="dxa"/>
          </w:tcPr>
          <w:p w14:paraId="22402B67">
            <w:pPr>
              <w:rPr>
                <w:rFonts w:ascii="Times New Roman" w:hAnsi="Times New Roman" w:eastAsia="宋体" w:cs="Times New Roman"/>
                <w:szCs w:val="24"/>
              </w:rPr>
            </w:pPr>
            <w:r>
              <w:rPr>
                <w:rFonts w:hint="eastAsia" w:ascii="Times New Roman" w:hAnsi="Times New Roman" w:eastAsia="宋体" w:cs="Times New Roman"/>
                <w:szCs w:val="24"/>
              </w:rPr>
              <w:t>2.5</w:t>
            </w:r>
          </w:p>
          <w:p w14:paraId="6C926C5D">
            <w:pPr>
              <w:rPr>
                <w:rFonts w:ascii="Times New Roman" w:hAnsi="Times New Roman" w:eastAsia="宋体" w:cs="Times New Roman"/>
                <w:szCs w:val="24"/>
              </w:rPr>
            </w:pPr>
            <w:r>
              <w:rPr>
                <w:rFonts w:hint="eastAsia" w:ascii="Times New Roman" w:hAnsi="Times New Roman" w:eastAsia="宋体" w:cs="Times New Roman"/>
                <w:szCs w:val="24"/>
              </w:rPr>
              <w:t>2</w:t>
            </w:r>
          </w:p>
        </w:tc>
      </w:tr>
      <w:tr w14:paraId="25865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14:paraId="35BCD49E">
            <w:pPr>
              <w:rPr>
                <w:rFonts w:ascii="Times New Roman" w:hAnsi="Times New Roman" w:eastAsia="宋体" w:cs="Times New Roman"/>
                <w:szCs w:val="24"/>
              </w:rPr>
            </w:pPr>
            <w:r>
              <w:rPr>
                <w:rFonts w:hint="eastAsia" w:ascii="Times New Roman" w:hAnsi="Times New Roman" w:eastAsia="宋体" w:cs="Times New Roman"/>
                <w:szCs w:val="24"/>
              </w:rPr>
              <w:t>论文</w:t>
            </w:r>
          </w:p>
        </w:tc>
        <w:tc>
          <w:tcPr>
            <w:tcW w:w="1388" w:type="dxa"/>
          </w:tcPr>
          <w:p w14:paraId="4367C713">
            <w:pPr>
              <w:rPr>
                <w:rFonts w:ascii="Times New Roman" w:hAnsi="Times New Roman" w:eastAsia="宋体" w:cs="Times New Roman"/>
                <w:szCs w:val="24"/>
              </w:rPr>
            </w:pPr>
            <w:r>
              <w:rPr>
                <w:rFonts w:hint="eastAsia" w:ascii="Times New Roman" w:hAnsi="Times New Roman" w:eastAsia="宋体" w:cs="Times New Roman"/>
                <w:szCs w:val="24"/>
              </w:rPr>
              <w:t>4.5</w:t>
            </w:r>
          </w:p>
        </w:tc>
        <w:tc>
          <w:tcPr>
            <w:tcW w:w="900" w:type="dxa"/>
          </w:tcPr>
          <w:p w14:paraId="04AE0276">
            <w:pPr>
              <w:rPr>
                <w:rFonts w:ascii="Times New Roman" w:hAnsi="Times New Roman" w:eastAsia="宋体" w:cs="Times New Roman"/>
                <w:szCs w:val="24"/>
              </w:rPr>
            </w:pPr>
            <w:r>
              <w:rPr>
                <w:rFonts w:hint="eastAsia" w:ascii="Times New Roman" w:hAnsi="Times New Roman" w:eastAsia="宋体" w:cs="Times New Roman"/>
                <w:szCs w:val="24"/>
              </w:rPr>
              <w:t>4</w:t>
            </w:r>
          </w:p>
          <w:p w14:paraId="211D7582">
            <w:pPr>
              <w:rPr>
                <w:rFonts w:ascii="Times New Roman" w:hAnsi="Times New Roman" w:eastAsia="宋体" w:cs="Times New Roman"/>
                <w:szCs w:val="24"/>
              </w:rPr>
            </w:pPr>
            <w:r>
              <w:rPr>
                <w:rFonts w:hint="eastAsia" w:ascii="Times New Roman" w:hAnsi="Times New Roman" w:eastAsia="宋体" w:cs="Times New Roman"/>
                <w:szCs w:val="24"/>
              </w:rPr>
              <w:t>3.5</w:t>
            </w:r>
          </w:p>
        </w:tc>
        <w:tc>
          <w:tcPr>
            <w:tcW w:w="1440" w:type="dxa"/>
          </w:tcPr>
          <w:p w14:paraId="2F571B95">
            <w:pPr>
              <w:rPr>
                <w:rFonts w:ascii="Times New Roman" w:hAnsi="Times New Roman" w:eastAsia="宋体" w:cs="Times New Roman"/>
                <w:szCs w:val="24"/>
              </w:rPr>
            </w:pPr>
            <w:r>
              <w:rPr>
                <w:rFonts w:hint="eastAsia" w:ascii="Times New Roman" w:hAnsi="Times New Roman" w:eastAsia="宋体" w:cs="Times New Roman"/>
                <w:szCs w:val="24"/>
              </w:rPr>
              <w:t>3.5</w:t>
            </w:r>
          </w:p>
        </w:tc>
        <w:tc>
          <w:tcPr>
            <w:tcW w:w="1080" w:type="dxa"/>
          </w:tcPr>
          <w:p w14:paraId="26424DFD">
            <w:pPr>
              <w:rPr>
                <w:rFonts w:ascii="Times New Roman" w:hAnsi="Times New Roman" w:eastAsia="宋体" w:cs="Times New Roman"/>
                <w:szCs w:val="24"/>
              </w:rPr>
            </w:pPr>
            <w:r>
              <w:rPr>
                <w:rFonts w:hint="eastAsia" w:ascii="Times New Roman" w:hAnsi="Times New Roman" w:eastAsia="宋体" w:cs="Times New Roman"/>
                <w:szCs w:val="24"/>
              </w:rPr>
              <w:t>3</w:t>
            </w:r>
          </w:p>
          <w:p w14:paraId="7B6BFE34">
            <w:pPr>
              <w:rPr>
                <w:rFonts w:ascii="Times New Roman" w:hAnsi="Times New Roman" w:eastAsia="宋体" w:cs="Times New Roman"/>
                <w:szCs w:val="24"/>
              </w:rPr>
            </w:pPr>
            <w:r>
              <w:rPr>
                <w:rFonts w:hint="eastAsia" w:ascii="Times New Roman" w:hAnsi="Times New Roman" w:eastAsia="宋体" w:cs="Times New Roman"/>
                <w:szCs w:val="24"/>
              </w:rPr>
              <w:t>2.5</w:t>
            </w:r>
          </w:p>
        </w:tc>
        <w:tc>
          <w:tcPr>
            <w:tcW w:w="1440" w:type="dxa"/>
          </w:tcPr>
          <w:p w14:paraId="68F53801">
            <w:pPr>
              <w:rPr>
                <w:rFonts w:ascii="Times New Roman" w:hAnsi="Times New Roman" w:eastAsia="宋体" w:cs="Times New Roman"/>
                <w:szCs w:val="24"/>
              </w:rPr>
            </w:pPr>
            <w:r>
              <w:rPr>
                <w:rFonts w:hint="eastAsia" w:ascii="Times New Roman" w:hAnsi="Times New Roman" w:eastAsia="宋体" w:cs="Times New Roman"/>
                <w:szCs w:val="24"/>
              </w:rPr>
              <w:t>2.5</w:t>
            </w:r>
          </w:p>
        </w:tc>
        <w:tc>
          <w:tcPr>
            <w:tcW w:w="900" w:type="dxa"/>
          </w:tcPr>
          <w:p w14:paraId="57B05DE0">
            <w:pPr>
              <w:rPr>
                <w:rFonts w:ascii="Times New Roman" w:hAnsi="Times New Roman" w:eastAsia="宋体" w:cs="Times New Roman"/>
                <w:szCs w:val="24"/>
              </w:rPr>
            </w:pPr>
            <w:r>
              <w:rPr>
                <w:rFonts w:hint="eastAsia" w:ascii="Times New Roman" w:hAnsi="Times New Roman" w:eastAsia="宋体" w:cs="Times New Roman"/>
                <w:szCs w:val="24"/>
              </w:rPr>
              <w:t>2</w:t>
            </w:r>
          </w:p>
          <w:p w14:paraId="3D9A40C1">
            <w:pPr>
              <w:rPr>
                <w:rFonts w:ascii="Times New Roman" w:hAnsi="Times New Roman" w:eastAsia="宋体" w:cs="Times New Roman"/>
                <w:szCs w:val="24"/>
              </w:rPr>
            </w:pPr>
            <w:r>
              <w:rPr>
                <w:rFonts w:hint="eastAsia" w:ascii="Times New Roman" w:hAnsi="Times New Roman" w:eastAsia="宋体" w:cs="Times New Roman"/>
                <w:szCs w:val="24"/>
              </w:rPr>
              <w:t>1.5</w:t>
            </w:r>
          </w:p>
        </w:tc>
      </w:tr>
    </w:tbl>
    <w:p w14:paraId="398DF2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注：</w:t>
      </w:r>
    </w:p>
    <w:p w14:paraId="0BCBFED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1．同一课题、文题以最高级别计算。</w:t>
      </w:r>
    </w:p>
    <w:p w14:paraId="3802A7A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 合作研究在主持者或第一作者后的由主持人或第一作者确定所承担的任务后为其确定得分,但所有合作者得分不应超过课题的总分。</w:t>
      </w:r>
    </w:p>
    <w:p w14:paraId="281BAE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3．区级课题以结题时间为期限，课题总分除以年限为一年内课题的分数。</w:t>
      </w:r>
    </w:p>
    <w:p w14:paraId="0FB9E33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4．科研特色工作可以抵充科研常规工作中的相应内容。（区级课题可以抵充校级课题，公开发表或获奖论文可以抵充教育机智小故事）</w:t>
      </w:r>
    </w:p>
    <w:p w14:paraId="4BA1B9CA">
      <w:pPr>
        <w:spacing w:line="360" w:lineRule="auto"/>
        <w:ind w:firstLine="2160" w:firstLineChars="900"/>
        <w:rPr>
          <w:rFonts w:ascii="宋体" w:hAnsi="宋体" w:eastAsia="宋体" w:cs="Times New Roman"/>
          <w:sz w:val="24"/>
          <w:szCs w:val="24"/>
        </w:rPr>
      </w:pPr>
      <w:r>
        <w:rPr>
          <w:rFonts w:hint="eastAsia" w:ascii="宋体" w:hAnsi="宋体" w:eastAsia="宋体" w:cs="Times New Roman"/>
          <w:sz w:val="24"/>
          <w:szCs w:val="24"/>
        </w:rPr>
        <w:t>表2　　　发表论文的字数系数表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14:paraId="0E9F4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7" w:type="dxa"/>
          </w:tcPr>
          <w:p w14:paraId="4FDF4787">
            <w:pPr>
              <w:rPr>
                <w:rFonts w:ascii="Times New Roman" w:hAnsi="Times New Roman" w:eastAsia="宋体" w:cs="Times New Roman"/>
                <w:szCs w:val="24"/>
              </w:rPr>
            </w:pPr>
            <w:r>
              <w:rPr>
                <w:rFonts w:hint="eastAsia" w:ascii="Times New Roman" w:hAnsi="Times New Roman" w:eastAsia="宋体" w:cs="Times New Roman"/>
                <w:szCs w:val="24"/>
              </w:rPr>
              <w:t>字数</w:t>
            </w:r>
            <w:r>
              <w:rPr>
                <w:rFonts w:ascii="Times New Roman" w:hAnsi="Times New Roman" w:eastAsia="宋体" w:cs="Times New Roman"/>
                <w:szCs w:val="24"/>
              </w:rPr>
              <w:t>x</w:t>
            </w:r>
          </w:p>
        </w:tc>
        <w:tc>
          <w:tcPr>
            <w:tcW w:w="1217" w:type="dxa"/>
          </w:tcPr>
          <w:p w14:paraId="01E751AC">
            <w:pPr>
              <w:rPr>
                <w:rFonts w:ascii="Times New Roman" w:hAnsi="Times New Roman" w:eastAsia="宋体" w:cs="Times New Roman"/>
                <w:szCs w:val="24"/>
              </w:rPr>
            </w:pPr>
            <w:r>
              <w:rPr>
                <w:rFonts w:ascii="Times New Roman" w:hAnsi="Times New Roman" w:eastAsia="宋体" w:cs="Times New Roman"/>
                <w:szCs w:val="24"/>
              </w:rPr>
              <w:t>X</w:t>
            </w:r>
            <w:r>
              <w:rPr>
                <w:rFonts w:hint="eastAsia" w:ascii="Times New Roman" w:hAnsi="Times New Roman" w:eastAsia="宋体" w:cs="Times New Roman"/>
                <w:szCs w:val="24"/>
              </w:rPr>
              <w:t>≥4000</w:t>
            </w:r>
          </w:p>
        </w:tc>
        <w:tc>
          <w:tcPr>
            <w:tcW w:w="1217" w:type="dxa"/>
          </w:tcPr>
          <w:p w14:paraId="3DD00A3A">
            <w:pPr>
              <w:ind w:left="420" w:hanging="420" w:hangingChars="200"/>
              <w:rPr>
                <w:rFonts w:ascii="Times New Roman" w:hAnsi="Times New Roman" w:eastAsia="宋体" w:cs="Times New Roman"/>
                <w:szCs w:val="24"/>
              </w:rPr>
            </w:pPr>
            <w:r>
              <w:rPr>
                <w:rFonts w:hint="eastAsia" w:ascii="Times New Roman" w:hAnsi="Times New Roman" w:eastAsia="宋体" w:cs="Times New Roman"/>
                <w:szCs w:val="24"/>
              </w:rPr>
              <w:t>3000≤</w:t>
            </w:r>
            <w:r>
              <w:rPr>
                <w:rFonts w:ascii="Times New Roman" w:hAnsi="Times New Roman" w:eastAsia="宋体" w:cs="Times New Roman"/>
                <w:szCs w:val="24"/>
              </w:rPr>
              <w:t>X</w:t>
            </w:r>
            <w:r>
              <w:rPr>
                <w:rFonts w:hint="eastAsia" w:ascii="Times New Roman" w:hAnsi="Times New Roman" w:eastAsia="宋体" w:cs="Times New Roman"/>
                <w:szCs w:val="24"/>
              </w:rPr>
              <w:t>＜4000</w:t>
            </w:r>
          </w:p>
        </w:tc>
        <w:tc>
          <w:tcPr>
            <w:tcW w:w="1217" w:type="dxa"/>
          </w:tcPr>
          <w:p w14:paraId="3A2475AE">
            <w:pPr>
              <w:ind w:left="420" w:hanging="420" w:hangingChars="200"/>
              <w:rPr>
                <w:rFonts w:ascii="Times New Roman" w:hAnsi="Times New Roman" w:eastAsia="宋体" w:cs="Times New Roman"/>
                <w:szCs w:val="24"/>
              </w:rPr>
            </w:pPr>
            <w:r>
              <w:rPr>
                <w:rFonts w:hint="eastAsia" w:ascii="Times New Roman" w:hAnsi="Times New Roman" w:eastAsia="宋体" w:cs="Times New Roman"/>
                <w:szCs w:val="24"/>
              </w:rPr>
              <w:t>2000≤</w:t>
            </w:r>
            <w:r>
              <w:rPr>
                <w:rFonts w:ascii="Times New Roman" w:hAnsi="Times New Roman" w:eastAsia="宋体" w:cs="Times New Roman"/>
                <w:szCs w:val="24"/>
              </w:rPr>
              <w:t>X</w:t>
            </w:r>
            <w:r>
              <w:rPr>
                <w:rFonts w:hint="eastAsia" w:ascii="Times New Roman" w:hAnsi="Times New Roman" w:eastAsia="宋体" w:cs="Times New Roman"/>
                <w:szCs w:val="24"/>
              </w:rPr>
              <w:t>＜3000</w:t>
            </w:r>
          </w:p>
        </w:tc>
        <w:tc>
          <w:tcPr>
            <w:tcW w:w="1218" w:type="dxa"/>
          </w:tcPr>
          <w:p w14:paraId="67CA4B8E">
            <w:pPr>
              <w:ind w:left="420" w:hanging="420" w:hangingChars="200"/>
              <w:rPr>
                <w:rFonts w:ascii="Times New Roman" w:hAnsi="Times New Roman" w:eastAsia="宋体" w:cs="Times New Roman"/>
                <w:szCs w:val="24"/>
              </w:rPr>
            </w:pPr>
            <w:r>
              <w:rPr>
                <w:rFonts w:hint="eastAsia" w:ascii="Times New Roman" w:hAnsi="Times New Roman" w:eastAsia="宋体" w:cs="Times New Roman"/>
                <w:szCs w:val="24"/>
              </w:rPr>
              <w:t>1000≤</w:t>
            </w:r>
            <w:r>
              <w:rPr>
                <w:rFonts w:ascii="Times New Roman" w:hAnsi="Times New Roman" w:eastAsia="宋体" w:cs="Times New Roman"/>
                <w:szCs w:val="24"/>
              </w:rPr>
              <w:t>X</w:t>
            </w:r>
            <w:r>
              <w:rPr>
                <w:rFonts w:hint="eastAsia" w:ascii="Times New Roman" w:hAnsi="Times New Roman" w:eastAsia="宋体" w:cs="Times New Roman"/>
                <w:szCs w:val="24"/>
              </w:rPr>
              <w:t>＜2000</w:t>
            </w:r>
          </w:p>
        </w:tc>
        <w:tc>
          <w:tcPr>
            <w:tcW w:w="1218" w:type="dxa"/>
          </w:tcPr>
          <w:p w14:paraId="75BBAF22">
            <w:pPr>
              <w:ind w:left="420" w:hanging="420" w:hangingChars="200"/>
              <w:rPr>
                <w:rFonts w:ascii="Times New Roman" w:hAnsi="Times New Roman" w:eastAsia="宋体" w:cs="Times New Roman"/>
                <w:szCs w:val="24"/>
              </w:rPr>
            </w:pPr>
            <w:r>
              <w:rPr>
                <w:rFonts w:hint="eastAsia" w:ascii="Times New Roman" w:hAnsi="Times New Roman" w:eastAsia="宋体" w:cs="Times New Roman"/>
                <w:szCs w:val="24"/>
              </w:rPr>
              <w:t>500≤</w:t>
            </w:r>
            <w:r>
              <w:rPr>
                <w:rFonts w:ascii="Times New Roman" w:hAnsi="Times New Roman" w:eastAsia="宋体" w:cs="Times New Roman"/>
                <w:szCs w:val="24"/>
              </w:rPr>
              <w:t>X</w:t>
            </w:r>
            <w:r>
              <w:rPr>
                <w:rFonts w:hint="eastAsia" w:ascii="Times New Roman" w:hAnsi="Times New Roman" w:eastAsia="宋体" w:cs="Times New Roman"/>
                <w:szCs w:val="24"/>
              </w:rPr>
              <w:t>＜1000</w:t>
            </w:r>
          </w:p>
        </w:tc>
        <w:tc>
          <w:tcPr>
            <w:tcW w:w="1218" w:type="dxa"/>
          </w:tcPr>
          <w:p w14:paraId="0C092289">
            <w:pPr>
              <w:rPr>
                <w:rFonts w:ascii="Times New Roman" w:hAnsi="Times New Roman" w:eastAsia="宋体" w:cs="Times New Roman"/>
                <w:szCs w:val="24"/>
              </w:rPr>
            </w:pPr>
            <w:r>
              <w:rPr>
                <w:rFonts w:ascii="Times New Roman" w:hAnsi="Times New Roman" w:eastAsia="宋体" w:cs="Times New Roman"/>
                <w:szCs w:val="24"/>
              </w:rPr>
              <w:t>X</w:t>
            </w:r>
            <w:r>
              <w:rPr>
                <w:rFonts w:hint="eastAsia" w:ascii="Times New Roman" w:hAnsi="Times New Roman" w:eastAsia="宋体" w:cs="Times New Roman"/>
                <w:szCs w:val="24"/>
              </w:rPr>
              <w:t>＜500</w:t>
            </w:r>
          </w:p>
        </w:tc>
      </w:tr>
      <w:tr w14:paraId="7BA0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5B406F61">
            <w:pPr>
              <w:rPr>
                <w:rFonts w:ascii="Times New Roman" w:hAnsi="Times New Roman" w:eastAsia="宋体" w:cs="Times New Roman"/>
                <w:szCs w:val="24"/>
              </w:rPr>
            </w:pPr>
            <w:r>
              <w:rPr>
                <w:rFonts w:hint="eastAsia" w:ascii="Times New Roman" w:hAnsi="Times New Roman" w:eastAsia="宋体" w:cs="Times New Roman"/>
                <w:szCs w:val="24"/>
              </w:rPr>
              <w:t>系数</w:t>
            </w:r>
          </w:p>
        </w:tc>
        <w:tc>
          <w:tcPr>
            <w:tcW w:w="1217" w:type="dxa"/>
          </w:tcPr>
          <w:p w14:paraId="7691F5DE">
            <w:pPr>
              <w:rPr>
                <w:rFonts w:ascii="Times New Roman" w:hAnsi="Times New Roman" w:eastAsia="宋体" w:cs="Times New Roman"/>
                <w:szCs w:val="24"/>
              </w:rPr>
            </w:pPr>
            <w:r>
              <w:rPr>
                <w:rFonts w:hint="eastAsia" w:ascii="Times New Roman" w:hAnsi="Times New Roman" w:eastAsia="宋体" w:cs="Times New Roman"/>
                <w:szCs w:val="24"/>
              </w:rPr>
              <w:t>⒈3</w:t>
            </w:r>
          </w:p>
        </w:tc>
        <w:tc>
          <w:tcPr>
            <w:tcW w:w="1217" w:type="dxa"/>
          </w:tcPr>
          <w:p w14:paraId="13FFD386">
            <w:pPr>
              <w:rPr>
                <w:rFonts w:ascii="Times New Roman" w:hAnsi="Times New Roman" w:eastAsia="宋体" w:cs="Times New Roman"/>
                <w:szCs w:val="24"/>
              </w:rPr>
            </w:pPr>
            <w:r>
              <w:rPr>
                <w:rFonts w:hint="eastAsia" w:ascii="Times New Roman" w:hAnsi="Times New Roman" w:eastAsia="宋体" w:cs="Times New Roman"/>
                <w:szCs w:val="24"/>
              </w:rPr>
              <w:t>⒈2</w:t>
            </w:r>
          </w:p>
        </w:tc>
        <w:tc>
          <w:tcPr>
            <w:tcW w:w="1217" w:type="dxa"/>
          </w:tcPr>
          <w:p w14:paraId="22B69707">
            <w:pPr>
              <w:rPr>
                <w:rFonts w:ascii="Times New Roman" w:hAnsi="Times New Roman" w:eastAsia="宋体" w:cs="Times New Roman"/>
                <w:szCs w:val="24"/>
              </w:rPr>
            </w:pPr>
            <w:r>
              <w:rPr>
                <w:rFonts w:hint="eastAsia" w:ascii="Times New Roman" w:hAnsi="Times New Roman" w:eastAsia="宋体" w:cs="Times New Roman"/>
                <w:szCs w:val="24"/>
              </w:rPr>
              <w:t>⒈1</w:t>
            </w:r>
          </w:p>
        </w:tc>
        <w:tc>
          <w:tcPr>
            <w:tcW w:w="1218" w:type="dxa"/>
          </w:tcPr>
          <w:p w14:paraId="57B9872F">
            <w:pPr>
              <w:rPr>
                <w:rFonts w:ascii="Times New Roman" w:hAnsi="Times New Roman" w:eastAsia="宋体" w:cs="Times New Roman"/>
                <w:szCs w:val="24"/>
              </w:rPr>
            </w:pPr>
            <w:r>
              <w:rPr>
                <w:rFonts w:ascii="Times New Roman" w:hAnsi="Times New Roman" w:eastAsia="宋体" w:cs="Times New Roman"/>
                <w:szCs w:val="24"/>
              </w:rPr>
              <w:t>1</w:t>
            </w:r>
          </w:p>
        </w:tc>
        <w:tc>
          <w:tcPr>
            <w:tcW w:w="1218" w:type="dxa"/>
          </w:tcPr>
          <w:p w14:paraId="582EE9E8">
            <w:pPr>
              <w:ind w:firstLine="210" w:firstLineChars="100"/>
              <w:rPr>
                <w:rFonts w:ascii="Times New Roman" w:hAnsi="Times New Roman" w:eastAsia="宋体" w:cs="Times New Roman"/>
                <w:szCs w:val="24"/>
              </w:rPr>
            </w:pPr>
            <w:r>
              <w:rPr>
                <w:rFonts w:ascii="Times New Roman" w:hAnsi="Times New Roman" w:eastAsia="宋体" w:cs="Times New Roman"/>
                <w:szCs w:val="24"/>
              </w:rPr>
              <w:t>0.</w:t>
            </w:r>
            <w:r>
              <w:rPr>
                <w:rFonts w:hint="eastAsia" w:ascii="Times New Roman" w:hAnsi="Times New Roman" w:eastAsia="宋体" w:cs="Times New Roman"/>
                <w:szCs w:val="24"/>
              </w:rPr>
              <w:t>8</w:t>
            </w:r>
          </w:p>
        </w:tc>
        <w:tc>
          <w:tcPr>
            <w:tcW w:w="1218" w:type="dxa"/>
          </w:tcPr>
          <w:p w14:paraId="3DAEEA6A">
            <w:pPr>
              <w:rPr>
                <w:rFonts w:ascii="Times New Roman" w:hAnsi="Times New Roman" w:eastAsia="宋体" w:cs="Times New Roman"/>
                <w:szCs w:val="24"/>
              </w:rPr>
            </w:pPr>
            <w:r>
              <w:rPr>
                <w:rFonts w:ascii="Times New Roman" w:hAnsi="Times New Roman" w:eastAsia="宋体" w:cs="Times New Roman"/>
                <w:szCs w:val="24"/>
              </w:rPr>
              <w:t>0.4</w:t>
            </w:r>
          </w:p>
        </w:tc>
      </w:tr>
    </w:tbl>
    <w:p w14:paraId="7969785D">
      <w:pPr>
        <w:rPr>
          <w:rFonts w:ascii="Times New Roman" w:hAnsi="Times New Roman" w:eastAsia="宋体" w:cs="Times New Roman"/>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p>
    <w:p w14:paraId="4B657EEE">
      <w:pPr>
        <w:ind w:firstLine="2160" w:firstLineChars="900"/>
        <w:rPr>
          <w:rFonts w:ascii="Times New Roman" w:hAnsi="Times New Roman" w:eastAsia="宋体" w:cs="Times New Roman"/>
          <w:sz w:val="24"/>
          <w:szCs w:val="24"/>
        </w:rPr>
      </w:pPr>
      <w:r>
        <w:rPr>
          <w:rFonts w:hint="eastAsia" w:ascii="Times New Roman" w:hAnsi="Times New Roman" w:eastAsia="宋体" w:cs="Times New Roman"/>
          <w:sz w:val="24"/>
          <w:szCs w:val="24"/>
        </w:rPr>
        <w:t>表3　　　编写专著、教材、讲义等的系数表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217"/>
        <w:gridCol w:w="1217"/>
        <w:gridCol w:w="1218"/>
        <w:gridCol w:w="1218"/>
        <w:gridCol w:w="1218"/>
      </w:tblGrid>
      <w:tr w14:paraId="1F3B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1BDF70D2">
            <w:pPr>
              <w:rPr>
                <w:rFonts w:ascii="Times New Roman" w:hAnsi="Times New Roman" w:eastAsia="宋体" w:cs="Times New Roman"/>
                <w:szCs w:val="24"/>
              </w:rPr>
            </w:pPr>
            <w:r>
              <w:rPr>
                <w:rFonts w:hint="eastAsia" w:ascii="Times New Roman" w:hAnsi="Times New Roman" w:eastAsia="宋体" w:cs="Times New Roman"/>
                <w:szCs w:val="24"/>
              </w:rPr>
              <w:t>字数</w:t>
            </w:r>
            <w:r>
              <w:rPr>
                <w:rFonts w:ascii="Times New Roman" w:hAnsi="Times New Roman" w:eastAsia="宋体" w:cs="Times New Roman"/>
                <w:szCs w:val="24"/>
              </w:rPr>
              <w:t>x</w:t>
            </w:r>
          </w:p>
        </w:tc>
        <w:tc>
          <w:tcPr>
            <w:tcW w:w="1217" w:type="dxa"/>
          </w:tcPr>
          <w:p w14:paraId="29F9DAC9">
            <w:pPr>
              <w:rPr>
                <w:rFonts w:ascii="Times New Roman" w:hAnsi="Times New Roman" w:eastAsia="宋体" w:cs="Times New Roman"/>
                <w:szCs w:val="24"/>
              </w:rPr>
            </w:pPr>
            <w:r>
              <w:rPr>
                <w:rFonts w:ascii="Times New Roman" w:hAnsi="Times New Roman" w:eastAsia="宋体" w:cs="Times New Roman"/>
                <w:szCs w:val="24"/>
              </w:rPr>
              <w:t>X</w:t>
            </w:r>
            <w:r>
              <w:rPr>
                <w:rFonts w:hint="eastAsia" w:ascii="Times New Roman" w:hAnsi="Times New Roman" w:eastAsia="宋体" w:cs="Times New Roman"/>
                <w:szCs w:val="24"/>
              </w:rPr>
              <w:t>≥20万</w:t>
            </w:r>
          </w:p>
        </w:tc>
        <w:tc>
          <w:tcPr>
            <w:tcW w:w="1217" w:type="dxa"/>
          </w:tcPr>
          <w:p w14:paraId="5EE77097">
            <w:pPr>
              <w:ind w:left="630" w:hanging="630" w:hangingChars="300"/>
              <w:rPr>
                <w:rFonts w:ascii="Times New Roman" w:hAnsi="Times New Roman" w:eastAsia="宋体" w:cs="Times New Roman"/>
                <w:szCs w:val="24"/>
              </w:rPr>
            </w:pPr>
            <w:r>
              <w:rPr>
                <w:rFonts w:hint="eastAsia" w:ascii="Times New Roman" w:hAnsi="Times New Roman" w:eastAsia="宋体" w:cs="Times New Roman"/>
                <w:szCs w:val="24"/>
              </w:rPr>
              <w:t>15≤</w:t>
            </w:r>
            <w:r>
              <w:rPr>
                <w:rFonts w:ascii="Times New Roman" w:hAnsi="Times New Roman" w:eastAsia="宋体" w:cs="Times New Roman"/>
                <w:szCs w:val="24"/>
              </w:rPr>
              <w:t>X</w:t>
            </w:r>
            <w:r>
              <w:rPr>
                <w:rFonts w:hint="eastAsia" w:ascii="Times New Roman" w:hAnsi="Times New Roman" w:eastAsia="宋体" w:cs="Times New Roman"/>
                <w:szCs w:val="24"/>
              </w:rPr>
              <w:t>＜20</w:t>
            </w:r>
          </w:p>
        </w:tc>
        <w:tc>
          <w:tcPr>
            <w:tcW w:w="1217" w:type="dxa"/>
          </w:tcPr>
          <w:p w14:paraId="6EF03282">
            <w:pPr>
              <w:ind w:left="630" w:hanging="630" w:hangingChars="300"/>
              <w:rPr>
                <w:rFonts w:ascii="Times New Roman" w:hAnsi="Times New Roman" w:eastAsia="宋体" w:cs="Times New Roman"/>
                <w:szCs w:val="24"/>
              </w:rPr>
            </w:pPr>
            <w:r>
              <w:rPr>
                <w:rFonts w:hint="eastAsia" w:ascii="Times New Roman" w:hAnsi="Times New Roman" w:eastAsia="宋体" w:cs="Times New Roman"/>
                <w:szCs w:val="24"/>
              </w:rPr>
              <w:t>10≤</w:t>
            </w:r>
            <w:r>
              <w:rPr>
                <w:rFonts w:ascii="Times New Roman" w:hAnsi="Times New Roman" w:eastAsia="宋体" w:cs="Times New Roman"/>
                <w:szCs w:val="24"/>
              </w:rPr>
              <w:t>X</w:t>
            </w:r>
            <w:r>
              <w:rPr>
                <w:rFonts w:hint="eastAsia" w:ascii="Times New Roman" w:hAnsi="Times New Roman" w:eastAsia="宋体" w:cs="Times New Roman"/>
                <w:szCs w:val="24"/>
              </w:rPr>
              <w:t>＜15</w:t>
            </w:r>
          </w:p>
        </w:tc>
        <w:tc>
          <w:tcPr>
            <w:tcW w:w="1218" w:type="dxa"/>
          </w:tcPr>
          <w:p w14:paraId="3BE0434E">
            <w:pPr>
              <w:ind w:left="630" w:hanging="630" w:hangingChars="300"/>
              <w:rPr>
                <w:rFonts w:ascii="Times New Roman" w:hAnsi="Times New Roman" w:eastAsia="宋体" w:cs="Times New Roman"/>
                <w:szCs w:val="24"/>
              </w:rPr>
            </w:pPr>
            <w:r>
              <w:rPr>
                <w:rFonts w:hint="eastAsia" w:ascii="Times New Roman" w:hAnsi="Times New Roman" w:eastAsia="宋体" w:cs="Times New Roman"/>
                <w:szCs w:val="24"/>
              </w:rPr>
              <w:t>5≤</w:t>
            </w:r>
            <w:r>
              <w:rPr>
                <w:rFonts w:ascii="Times New Roman" w:hAnsi="Times New Roman" w:eastAsia="宋体" w:cs="Times New Roman"/>
                <w:szCs w:val="24"/>
              </w:rPr>
              <w:t>X</w:t>
            </w:r>
            <w:r>
              <w:rPr>
                <w:rFonts w:hint="eastAsia" w:ascii="Times New Roman" w:hAnsi="Times New Roman" w:eastAsia="宋体" w:cs="Times New Roman"/>
                <w:szCs w:val="24"/>
              </w:rPr>
              <w:t>＜10</w:t>
            </w:r>
          </w:p>
        </w:tc>
        <w:tc>
          <w:tcPr>
            <w:tcW w:w="1218" w:type="dxa"/>
          </w:tcPr>
          <w:p w14:paraId="0C2807D5">
            <w:pPr>
              <w:rPr>
                <w:rFonts w:ascii="Times New Roman" w:hAnsi="Times New Roman" w:eastAsia="宋体" w:cs="Times New Roman"/>
                <w:szCs w:val="24"/>
              </w:rPr>
            </w:pPr>
            <w:r>
              <w:rPr>
                <w:rFonts w:hint="eastAsia" w:ascii="Times New Roman" w:hAnsi="Times New Roman" w:eastAsia="宋体" w:cs="Times New Roman"/>
                <w:szCs w:val="24"/>
              </w:rPr>
              <w:t>2≤</w:t>
            </w:r>
            <w:r>
              <w:rPr>
                <w:rFonts w:ascii="Times New Roman" w:hAnsi="Times New Roman" w:eastAsia="宋体" w:cs="Times New Roman"/>
                <w:szCs w:val="24"/>
              </w:rPr>
              <w:t>X</w:t>
            </w:r>
            <w:r>
              <w:rPr>
                <w:rFonts w:hint="eastAsia" w:ascii="Times New Roman" w:hAnsi="Times New Roman" w:eastAsia="宋体" w:cs="Times New Roman"/>
                <w:szCs w:val="24"/>
              </w:rPr>
              <w:t>＜5</w:t>
            </w:r>
          </w:p>
          <w:p w14:paraId="5D93064F">
            <w:pPr>
              <w:rPr>
                <w:rFonts w:ascii="Times New Roman" w:hAnsi="Times New Roman" w:eastAsia="宋体" w:cs="Times New Roman"/>
                <w:szCs w:val="24"/>
              </w:rPr>
            </w:pPr>
            <w:r>
              <w:rPr>
                <w:rFonts w:hint="eastAsia" w:ascii="Times New Roman" w:hAnsi="Times New Roman" w:eastAsia="宋体" w:cs="Times New Roman"/>
                <w:szCs w:val="24"/>
              </w:rPr>
              <w:t xml:space="preserve">  </w:t>
            </w:r>
          </w:p>
        </w:tc>
        <w:tc>
          <w:tcPr>
            <w:tcW w:w="1218" w:type="dxa"/>
          </w:tcPr>
          <w:p w14:paraId="23A3935F">
            <w:pPr>
              <w:rPr>
                <w:rFonts w:ascii="Times New Roman" w:hAnsi="Times New Roman" w:eastAsia="宋体" w:cs="Times New Roman"/>
                <w:szCs w:val="24"/>
              </w:rPr>
            </w:pPr>
            <w:r>
              <w:rPr>
                <w:rFonts w:ascii="Times New Roman" w:hAnsi="Times New Roman" w:eastAsia="宋体" w:cs="Times New Roman"/>
                <w:szCs w:val="24"/>
              </w:rPr>
              <w:t>X</w:t>
            </w:r>
            <w:r>
              <w:rPr>
                <w:rFonts w:hint="eastAsia" w:ascii="Times New Roman" w:hAnsi="Times New Roman" w:eastAsia="宋体" w:cs="Times New Roman"/>
                <w:szCs w:val="24"/>
              </w:rPr>
              <w:t>＜2</w:t>
            </w:r>
          </w:p>
        </w:tc>
      </w:tr>
      <w:tr w14:paraId="17BA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tcPr>
          <w:p w14:paraId="059FF01C">
            <w:pPr>
              <w:rPr>
                <w:rFonts w:ascii="Times New Roman" w:hAnsi="Times New Roman" w:eastAsia="宋体" w:cs="Times New Roman"/>
                <w:szCs w:val="24"/>
              </w:rPr>
            </w:pPr>
            <w:r>
              <w:rPr>
                <w:rFonts w:hint="eastAsia" w:ascii="Times New Roman" w:hAnsi="Times New Roman" w:eastAsia="宋体" w:cs="Times New Roman"/>
                <w:szCs w:val="24"/>
              </w:rPr>
              <w:t>系数</w:t>
            </w:r>
          </w:p>
        </w:tc>
        <w:tc>
          <w:tcPr>
            <w:tcW w:w="1217" w:type="dxa"/>
          </w:tcPr>
          <w:p w14:paraId="0A0FD6E1">
            <w:pPr>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2</w:t>
            </w:r>
          </w:p>
        </w:tc>
        <w:tc>
          <w:tcPr>
            <w:tcW w:w="1217" w:type="dxa"/>
          </w:tcPr>
          <w:p w14:paraId="18C6D8E0">
            <w:pPr>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1</w:t>
            </w:r>
          </w:p>
        </w:tc>
        <w:tc>
          <w:tcPr>
            <w:tcW w:w="1217" w:type="dxa"/>
          </w:tcPr>
          <w:p w14:paraId="1A6220D9">
            <w:pPr>
              <w:rPr>
                <w:rFonts w:ascii="Times New Roman" w:hAnsi="Times New Roman" w:eastAsia="宋体" w:cs="Times New Roman"/>
                <w:szCs w:val="24"/>
              </w:rPr>
            </w:pPr>
            <w:r>
              <w:rPr>
                <w:rFonts w:ascii="Times New Roman" w:hAnsi="Times New Roman" w:eastAsia="宋体" w:cs="Times New Roman"/>
                <w:szCs w:val="24"/>
              </w:rPr>
              <w:t>1.</w:t>
            </w:r>
            <w:r>
              <w:rPr>
                <w:rFonts w:hint="eastAsia" w:ascii="Times New Roman" w:hAnsi="Times New Roman" w:eastAsia="宋体" w:cs="Times New Roman"/>
                <w:szCs w:val="24"/>
              </w:rPr>
              <w:t>0</w:t>
            </w:r>
          </w:p>
        </w:tc>
        <w:tc>
          <w:tcPr>
            <w:tcW w:w="1218" w:type="dxa"/>
          </w:tcPr>
          <w:p w14:paraId="4F5E4712">
            <w:pPr>
              <w:rPr>
                <w:rFonts w:ascii="Times New Roman" w:hAnsi="Times New Roman" w:eastAsia="宋体" w:cs="Times New Roman"/>
                <w:szCs w:val="24"/>
              </w:rPr>
            </w:pPr>
            <w:r>
              <w:rPr>
                <w:rFonts w:ascii="Times New Roman" w:hAnsi="Times New Roman" w:eastAsia="宋体" w:cs="Times New Roman"/>
                <w:szCs w:val="24"/>
              </w:rPr>
              <w:t>0.9</w:t>
            </w:r>
          </w:p>
        </w:tc>
        <w:tc>
          <w:tcPr>
            <w:tcW w:w="1218" w:type="dxa"/>
          </w:tcPr>
          <w:p w14:paraId="72A31623">
            <w:pPr>
              <w:ind w:firstLine="210" w:firstLineChars="100"/>
              <w:rPr>
                <w:rFonts w:ascii="Times New Roman" w:hAnsi="Times New Roman" w:eastAsia="宋体" w:cs="Times New Roman"/>
                <w:szCs w:val="24"/>
              </w:rPr>
            </w:pPr>
            <w:r>
              <w:rPr>
                <w:rFonts w:ascii="Times New Roman" w:hAnsi="Times New Roman" w:eastAsia="宋体" w:cs="Times New Roman"/>
                <w:szCs w:val="24"/>
              </w:rPr>
              <w:t>0.</w:t>
            </w:r>
            <w:r>
              <w:rPr>
                <w:rFonts w:hint="eastAsia" w:ascii="Times New Roman" w:hAnsi="Times New Roman" w:eastAsia="宋体" w:cs="Times New Roman"/>
                <w:szCs w:val="24"/>
              </w:rPr>
              <w:t>8</w:t>
            </w:r>
          </w:p>
        </w:tc>
        <w:tc>
          <w:tcPr>
            <w:tcW w:w="1218" w:type="dxa"/>
          </w:tcPr>
          <w:p w14:paraId="4D9BFC9C">
            <w:pPr>
              <w:rPr>
                <w:rFonts w:ascii="Times New Roman" w:hAnsi="Times New Roman" w:eastAsia="宋体" w:cs="Times New Roman"/>
                <w:szCs w:val="24"/>
              </w:rPr>
            </w:pPr>
            <w:r>
              <w:rPr>
                <w:rFonts w:ascii="Times New Roman" w:hAnsi="Times New Roman" w:eastAsia="宋体" w:cs="Times New Roman"/>
                <w:szCs w:val="24"/>
              </w:rPr>
              <w:t>0.</w:t>
            </w:r>
            <w:r>
              <w:rPr>
                <w:rFonts w:hint="eastAsia" w:ascii="Times New Roman" w:hAnsi="Times New Roman" w:eastAsia="宋体" w:cs="Times New Roman"/>
                <w:szCs w:val="24"/>
              </w:rPr>
              <w:t>7</w:t>
            </w:r>
          </w:p>
        </w:tc>
      </w:tr>
    </w:tbl>
    <w:p w14:paraId="334D4C9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（三）常规分和特色分相加后的学年总得分即为学年度考核的科研师训项目的考核分，最高不超过20分。</w:t>
      </w:r>
    </w:p>
    <w:p w14:paraId="29B98CA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二、组织实施</w:t>
      </w:r>
    </w:p>
    <w:p w14:paraId="1C89F21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科研成果评价由科研领导小组人员参加，评价分学期考评、学年考评两种。学校研训处负责原始资料的积累、评价过程实施以及结果的电脑输入等工作，教师应主动、及时向研训处申报登记论文发表等情况。</w:t>
      </w:r>
    </w:p>
    <w:p w14:paraId="548B2052">
      <w:pPr>
        <w:spacing w:line="360" w:lineRule="auto"/>
        <w:ind w:left="719" w:leftChars="228" w:hanging="240" w:hangingChars="100"/>
        <w:rPr>
          <w:rFonts w:ascii="宋体" w:hAnsi="宋体" w:eastAsia="宋体" w:cs="宋体"/>
          <w:sz w:val="24"/>
          <w:szCs w:val="24"/>
        </w:rPr>
      </w:pPr>
    </w:p>
    <w:p w14:paraId="0185771E">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附件1：黄渡中学科研工作评价得分汇总表科研常规工作部分</w:t>
      </w:r>
    </w:p>
    <w:tbl>
      <w:tblPr>
        <w:tblStyle w:val="26"/>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1057"/>
        <w:gridCol w:w="975"/>
        <w:gridCol w:w="995"/>
        <w:gridCol w:w="1378"/>
        <w:gridCol w:w="953"/>
        <w:gridCol w:w="1072"/>
        <w:gridCol w:w="1020"/>
        <w:gridCol w:w="1072"/>
      </w:tblGrid>
      <w:tr w14:paraId="5ED8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7" w:type="dxa"/>
          </w:tcPr>
          <w:p w14:paraId="721052DF">
            <w:pPr>
              <w:rPr>
                <w:rFonts w:ascii="Times New Roman" w:hAnsi="Times New Roman" w:eastAsia="宋体" w:cs="Times New Roman"/>
                <w:b/>
                <w:bCs/>
                <w:sz w:val="18"/>
                <w:szCs w:val="24"/>
              </w:rPr>
            </w:pPr>
          </w:p>
        </w:tc>
        <w:tc>
          <w:tcPr>
            <w:tcW w:w="1057" w:type="dxa"/>
            <w:vMerge w:val="restart"/>
          </w:tcPr>
          <w:p w14:paraId="4AEC20C6">
            <w:pPr>
              <w:rPr>
                <w:rFonts w:ascii="Times New Roman" w:hAnsi="Times New Roman" w:eastAsia="宋体" w:cs="Times New Roman"/>
                <w:b/>
                <w:bCs/>
                <w:sz w:val="18"/>
                <w:szCs w:val="24"/>
              </w:rPr>
            </w:pPr>
            <w:r>
              <w:rPr>
                <w:rFonts w:ascii="Times New Roman" w:hAnsi="Times New Roman" w:eastAsia="宋体" w:cs="Times New Roman"/>
                <w:b/>
                <w:bCs/>
                <w:sz w:val="18"/>
                <w:szCs w:val="24"/>
              </w:rPr>
              <mc:AlternateContent>
                <mc:Choice Requires="wps">
                  <w:drawing>
                    <wp:anchor distT="0" distB="0" distL="114300" distR="114300" simplePos="0" relativeHeight="251680768" behindDoc="0" locked="0" layoutInCell="1" allowOverlap="1">
                      <wp:simplePos x="0" y="0"/>
                      <wp:positionH relativeFrom="column">
                        <wp:posOffset>-114300</wp:posOffset>
                      </wp:positionH>
                      <wp:positionV relativeFrom="paragraph">
                        <wp:posOffset>-6350</wp:posOffset>
                      </wp:positionV>
                      <wp:extent cx="800100" cy="792480"/>
                      <wp:effectExtent l="0" t="0" r="19050" b="26670"/>
                      <wp:wrapNone/>
                      <wp:docPr id="6"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800100" cy="79248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9pt;margin-top:-0.5pt;height:62.4pt;width:63pt;z-index:251680768;mso-width-relative:page;mso-height-relative:page;" filled="f" stroked="t" coordsize="21600,21600" o:gfxdata="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Q5lyd1AAA&#10;AAoBAAAPAAAAAAAAAAEAIAAAACIAAABkcnMvZG93bnJldi54bWxQSwECFAAUAAAACACHTuJAOe2Q&#10;0ekBAACuAwAADgAAAAAAAAABACAAAAAj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eastAsia="宋体" w:cs="Times New Roman"/>
                <w:b/>
                <w:bCs/>
                <w:sz w:val="18"/>
                <w:szCs w:val="24"/>
              </w:rPr>
              <w:t>考核项目</w:t>
            </w:r>
          </w:p>
          <w:p w14:paraId="2BFA26AC">
            <w:pPr>
              <w:rPr>
                <w:rFonts w:ascii="Times New Roman" w:hAnsi="Times New Roman" w:eastAsia="宋体" w:cs="Times New Roman"/>
                <w:b/>
                <w:bCs/>
                <w:sz w:val="18"/>
                <w:szCs w:val="24"/>
              </w:rPr>
            </w:pPr>
          </w:p>
          <w:p w14:paraId="62626C26">
            <w:pPr>
              <w:rPr>
                <w:rFonts w:ascii="Times New Roman" w:hAnsi="Times New Roman" w:eastAsia="宋体" w:cs="Times New Roman"/>
                <w:b/>
                <w:bCs/>
                <w:sz w:val="24"/>
                <w:szCs w:val="24"/>
              </w:rPr>
            </w:pPr>
            <w:r>
              <w:rPr>
                <w:rFonts w:ascii="Times New Roman" w:hAnsi="Times New Roman" w:eastAsia="宋体" w:cs="Times New Roman"/>
                <w:b/>
                <w:bCs/>
                <w:sz w:val="20"/>
                <w:szCs w:val="24"/>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92710</wp:posOffset>
                      </wp:positionV>
                      <wp:extent cx="685800" cy="297180"/>
                      <wp:effectExtent l="0" t="0" r="19050" b="26670"/>
                      <wp:wrapNone/>
                      <wp:docPr id="5"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85800" cy="29718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0pt;margin-top:7.3pt;height:23.4pt;width:54pt;z-index:251685888;mso-width-relative:page;mso-height-relative:page;" filled="f" stroked="t" coordsize="21600,21600" o:gfxdata="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MkLFT9QA&#10;AAAGAQAADwAAAAAAAAABACAAAAAiAAAAZHJzL2Rvd25yZXYueG1sUEsBAhQAFAAAAAgAh07iQIR5&#10;+P/qAQAArgMAAA4AAAAAAAAAAQAgAAAAIwEAAGRycy9lMm9Eb2MueG1sUEsFBgAAAAAGAAYAWQEA&#10;AH8FAAAAAA==&#10;">
                      <v:fill on="f" focussize="0,0"/>
                      <v:stroke color="#000000" joinstyle="round"/>
                      <v:imagedata o:title=""/>
                      <o:lock v:ext="edit" aspectratio="f"/>
                    </v:line>
                  </w:pict>
                </mc:Fallback>
              </mc:AlternateContent>
            </w:r>
            <w:r>
              <w:rPr>
                <w:rFonts w:hint="eastAsia" w:ascii="Times New Roman" w:hAnsi="Times New Roman" w:eastAsia="宋体" w:cs="Times New Roman"/>
                <w:b/>
                <w:bCs/>
                <w:sz w:val="18"/>
                <w:szCs w:val="24"/>
              </w:rPr>
              <w:t>得分比例</w:t>
            </w:r>
          </w:p>
          <w:p w14:paraId="72124E95">
            <w:pPr>
              <w:ind w:firstLine="181" w:firstLineChars="100"/>
              <w:rPr>
                <w:rFonts w:ascii="Times New Roman" w:hAnsi="Times New Roman" w:eastAsia="宋体" w:cs="Times New Roman"/>
                <w:b/>
                <w:bCs/>
                <w:sz w:val="18"/>
                <w:szCs w:val="24"/>
              </w:rPr>
            </w:pPr>
            <w:r>
              <w:rPr>
                <w:rFonts w:hint="eastAsia" w:ascii="Times New Roman" w:hAnsi="Times New Roman" w:eastAsia="宋体" w:cs="Times New Roman"/>
                <w:b/>
                <w:bCs/>
                <w:sz w:val="18"/>
                <w:szCs w:val="24"/>
              </w:rPr>
              <w:t>姓名</w:t>
            </w:r>
          </w:p>
        </w:tc>
        <w:tc>
          <w:tcPr>
            <w:tcW w:w="1970" w:type="dxa"/>
            <w:gridSpan w:val="2"/>
          </w:tcPr>
          <w:p w14:paraId="7A3BCCFC">
            <w:pPr>
              <w:ind w:firstLine="420" w:firstLineChars="200"/>
              <w:rPr>
                <w:rFonts w:ascii="Times New Roman" w:hAnsi="Times New Roman" w:eastAsia="宋体" w:cs="Times New Roman"/>
                <w:szCs w:val="24"/>
              </w:rPr>
            </w:pPr>
            <w:r>
              <w:rPr>
                <w:rFonts w:hint="eastAsia" w:ascii="Times New Roman" w:hAnsi="Times New Roman" w:eastAsia="宋体" w:cs="Times New Roman"/>
                <w:szCs w:val="24"/>
              </w:rPr>
              <w:t>校级课题</w:t>
            </w:r>
          </w:p>
        </w:tc>
        <w:tc>
          <w:tcPr>
            <w:tcW w:w="1378" w:type="dxa"/>
          </w:tcPr>
          <w:p w14:paraId="0408DE41">
            <w:pPr>
              <w:rPr>
                <w:rFonts w:ascii="Times New Roman" w:hAnsi="Times New Roman" w:eastAsia="宋体" w:cs="Times New Roman"/>
                <w:szCs w:val="24"/>
              </w:rPr>
            </w:pPr>
            <w:r>
              <w:rPr>
                <w:rFonts w:hint="eastAsia" w:ascii="Times New Roman" w:hAnsi="Times New Roman" w:eastAsia="宋体" w:cs="Times New Roman"/>
                <w:szCs w:val="24"/>
              </w:rPr>
              <w:t>教育小故事</w:t>
            </w:r>
          </w:p>
        </w:tc>
        <w:tc>
          <w:tcPr>
            <w:tcW w:w="953" w:type="dxa"/>
          </w:tcPr>
          <w:p w14:paraId="03819803">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培训</w:t>
            </w:r>
          </w:p>
        </w:tc>
        <w:tc>
          <w:tcPr>
            <w:tcW w:w="1072" w:type="dxa"/>
          </w:tcPr>
          <w:p w14:paraId="53577DEB">
            <w:pPr>
              <w:rPr>
                <w:rFonts w:ascii="Times New Roman" w:hAnsi="Times New Roman" w:eastAsia="宋体" w:cs="Times New Roman"/>
                <w:szCs w:val="24"/>
              </w:rPr>
            </w:pPr>
            <w:r>
              <w:rPr>
                <w:rFonts w:hint="eastAsia" w:ascii="Times New Roman" w:hAnsi="Times New Roman" w:eastAsia="宋体" w:cs="Times New Roman"/>
                <w:szCs w:val="24"/>
              </w:rPr>
              <w:t>教研活动</w:t>
            </w:r>
          </w:p>
        </w:tc>
        <w:tc>
          <w:tcPr>
            <w:tcW w:w="1020" w:type="dxa"/>
          </w:tcPr>
          <w:p w14:paraId="552EA514">
            <w:pPr>
              <w:rPr>
                <w:rFonts w:ascii="Times New Roman" w:hAnsi="Times New Roman" w:eastAsia="宋体" w:cs="Times New Roman"/>
                <w:szCs w:val="24"/>
              </w:rPr>
            </w:pPr>
            <w:r>
              <w:rPr>
                <w:rFonts w:hint="eastAsia" w:ascii="Times New Roman" w:hAnsi="Times New Roman" w:eastAsia="宋体" w:cs="Times New Roman"/>
                <w:szCs w:val="24"/>
              </w:rPr>
              <w:t>研究课</w:t>
            </w:r>
          </w:p>
        </w:tc>
        <w:tc>
          <w:tcPr>
            <w:tcW w:w="1072" w:type="dxa"/>
          </w:tcPr>
          <w:p w14:paraId="3C654486">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总分</w:t>
            </w:r>
          </w:p>
        </w:tc>
      </w:tr>
      <w:tr w14:paraId="7825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57" w:type="dxa"/>
          </w:tcPr>
          <w:p w14:paraId="1F00D35F">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序号</w:t>
            </w:r>
          </w:p>
        </w:tc>
        <w:tc>
          <w:tcPr>
            <w:tcW w:w="1057" w:type="dxa"/>
            <w:vMerge w:val="continue"/>
          </w:tcPr>
          <w:p w14:paraId="32C4E895">
            <w:pPr>
              <w:rPr>
                <w:rFonts w:ascii="Times New Roman" w:hAnsi="Times New Roman" w:eastAsia="宋体" w:cs="Times New Roman"/>
                <w:b/>
                <w:bCs/>
                <w:sz w:val="24"/>
                <w:szCs w:val="24"/>
              </w:rPr>
            </w:pPr>
          </w:p>
        </w:tc>
        <w:tc>
          <w:tcPr>
            <w:tcW w:w="975" w:type="dxa"/>
          </w:tcPr>
          <w:p w14:paraId="50144063">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参与</w:t>
            </w:r>
          </w:p>
          <w:p w14:paraId="45897EF7">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2分</w:t>
            </w:r>
          </w:p>
        </w:tc>
        <w:tc>
          <w:tcPr>
            <w:tcW w:w="995" w:type="dxa"/>
          </w:tcPr>
          <w:p w14:paraId="5A8FE0BE">
            <w:pPr>
              <w:rPr>
                <w:rFonts w:ascii="Times New Roman" w:hAnsi="Times New Roman" w:eastAsia="宋体" w:cs="Times New Roman"/>
                <w:sz w:val="18"/>
                <w:szCs w:val="24"/>
              </w:rPr>
            </w:pPr>
            <w:r>
              <w:rPr>
                <w:rFonts w:hint="eastAsia" w:ascii="Times New Roman" w:hAnsi="Times New Roman" w:eastAsia="宋体" w:cs="Times New Roman"/>
                <w:sz w:val="18"/>
                <w:szCs w:val="24"/>
              </w:rPr>
              <w:t>申报区级</w:t>
            </w:r>
          </w:p>
          <w:p w14:paraId="6C39C9EF">
            <w:pPr>
              <w:rPr>
                <w:rFonts w:ascii="Times New Roman" w:hAnsi="Times New Roman" w:eastAsia="宋体" w:cs="Times New Roman"/>
                <w:szCs w:val="24"/>
              </w:rPr>
            </w:pPr>
            <w:r>
              <w:rPr>
                <w:rFonts w:hint="eastAsia" w:ascii="Times New Roman" w:hAnsi="Times New Roman" w:eastAsia="宋体" w:cs="Times New Roman"/>
                <w:szCs w:val="24"/>
              </w:rPr>
              <w:t>2</w:t>
            </w:r>
            <w:r>
              <w:rPr>
                <w:rFonts w:ascii="Times New Roman" w:hAnsi="Times New Roman" w:eastAsia="宋体" w:cs="Times New Roman"/>
                <w:szCs w:val="24"/>
              </w:rPr>
              <w:t>.5</w:t>
            </w:r>
            <w:r>
              <w:rPr>
                <w:rFonts w:hint="eastAsia" w:ascii="Times New Roman" w:hAnsi="Times New Roman" w:eastAsia="宋体" w:cs="Times New Roman"/>
                <w:szCs w:val="24"/>
              </w:rPr>
              <w:t>分</w:t>
            </w:r>
          </w:p>
        </w:tc>
        <w:tc>
          <w:tcPr>
            <w:tcW w:w="1378" w:type="dxa"/>
          </w:tcPr>
          <w:p w14:paraId="4ED06B53">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完成</w:t>
            </w:r>
          </w:p>
          <w:p w14:paraId="7FC9C5C7">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3分</w:t>
            </w:r>
          </w:p>
        </w:tc>
        <w:tc>
          <w:tcPr>
            <w:tcW w:w="953" w:type="dxa"/>
          </w:tcPr>
          <w:p w14:paraId="52AC7CDF">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出勤</w:t>
            </w:r>
          </w:p>
          <w:p w14:paraId="5C01E9E4">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5分</w:t>
            </w:r>
          </w:p>
        </w:tc>
        <w:tc>
          <w:tcPr>
            <w:tcW w:w="1072" w:type="dxa"/>
          </w:tcPr>
          <w:p w14:paraId="5872384A">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出勤</w:t>
            </w:r>
          </w:p>
          <w:p w14:paraId="05369AEA">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3分</w:t>
            </w:r>
          </w:p>
        </w:tc>
        <w:tc>
          <w:tcPr>
            <w:tcW w:w="1020" w:type="dxa"/>
          </w:tcPr>
          <w:p w14:paraId="4D946A77">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完成</w:t>
            </w:r>
          </w:p>
          <w:p w14:paraId="06738645">
            <w:pPr>
              <w:ind w:firstLine="210" w:firstLineChars="100"/>
              <w:rPr>
                <w:rFonts w:ascii="Times New Roman" w:hAnsi="Times New Roman" w:eastAsia="宋体" w:cs="Times New Roman"/>
                <w:szCs w:val="24"/>
              </w:rPr>
            </w:pPr>
            <w:r>
              <w:rPr>
                <w:rFonts w:hint="eastAsia" w:ascii="Times New Roman" w:hAnsi="Times New Roman" w:eastAsia="宋体" w:cs="Times New Roman"/>
                <w:szCs w:val="24"/>
              </w:rPr>
              <w:t>3分</w:t>
            </w:r>
          </w:p>
        </w:tc>
        <w:tc>
          <w:tcPr>
            <w:tcW w:w="1072" w:type="dxa"/>
          </w:tcPr>
          <w:p w14:paraId="7D801C9A">
            <w:pPr>
              <w:rPr>
                <w:rFonts w:ascii="Times New Roman" w:hAnsi="Times New Roman" w:eastAsia="宋体" w:cs="Times New Roman"/>
                <w:szCs w:val="24"/>
              </w:rPr>
            </w:pPr>
          </w:p>
        </w:tc>
      </w:tr>
      <w:tr w14:paraId="0702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49CF7EAD">
            <w:pPr>
              <w:rPr>
                <w:rFonts w:ascii="黑体" w:hAnsi="Times New Roman" w:eastAsia="黑体" w:cs="Times New Roman"/>
                <w:sz w:val="24"/>
                <w:szCs w:val="24"/>
              </w:rPr>
            </w:pPr>
            <w:r>
              <w:rPr>
                <w:rFonts w:hint="eastAsia" w:ascii="黑体" w:hAnsi="Times New Roman" w:eastAsia="黑体" w:cs="Times New Roman"/>
                <w:sz w:val="24"/>
                <w:szCs w:val="24"/>
              </w:rPr>
              <w:t>1</w:t>
            </w:r>
          </w:p>
        </w:tc>
        <w:tc>
          <w:tcPr>
            <w:tcW w:w="1057" w:type="dxa"/>
          </w:tcPr>
          <w:p w14:paraId="496E652A">
            <w:pPr>
              <w:rPr>
                <w:rFonts w:ascii="Times New Roman" w:hAnsi="Times New Roman" w:eastAsia="宋体" w:cs="Times New Roman"/>
                <w:szCs w:val="24"/>
              </w:rPr>
            </w:pPr>
          </w:p>
        </w:tc>
        <w:tc>
          <w:tcPr>
            <w:tcW w:w="975" w:type="dxa"/>
          </w:tcPr>
          <w:p w14:paraId="7335CBE9">
            <w:pPr>
              <w:rPr>
                <w:rFonts w:ascii="Times New Roman" w:hAnsi="Times New Roman" w:eastAsia="宋体" w:cs="Times New Roman"/>
                <w:szCs w:val="24"/>
              </w:rPr>
            </w:pPr>
          </w:p>
        </w:tc>
        <w:tc>
          <w:tcPr>
            <w:tcW w:w="995" w:type="dxa"/>
          </w:tcPr>
          <w:p w14:paraId="52521FF1">
            <w:pPr>
              <w:rPr>
                <w:rFonts w:ascii="Times New Roman" w:hAnsi="Times New Roman" w:eastAsia="宋体" w:cs="Times New Roman"/>
                <w:szCs w:val="24"/>
              </w:rPr>
            </w:pPr>
          </w:p>
        </w:tc>
        <w:tc>
          <w:tcPr>
            <w:tcW w:w="1378" w:type="dxa"/>
          </w:tcPr>
          <w:p w14:paraId="3D925F21">
            <w:pPr>
              <w:rPr>
                <w:rFonts w:ascii="Times New Roman" w:hAnsi="Times New Roman" w:eastAsia="宋体" w:cs="Times New Roman"/>
                <w:szCs w:val="24"/>
              </w:rPr>
            </w:pPr>
          </w:p>
        </w:tc>
        <w:tc>
          <w:tcPr>
            <w:tcW w:w="953" w:type="dxa"/>
          </w:tcPr>
          <w:p w14:paraId="4D4A6474">
            <w:pPr>
              <w:rPr>
                <w:rFonts w:ascii="Times New Roman" w:hAnsi="Times New Roman" w:eastAsia="宋体" w:cs="Times New Roman"/>
                <w:szCs w:val="24"/>
              </w:rPr>
            </w:pPr>
          </w:p>
        </w:tc>
        <w:tc>
          <w:tcPr>
            <w:tcW w:w="1072" w:type="dxa"/>
          </w:tcPr>
          <w:p w14:paraId="65989604">
            <w:pPr>
              <w:rPr>
                <w:rFonts w:ascii="Times New Roman" w:hAnsi="Times New Roman" w:eastAsia="宋体" w:cs="Times New Roman"/>
                <w:szCs w:val="24"/>
              </w:rPr>
            </w:pPr>
          </w:p>
        </w:tc>
        <w:tc>
          <w:tcPr>
            <w:tcW w:w="1020" w:type="dxa"/>
          </w:tcPr>
          <w:p w14:paraId="16EB74E8">
            <w:pPr>
              <w:rPr>
                <w:rFonts w:ascii="Times New Roman" w:hAnsi="Times New Roman" w:eastAsia="宋体" w:cs="Times New Roman"/>
                <w:szCs w:val="24"/>
              </w:rPr>
            </w:pPr>
          </w:p>
        </w:tc>
        <w:tc>
          <w:tcPr>
            <w:tcW w:w="1072" w:type="dxa"/>
          </w:tcPr>
          <w:p w14:paraId="4DFCCB6C">
            <w:pPr>
              <w:rPr>
                <w:rFonts w:ascii="黑体" w:hAnsi="Times New Roman" w:eastAsia="黑体" w:cs="Times New Roman"/>
                <w:sz w:val="24"/>
                <w:szCs w:val="24"/>
              </w:rPr>
            </w:pPr>
          </w:p>
        </w:tc>
      </w:tr>
      <w:tr w14:paraId="25C1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12DAF607">
            <w:pPr>
              <w:rPr>
                <w:rFonts w:ascii="黑体" w:hAnsi="Times New Roman" w:eastAsia="黑体" w:cs="Times New Roman"/>
                <w:sz w:val="24"/>
                <w:szCs w:val="24"/>
              </w:rPr>
            </w:pPr>
            <w:r>
              <w:rPr>
                <w:rFonts w:hint="eastAsia" w:ascii="黑体" w:hAnsi="Times New Roman" w:eastAsia="黑体" w:cs="Times New Roman"/>
                <w:sz w:val="24"/>
                <w:szCs w:val="24"/>
              </w:rPr>
              <w:t>2</w:t>
            </w:r>
          </w:p>
        </w:tc>
        <w:tc>
          <w:tcPr>
            <w:tcW w:w="1057" w:type="dxa"/>
          </w:tcPr>
          <w:p w14:paraId="1A63AF2E">
            <w:pPr>
              <w:rPr>
                <w:rFonts w:ascii="Times New Roman" w:hAnsi="Times New Roman" w:eastAsia="宋体" w:cs="Times New Roman"/>
                <w:szCs w:val="24"/>
              </w:rPr>
            </w:pPr>
          </w:p>
        </w:tc>
        <w:tc>
          <w:tcPr>
            <w:tcW w:w="975" w:type="dxa"/>
          </w:tcPr>
          <w:p w14:paraId="11B1D8A9">
            <w:pPr>
              <w:rPr>
                <w:rFonts w:ascii="Times New Roman" w:hAnsi="Times New Roman" w:eastAsia="宋体" w:cs="Times New Roman"/>
                <w:szCs w:val="24"/>
              </w:rPr>
            </w:pPr>
          </w:p>
        </w:tc>
        <w:tc>
          <w:tcPr>
            <w:tcW w:w="995" w:type="dxa"/>
          </w:tcPr>
          <w:p w14:paraId="2429FF3A">
            <w:pPr>
              <w:rPr>
                <w:rFonts w:ascii="Times New Roman" w:hAnsi="Times New Roman" w:eastAsia="宋体" w:cs="Times New Roman"/>
                <w:szCs w:val="24"/>
              </w:rPr>
            </w:pPr>
          </w:p>
        </w:tc>
        <w:tc>
          <w:tcPr>
            <w:tcW w:w="1378" w:type="dxa"/>
          </w:tcPr>
          <w:p w14:paraId="6E05123C">
            <w:pPr>
              <w:rPr>
                <w:rFonts w:ascii="Times New Roman" w:hAnsi="Times New Roman" w:eastAsia="宋体" w:cs="Times New Roman"/>
                <w:szCs w:val="24"/>
              </w:rPr>
            </w:pPr>
          </w:p>
        </w:tc>
        <w:tc>
          <w:tcPr>
            <w:tcW w:w="953" w:type="dxa"/>
          </w:tcPr>
          <w:p w14:paraId="75A88DF2">
            <w:pPr>
              <w:rPr>
                <w:rFonts w:ascii="Times New Roman" w:hAnsi="Times New Roman" w:eastAsia="宋体" w:cs="Times New Roman"/>
                <w:szCs w:val="24"/>
              </w:rPr>
            </w:pPr>
          </w:p>
        </w:tc>
        <w:tc>
          <w:tcPr>
            <w:tcW w:w="1072" w:type="dxa"/>
          </w:tcPr>
          <w:p w14:paraId="4270BECF">
            <w:pPr>
              <w:rPr>
                <w:rFonts w:ascii="Times New Roman" w:hAnsi="Times New Roman" w:eastAsia="宋体" w:cs="Times New Roman"/>
                <w:szCs w:val="24"/>
              </w:rPr>
            </w:pPr>
          </w:p>
        </w:tc>
        <w:tc>
          <w:tcPr>
            <w:tcW w:w="1020" w:type="dxa"/>
          </w:tcPr>
          <w:p w14:paraId="50DBE62A">
            <w:pPr>
              <w:rPr>
                <w:rFonts w:ascii="Times New Roman" w:hAnsi="Times New Roman" w:eastAsia="宋体" w:cs="Times New Roman"/>
                <w:szCs w:val="24"/>
              </w:rPr>
            </w:pPr>
          </w:p>
        </w:tc>
        <w:tc>
          <w:tcPr>
            <w:tcW w:w="1072" w:type="dxa"/>
          </w:tcPr>
          <w:p w14:paraId="4F7A74E4">
            <w:pPr>
              <w:rPr>
                <w:rFonts w:ascii="黑体" w:hAnsi="Times New Roman" w:eastAsia="黑体" w:cs="Times New Roman"/>
                <w:sz w:val="24"/>
                <w:szCs w:val="24"/>
              </w:rPr>
            </w:pPr>
          </w:p>
        </w:tc>
      </w:tr>
      <w:tr w14:paraId="4D47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05520C61">
            <w:pPr>
              <w:rPr>
                <w:rFonts w:ascii="黑体" w:hAnsi="Times New Roman" w:eastAsia="黑体" w:cs="Times New Roman"/>
                <w:sz w:val="24"/>
                <w:szCs w:val="24"/>
              </w:rPr>
            </w:pPr>
            <w:r>
              <w:rPr>
                <w:rFonts w:hint="eastAsia" w:ascii="黑体" w:hAnsi="Times New Roman" w:eastAsia="黑体" w:cs="Times New Roman"/>
                <w:sz w:val="24"/>
                <w:szCs w:val="24"/>
              </w:rPr>
              <w:t>3</w:t>
            </w:r>
          </w:p>
        </w:tc>
        <w:tc>
          <w:tcPr>
            <w:tcW w:w="1057" w:type="dxa"/>
          </w:tcPr>
          <w:p w14:paraId="6D9E68AF">
            <w:pPr>
              <w:rPr>
                <w:rFonts w:ascii="Times New Roman" w:hAnsi="Times New Roman" w:eastAsia="宋体" w:cs="Times New Roman"/>
                <w:szCs w:val="24"/>
              </w:rPr>
            </w:pPr>
          </w:p>
        </w:tc>
        <w:tc>
          <w:tcPr>
            <w:tcW w:w="975" w:type="dxa"/>
          </w:tcPr>
          <w:p w14:paraId="6959BFEB">
            <w:pPr>
              <w:rPr>
                <w:rFonts w:ascii="Times New Roman" w:hAnsi="Times New Roman" w:eastAsia="宋体" w:cs="Times New Roman"/>
                <w:szCs w:val="24"/>
              </w:rPr>
            </w:pPr>
          </w:p>
        </w:tc>
        <w:tc>
          <w:tcPr>
            <w:tcW w:w="995" w:type="dxa"/>
          </w:tcPr>
          <w:p w14:paraId="1DA6DDA5">
            <w:pPr>
              <w:rPr>
                <w:rFonts w:ascii="Times New Roman" w:hAnsi="Times New Roman" w:eastAsia="宋体" w:cs="Times New Roman"/>
                <w:szCs w:val="24"/>
              </w:rPr>
            </w:pPr>
          </w:p>
        </w:tc>
        <w:tc>
          <w:tcPr>
            <w:tcW w:w="1378" w:type="dxa"/>
          </w:tcPr>
          <w:p w14:paraId="7D352693">
            <w:pPr>
              <w:rPr>
                <w:rFonts w:ascii="Times New Roman" w:hAnsi="Times New Roman" w:eastAsia="宋体" w:cs="Times New Roman"/>
                <w:szCs w:val="24"/>
              </w:rPr>
            </w:pPr>
          </w:p>
        </w:tc>
        <w:tc>
          <w:tcPr>
            <w:tcW w:w="953" w:type="dxa"/>
          </w:tcPr>
          <w:p w14:paraId="7A63AD2E">
            <w:pPr>
              <w:rPr>
                <w:rFonts w:ascii="Times New Roman" w:hAnsi="Times New Roman" w:eastAsia="宋体" w:cs="Times New Roman"/>
                <w:szCs w:val="24"/>
              </w:rPr>
            </w:pPr>
          </w:p>
        </w:tc>
        <w:tc>
          <w:tcPr>
            <w:tcW w:w="1072" w:type="dxa"/>
          </w:tcPr>
          <w:p w14:paraId="722053EB">
            <w:pPr>
              <w:rPr>
                <w:rFonts w:ascii="Times New Roman" w:hAnsi="Times New Roman" w:eastAsia="宋体" w:cs="Times New Roman"/>
                <w:szCs w:val="24"/>
              </w:rPr>
            </w:pPr>
          </w:p>
        </w:tc>
        <w:tc>
          <w:tcPr>
            <w:tcW w:w="1020" w:type="dxa"/>
          </w:tcPr>
          <w:p w14:paraId="4467C77C">
            <w:pPr>
              <w:rPr>
                <w:rFonts w:ascii="Times New Roman" w:hAnsi="Times New Roman" w:eastAsia="宋体" w:cs="Times New Roman"/>
                <w:szCs w:val="24"/>
              </w:rPr>
            </w:pPr>
          </w:p>
        </w:tc>
        <w:tc>
          <w:tcPr>
            <w:tcW w:w="1072" w:type="dxa"/>
          </w:tcPr>
          <w:p w14:paraId="7D3C96B8">
            <w:pPr>
              <w:rPr>
                <w:rFonts w:ascii="黑体" w:hAnsi="Times New Roman" w:eastAsia="黑体" w:cs="Times New Roman"/>
                <w:sz w:val="24"/>
                <w:szCs w:val="24"/>
              </w:rPr>
            </w:pPr>
          </w:p>
        </w:tc>
      </w:tr>
      <w:tr w14:paraId="34D9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192D5542">
            <w:pPr>
              <w:rPr>
                <w:rFonts w:ascii="黑体" w:hAnsi="Times New Roman" w:eastAsia="黑体" w:cs="Times New Roman"/>
                <w:sz w:val="24"/>
                <w:szCs w:val="24"/>
              </w:rPr>
            </w:pPr>
            <w:r>
              <w:rPr>
                <w:rFonts w:hint="eastAsia" w:ascii="黑体" w:hAnsi="Times New Roman" w:eastAsia="黑体" w:cs="Times New Roman"/>
                <w:sz w:val="24"/>
                <w:szCs w:val="24"/>
              </w:rPr>
              <w:t>4</w:t>
            </w:r>
          </w:p>
        </w:tc>
        <w:tc>
          <w:tcPr>
            <w:tcW w:w="1057" w:type="dxa"/>
          </w:tcPr>
          <w:p w14:paraId="2D0E5F2E">
            <w:pPr>
              <w:rPr>
                <w:rFonts w:ascii="Times New Roman" w:hAnsi="Times New Roman" w:eastAsia="宋体" w:cs="Times New Roman"/>
                <w:szCs w:val="24"/>
              </w:rPr>
            </w:pPr>
          </w:p>
        </w:tc>
        <w:tc>
          <w:tcPr>
            <w:tcW w:w="975" w:type="dxa"/>
          </w:tcPr>
          <w:p w14:paraId="64BEE3F5">
            <w:pPr>
              <w:rPr>
                <w:rFonts w:ascii="Times New Roman" w:hAnsi="Times New Roman" w:eastAsia="宋体" w:cs="Times New Roman"/>
                <w:szCs w:val="24"/>
              </w:rPr>
            </w:pPr>
          </w:p>
        </w:tc>
        <w:tc>
          <w:tcPr>
            <w:tcW w:w="995" w:type="dxa"/>
          </w:tcPr>
          <w:p w14:paraId="0F98826F">
            <w:pPr>
              <w:rPr>
                <w:rFonts w:ascii="Times New Roman" w:hAnsi="Times New Roman" w:eastAsia="宋体" w:cs="Times New Roman"/>
                <w:szCs w:val="24"/>
              </w:rPr>
            </w:pPr>
          </w:p>
        </w:tc>
        <w:tc>
          <w:tcPr>
            <w:tcW w:w="1378" w:type="dxa"/>
          </w:tcPr>
          <w:p w14:paraId="426BEC12">
            <w:pPr>
              <w:rPr>
                <w:rFonts w:ascii="Times New Roman" w:hAnsi="Times New Roman" w:eastAsia="宋体" w:cs="Times New Roman"/>
                <w:szCs w:val="24"/>
              </w:rPr>
            </w:pPr>
          </w:p>
        </w:tc>
        <w:tc>
          <w:tcPr>
            <w:tcW w:w="953" w:type="dxa"/>
          </w:tcPr>
          <w:p w14:paraId="095E0465">
            <w:pPr>
              <w:rPr>
                <w:rFonts w:ascii="Times New Roman" w:hAnsi="Times New Roman" w:eastAsia="宋体" w:cs="Times New Roman"/>
                <w:szCs w:val="24"/>
              </w:rPr>
            </w:pPr>
          </w:p>
        </w:tc>
        <w:tc>
          <w:tcPr>
            <w:tcW w:w="1072" w:type="dxa"/>
          </w:tcPr>
          <w:p w14:paraId="372821E9">
            <w:pPr>
              <w:rPr>
                <w:rFonts w:ascii="Times New Roman" w:hAnsi="Times New Roman" w:eastAsia="宋体" w:cs="Times New Roman"/>
                <w:szCs w:val="24"/>
              </w:rPr>
            </w:pPr>
          </w:p>
        </w:tc>
        <w:tc>
          <w:tcPr>
            <w:tcW w:w="1020" w:type="dxa"/>
          </w:tcPr>
          <w:p w14:paraId="67808AE6">
            <w:pPr>
              <w:rPr>
                <w:rFonts w:ascii="Times New Roman" w:hAnsi="Times New Roman" w:eastAsia="宋体" w:cs="Times New Roman"/>
                <w:szCs w:val="24"/>
              </w:rPr>
            </w:pPr>
          </w:p>
        </w:tc>
        <w:tc>
          <w:tcPr>
            <w:tcW w:w="1072" w:type="dxa"/>
          </w:tcPr>
          <w:p w14:paraId="22B53A3C">
            <w:pPr>
              <w:rPr>
                <w:rFonts w:ascii="Times New Roman" w:hAnsi="Times New Roman" w:eastAsia="宋体" w:cs="Times New Roman"/>
                <w:b/>
                <w:bCs/>
                <w:sz w:val="24"/>
                <w:szCs w:val="24"/>
              </w:rPr>
            </w:pPr>
          </w:p>
        </w:tc>
      </w:tr>
      <w:tr w14:paraId="18A7A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240E6F1F">
            <w:pPr>
              <w:rPr>
                <w:rFonts w:ascii="黑体" w:hAnsi="Times New Roman" w:eastAsia="黑体" w:cs="Times New Roman"/>
                <w:sz w:val="24"/>
                <w:szCs w:val="24"/>
              </w:rPr>
            </w:pPr>
            <w:r>
              <w:rPr>
                <w:rFonts w:hint="eastAsia" w:ascii="黑体" w:hAnsi="Times New Roman" w:eastAsia="黑体" w:cs="Times New Roman"/>
                <w:sz w:val="24"/>
                <w:szCs w:val="24"/>
              </w:rPr>
              <w:t>5</w:t>
            </w:r>
          </w:p>
        </w:tc>
        <w:tc>
          <w:tcPr>
            <w:tcW w:w="1057" w:type="dxa"/>
          </w:tcPr>
          <w:p w14:paraId="0C1AB52D">
            <w:pPr>
              <w:rPr>
                <w:rFonts w:ascii="Times New Roman" w:hAnsi="Times New Roman" w:eastAsia="宋体" w:cs="Times New Roman"/>
                <w:szCs w:val="24"/>
              </w:rPr>
            </w:pPr>
          </w:p>
        </w:tc>
        <w:tc>
          <w:tcPr>
            <w:tcW w:w="975" w:type="dxa"/>
          </w:tcPr>
          <w:p w14:paraId="1D517C6E">
            <w:pPr>
              <w:rPr>
                <w:rFonts w:ascii="Times New Roman" w:hAnsi="Times New Roman" w:eastAsia="宋体" w:cs="Times New Roman"/>
                <w:szCs w:val="24"/>
              </w:rPr>
            </w:pPr>
          </w:p>
        </w:tc>
        <w:tc>
          <w:tcPr>
            <w:tcW w:w="995" w:type="dxa"/>
          </w:tcPr>
          <w:p w14:paraId="3D0C8992">
            <w:pPr>
              <w:rPr>
                <w:rFonts w:ascii="Times New Roman" w:hAnsi="Times New Roman" w:eastAsia="宋体" w:cs="Times New Roman"/>
                <w:szCs w:val="24"/>
              </w:rPr>
            </w:pPr>
          </w:p>
        </w:tc>
        <w:tc>
          <w:tcPr>
            <w:tcW w:w="1378" w:type="dxa"/>
          </w:tcPr>
          <w:p w14:paraId="5BE53286">
            <w:pPr>
              <w:rPr>
                <w:rFonts w:ascii="Times New Roman" w:hAnsi="Times New Roman" w:eastAsia="宋体" w:cs="Times New Roman"/>
                <w:szCs w:val="24"/>
              </w:rPr>
            </w:pPr>
          </w:p>
        </w:tc>
        <w:tc>
          <w:tcPr>
            <w:tcW w:w="953" w:type="dxa"/>
          </w:tcPr>
          <w:p w14:paraId="29B3B3AF">
            <w:pPr>
              <w:rPr>
                <w:rFonts w:ascii="Times New Roman" w:hAnsi="Times New Roman" w:eastAsia="宋体" w:cs="Times New Roman"/>
                <w:szCs w:val="24"/>
              </w:rPr>
            </w:pPr>
          </w:p>
        </w:tc>
        <w:tc>
          <w:tcPr>
            <w:tcW w:w="1072" w:type="dxa"/>
          </w:tcPr>
          <w:p w14:paraId="108CE307">
            <w:pPr>
              <w:rPr>
                <w:rFonts w:ascii="Times New Roman" w:hAnsi="Times New Roman" w:eastAsia="宋体" w:cs="Times New Roman"/>
                <w:szCs w:val="24"/>
              </w:rPr>
            </w:pPr>
          </w:p>
        </w:tc>
        <w:tc>
          <w:tcPr>
            <w:tcW w:w="1020" w:type="dxa"/>
          </w:tcPr>
          <w:p w14:paraId="56F2A70D">
            <w:pPr>
              <w:rPr>
                <w:rFonts w:ascii="Times New Roman" w:hAnsi="Times New Roman" w:eastAsia="宋体" w:cs="Times New Roman"/>
                <w:b/>
                <w:bCs/>
                <w:sz w:val="24"/>
                <w:szCs w:val="24"/>
              </w:rPr>
            </w:pPr>
          </w:p>
        </w:tc>
        <w:tc>
          <w:tcPr>
            <w:tcW w:w="1072" w:type="dxa"/>
          </w:tcPr>
          <w:p w14:paraId="1A657C63">
            <w:pPr>
              <w:rPr>
                <w:rFonts w:ascii="Times New Roman" w:hAnsi="Times New Roman" w:eastAsia="宋体" w:cs="Times New Roman"/>
                <w:b/>
                <w:bCs/>
                <w:sz w:val="24"/>
                <w:szCs w:val="24"/>
              </w:rPr>
            </w:pPr>
          </w:p>
        </w:tc>
      </w:tr>
      <w:tr w14:paraId="69B5F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3AF13A52">
            <w:pPr>
              <w:rPr>
                <w:rFonts w:ascii="黑体" w:hAnsi="Times New Roman" w:eastAsia="黑体" w:cs="Times New Roman"/>
                <w:sz w:val="24"/>
                <w:szCs w:val="24"/>
              </w:rPr>
            </w:pPr>
          </w:p>
        </w:tc>
        <w:tc>
          <w:tcPr>
            <w:tcW w:w="1057" w:type="dxa"/>
          </w:tcPr>
          <w:p w14:paraId="6BEAD453">
            <w:pPr>
              <w:rPr>
                <w:rFonts w:ascii="Times New Roman" w:hAnsi="Times New Roman" w:eastAsia="宋体" w:cs="Times New Roman"/>
                <w:szCs w:val="24"/>
              </w:rPr>
            </w:pPr>
          </w:p>
        </w:tc>
        <w:tc>
          <w:tcPr>
            <w:tcW w:w="975" w:type="dxa"/>
          </w:tcPr>
          <w:p w14:paraId="3DD677B1">
            <w:pPr>
              <w:rPr>
                <w:rFonts w:ascii="Times New Roman" w:hAnsi="Times New Roman" w:eastAsia="宋体" w:cs="Times New Roman"/>
                <w:szCs w:val="24"/>
              </w:rPr>
            </w:pPr>
          </w:p>
        </w:tc>
        <w:tc>
          <w:tcPr>
            <w:tcW w:w="995" w:type="dxa"/>
          </w:tcPr>
          <w:p w14:paraId="1AB9C085">
            <w:pPr>
              <w:rPr>
                <w:rFonts w:ascii="Times New Roman" w:hAnsi="Times New Roman" w:eastAsia="宋体" w:cs="Times New Roman"/>
                <w:szCs w:val="24"/>
              </w:rPr>
            </w:pPr>
          </w:p>
        </w:tc>
        <w:tc>
          <w:tcPr>
            <w:tcW w:w="1378" w:type="dxa"/>
          </w:tcPr>
          <w:p w14:paraId="76FBE254">
            <w:pPr>
              <w:rPr>
                <w:rFonts w:ascii="Times New Roman" w:hAnsi="Times New Roman" w:eastAsia="宋体" w:cs="Times New Roman"/>
                <w:szCs w:val="24"/>
              </w:rPr>
            </w:pPr>
          </w:p>
        </w:tc>
        <w:tc>
          <w:tcPr>
            <w:tcW w:w="953" w:type="dxa"/>
          </w:tcPr>
          <w:p w14:paraId="1DC4D0C3">
            <w:pPr>
              <w:rPr>
                <w:rFonts w:ascii="Times New Roman" w:hAnsi="Times New Roman" w:eastAsia="宋体" w:cs="Times New Roman"/>
                <w:szCs w:val="24"/>
              </w:rPr>
            </w:pPr>
          </w:p>
        </w:tc>
        <w:tc>
          <w:tcPr>
            <w:tcW w:w="1072" w:type="dxa"/>
          </w:tcPr>
          <w:p w14:paraId="0EBE63C2">
            <w:pPr>
              <w:rPr>
                <w:rFonts w:ascii="Times New Roman" w:hAnsi="Times New Roman" w:eastAsia="宋体" w:cs="Times New Roman"/>
                <w:szCs w:val="24"/>
              </w:rPr>
            </w:pPr>
          </w:p>
        </w:tc>
        <w:tc>
          <w:tcPr>
            <w:tcW w:w="1020" w:type="dxa"/>
          </w:tcPr>
          <w:p w14:paraId="1122B503">
            <w:pPr>
              <w:rPr>
                <w:rFonts w:ascii="Times New Roman" w:hAnsi="Times New Roman" w:eastAsia="宋体" w:cs="Times New Roman"/>
                <w:b/>
                <w:bCs/>
                <w:sz w:val="24"/>
                <w:szCs w:val="24"/>
              </w:rPr>
            </w:pPr>
          </w:p>
        </w:tc>
        <w:tc>
          <w:tcPr>
            <w:tcW w:w="1072" w:type="dxa"/>
          </w:tcPr>
          <w:p w14:paraId="2225C5F1">
            <w:pPr>
              <w:rPr>
                <w:rFonts w:ascii="Times New Roman" w:hAnsi="Times New Roman" w:eastAsia="宋体" w:cs="Times New Roman"/>
                <w:b/>
                <w:bCs/>
                <w:sz w:val="24"/>
                <w:szCs w:val="24"/>
              </w:rPr>
            </w:pPr>
          </w:p>
        </w:tc>
      </w:tr>
      <w:tr w14:paraId="2964E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tcPr>
          <w:p w14:paraId="28DF84C0">
            <w:pPr>
              <w:rPr>
                <w:rFonts w:ascii="黑体" w:hAnsi="Times New Roman" w:eastAsia="黑体" w:cs="Times New Roman"/>
                <w:sz w:val="24"/>
                <w:szCs w:val="24"/>
              </w:rPr>
            </w:pPr>
          </w:p>
        </w:tc>
        <w:tc>
          <w:tcPr>
            <w:tcW w:w="1057" w:type="dxa"/>
          </w:tcPr>
          <w:p w14:paraId="39E275C1">
            <w:pPr>
              <w:rPr>
                <w:rFonts w:ascii="Times New Roman" w:hAnsi="Times New Roman" w:eastAsia="宋体" w:cs="Times New Roman"/>
                <w:szCs w:val="24"/>
              </w:rPr>
            </w:pPr>
          </w:p>
        </w:tc>
        <w:tc>
          <w:tcPr>
            <w:tcW w:w="975" w:type="dxa"/>
          </w:tcPr>
          <w:p w14:paraId="68F06F93">
            <w:pPr>
              <w:rPr>
                <w:rFonts w:ascii="Times New Roman" w:hAnsi="Times New Roman" w:eastAsia="宋体" w:cs="Times New Roman"/>
                <w:szCs w:val="24"/>
              </w:rPr>
            </w:pPr>
          </w:p>
        </w:tc>
        <w:tc>
          <w:tcPr>
            <w:tcW w:w="995" w:type="dxa"/>
          </w:tcPr>
          <w:p w14:paraId="4D8F0A61">
            <w:pPr>
              <w:rPr>
                <w:rFonts w:ascii="Times New Roman" w:hAnsi="Times New Roman" w:eastAsia="宋体" w:cs="Times New Roman"/>
                <w:szCs w:val="24"/>
              </w:rPr>
            </w:pPr>
          </w:p>
        </w:tc>
        <w:tc>
          <w:tcPr>
            <w:tcW w:w="1378" w:type="dxa"/>
          </w:tcPr>
          <w:p w14:paraId="4D2C0C8E">
            <w:pPr>
              <w:rPr>
                <w:rFonts w:ascii="Times New Roman" w:hAnsi="Times New Roman" w:eastAsia="宋体" w:cs="Times New Roman"/>
                <w:szCs w:val="24"/>
              </w:rPr>
            </w:pPr>
          </w:p>
        </w:tc>
        <w:tc>
          <w:tcPr>
            <w:tcW w:w="953" w:type="dxa"/>
          </w:tcPr>
          <w:p w14:paraId="5467602B">
            <w:pPr>
              <w:rPr>
                <w:rFonts w:ascii="Times New Roman" w:hAnsi="Times New Roman" w:eastAsia="宋体" w:cs="Times New Roman"/>
                <w:szCs w:val="24"/>
              </w:rPr>
            </w:pPr>
          </w:p>
        </w:tc>
        <w:tc>
          <w:tcPr>
            <w:tcW w:w="1072" w:type="dxa"/>
          </w:tcPr>
          <w:p w14:paraId="187F286A">
            <w:pPr>
              <w:rPr>
                <w:rFonts w:ascii="Times New Roman" w:hAnsi="Times New Roman" w:eastAsia="宋体" w:cs="Times New Roman"/>
                <w:szCs w:val="24"/>
              </w:rPr>
            </w:pPr>
          </w:p>
        </w:tc>
        <w:tc>
          <w:tcPr>
            <w:tcW w:w="1020" w:type="dxa"/>
          </w:tcPr>
          <w:p w14:paraId="16D763A5">
            <w:pPr>
              <w:rPr>
                <w:rFonts w:ascii="Times New Roman" w:hAnsi="Times New Roman" w:eastAsia="宋体" w:cs="Times New Roman"/>
                <w:b/>
                <w:bCs/>
                <w:sz w:val="24"/>
                <w:szCs w:val="24"/>
              </w:rPr>
            </w:pPr>
          </w:p>
        </w:tc>
        <w:tc>
          <w:tcPr>
            <w:tcW w:w="1072" w:type="dxa"/>
          </w:tcPr>
          <w:p w14:paraId="405DBF3F">
            <w:pPr>
              <w:rPr>
                <w:rFonts w:ascii="Times New Roman" w:hAnsi="Times New Roman" w:eastAsia="宋体" w:cs="Times New Roman"/>
                <w:b/>
                <w:bCs/>
                <w:sz w:val="24"/>
                <w:szCs w:val="24"/>
              </w:rPr>
            </w:pPr>
          </w:p>
        </w:tc>
      </w:tr>
    </w:tbl>
    <w:p w14:paraId="40807ED1">
      <w:pPr>
        <w:rPr>
          <w:rFonts w:ascii="Times New Roman" w:hAnsi="Times New Roman" w:eastAsia="宋体" w:cs="Times New Roman"/>
          <w:szCs w:val="24"/>
        </w:rPr>
      </w:pPr>
    </w:p>
    <w:p w14:paraId="753C4763">
      <w:pPr>
        <w:jc w:val="center"/>
        <w:rPr>
          <w:rFonts w:ascii="黑体" w:hAnsi="Times New Roman" w:eastAsia="黑体" w:cs="Times New Roman"/>
          <w:b/>
          <w:bCs/>
          <w:sz w:val="32"/>
          <w:szCs w:val="32"/>
        </w:rPr>
      </w:pPr>
    </w:p>
    <w:p w14:paraId="3F55C98C">
      <w:pPr>
        <w:spacing w:line="360" w:lineRule="auto"/>
        <w:rPr>
          <w:rFonts w:ascii="华文楷体" w:hAnsi="华文楷体" w:eastAsia="华文楷体" w:cs="Times New Roman"/>
          <w:sz w:val="24"/>
          <w:szCs w:val="24"/>
        </w:rPr>
      </w:pPr>
      <w:r>
        <w:rPr>
          <w:rFonts w:hint="eastAsia" w:ascii="华文楷体" w:hAnsi="华文楷体" w:eastAsia="华文楷体" w:cs="Times New Roman"/>
          <w:sz w:val="24"/>
          <w:szCs w:val="24"/>
        </w:rPr>
        <w:t>附件2：黄渡中学科研工作评价得分汇总表科研特色部分</w:t>
      </w:r>
    </w:p>
    <w:tbl>
      <w:tblPr>
        <w:tblStyle w:val="26"/>
        <w:tblW w:w="10034"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519"/>
        <w:gridCol w:w="476"/>
        <w:gridCol w:w="237"/>
        <w:gridCol w:w="237"/>
        <w:gridCol w:w="476"/>
        <w:gridCol w:w="477"/>
        <w:gridCol w:w="477"/>
        <w:gridCol w:w="477"/>
        <w:gridCol w:w="477"/>
        <w:gridCol w:w="477"/>
        <w:gridCol w:w="477"/>
        <w:gridCol w:w="477"/>
        <w:gridCol w:w="477"/>
        <w:gridCol w:w="477"/>
        <w:gridCol w:w="477"/>
        <w:gridCol w:w="477"/>
        <w:gridCol w:w="477"/>
        <w:gridCol w:w="477"/>
        <w:gridCol w:w="477"/>
        <w:gridCol w:w="477"/>
        <w:gridCol w:w="477"/>
      </w:tblGrid>
      <w:tr w14:paraId="1AAE2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0" w:type="auto"/>
          </w:tcPr>
          <w:p w14:paraId="28C73144">
            <w:pPr>
              <w:rPr>
                <w:rFonts w:ascii="Times New Roman" w:hAnsi="Times New Roman" w:eastAsia="宋体" w:cs="Times New Roman"/>
                <w:sz w:val="20"/>
                <w:szCs w:val="24"/>
              </w:rPr>
            </w:pPr>
            <w:r>
              <w:rPr>
                <w:rFonts w:ascii="Times New Roman" w:hAnsi="Times New Roman" w:eastAsia="宋体" w:cs="Times New Roman"/>
                <w:sz w:val="20"/>
                <w:szCs w:val="24"/>
              </w:rPr>
              <mc:AlternateContent>
                <mc:Choice Requires="wps">
                  <w:drawing>
                    <wp:anchor distT="0" distB="0" distL="114300" distR="114300" simplePos="0" relativeHeight="251691008" behindDoc="0" locked="0" layoutInCell="1" allowOverlap="1">
                      <wp:simplePos x="0" y="0"/>
                      <wp:positionH relativeFrom="column">
                        <wp:posOffset>163195</wp:posOffset>
                      </wp:positionH>
                      <wp:positionV relativeFrom="paragraph">
                        <wp:posOffset>123190</wp:posOffset>
                      </wp:positionV>
                      <wp:extent cx="353695" cy="624840"/>
                      <wp:effectExtent l="0" t="0" r="27305" b="22860"/>
                      <wp:wrapNone/>
                      <wp:docPr id="4"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353695" cy="624840"/>
                              </a:xfrm>
                              <a:prstGeom prst="line">
                                <a:avLst/>
                              </a:prstGeom>
                              <a:noFill/>
                              <a:ln w="9525">
                                <a:solidFill>
                                  <a:srgbClr val="000000"/>
                                </a:solidFill>
                                <a:round/>
                              </a:ln>
                            </wps:spPr>
                            <wps:bodyPr/>
                          </wps:wsp>
                        </a:graphicData>
                      </a:graphic>
                    </wp:anchor>
                  </w:drawing>
                </mc:Choice>
                <mc:Fallback>
                  <w:pict>
                    <v:line id="直接连接符 2" o:spid="_x0000_s1026" o:spt="20" style="position:absolute;left:0pt;margin-left:12.85pt;margin-top:9.7pt;height:49.2pt;width:27.85pt;z-index:251691008;mso-width-relative:page;mso-height-relative:page;" filled="f" stroked="t" coordsize="21600,21600" o:gfxdata="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PpdJ&#10;BtcAAAAIAQAADwAAAAAAAAABACAAAAAiAAAAZHJzL2Rvd25yZXYueG1sUEsBAhQAFAAAAAgAh07i&#10;QEbDZYTqAQAArgMAAA4AAAAAAAAAAQAgAAAAJgEAAGRycy9lMm9Eb2MueG1sUEsFBgAAAAAGAAYA&#10;WQEAAIIFAAAAAA==&#10;">
                      <v:fill on="f" focussize="0,0"/>
                      <v:stroke color="#000000" joinstyle="round"/>
                      <v:imagedata o:title=""/>
                      <o:lock v:ext="edit" aspectratio="f"/>
                    </v:line>
                  </w:pict>
                </mc:Fallback>
              </mc:AlternateContent>
            </w:r>
          </w:p>
        </w:tc>
        <w:tc>
          <w:tcPr>
            <w:tcW w:w="0" w:type="auto"/>
            <w:vMerge w:val="restart"/>
          </w:tcPr>
          <w:p w14:paraId="64AEC37F">
            <w:pPr>
              <w:rPr>
                <w:rFonts w:ascii="Times New Roman" w:hAnsi="Times New Roman" w:eastAsia="宋体" w:cs="Times New Roman"/>
                <w:szCs w:val="24"/>
              </w:rPr>
            </w:pPr>
            <w:r>
              <w:rPr>
                <w:rFonts w:hint="eastAsia" w:ascii="Times New Roman" w:hAnsi="Times New Roman" w:eastAsia="宋体" w:cs="Times New Roman"/>
                <w:szCs w:val="24"/>
              </w:rPr>
              <w:t>项目</w:t>
            </w:r>
          </w:p>
          <w:p w14:paraId="6984D962">
            <w:pPr>
              <w:rPr>
                <w:rFonts w:ascii="Times New Roman" w:hAnsi="Times New Roman" w:eastAsia="宋体" w:cs="Times New Roman"/>
                <w:szCs w:val="24"/>
              </w:rPr>
            </w:pPr>
          </w:p>
          <w:p w14:paraId="21D1E1BA">
            <w:pPr>
              <w:ind w:left="-4" w:leftChars="-43" w:hanging="86" w:hangingChars="43"/>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96128" behindDoc="0" locked="0" layoutInCell="1" allowOverlap="1">
                      <wp:simplePos x="0" y="0"/>
                      <wp:positionH relativeFrom="column">
                        <wp:posOffset>-15875</wp:posOffset>
                      </wp:positionH>
                      <wp:positionV relativeFrom="paragraph">
                        <wp:posOffset>332105</wp:posOffset>
                      </wp:positionV>
                      <wp:extent cx="274320" cy="582295"/>
                      <wp:effectExtent l="0" t="0" r="30480" b="27305"/>
                      <wp:wrapNone/>
                      <wp:docPr id="3"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274320" cy="582295"/>
                              </a:xfrm>
                              <a:prstGeom prst="line">
                                <a:avLst/>
                              </a:prstGeom>
                              <a:noFill/>
                              <a:ln w="9525">
                                <a:solidFill>
                                  <a:srgbClr val="000000"/>
                                </a:solidFill>
                                <a:round/>
                              </a:ln>
                            </wps:spPr>
                            <wps:bodyPr/>
                          </wps:wsp>
                        </a:graphicData>
                      </a:graphic>
                    </wp:anchor>
                  </w:drawing>
                </mc:Choice>
                <mc:Fallback>
                  <w:pict>
                    <v:line id="直接连接符 1" o:spid="_x0000_s1026" o:spt="20" style="position:absolute;left:0pt;margin-left:-1.25pt;margin-top:26.15pt;height:45.85pt;width:21.6pt;z-index:251696128;mso-width-relative:page;mso-height-relative:page;" filled="f" stroked="t" coordsize="21600,21600" o:gfxdata="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lEn8dcA&#10;AAAIAQAADwAAAAAAAAABACAAAAAiAAAAZHJzL2Rvd25yZXYueG1sUEsBAhQAFAAAAAgAh07iQBso&#10;IMDnAQAArgMAAA4AAAAAAAAAAQAgAAAAJgEAAGRycy9lMm9Eb2MueG1sUEsFBgAAAAAGAAYAWQEA&#10;AH8FAAAAAA==&#10;">
                      <v:fill on="f" focussize="0,0"/>
                      <v:stroke color="#000000" joinstyle="round"/>
                      <v:imagedata o:title=""/>
                      <o:lock v:ext="edit" aspectratio="f"/>
                    </v:line>
                  </w:pict>
                </mc:Fallback>
              </mc:AlternateContent>
            </w:r>
            <w:r>
              <w:rPr>
                <w:rFonts w:hint="eastAsia" w:ascii="Times New Roman" w:hAnsi="Times New Roman" w:eastAsia="宋体" w:cs="Times New Roman"/>
                <w:szCs w:val="24"/>
              </w:rPr>
              <w:t>得分</w:t>
            </w:r>
          </w:p>
          <w:p w14:paraId="154E88DD">
            <w:pPr>
              <w:rPr>
                <w:rFonts w:ascii="Times New Roman" w:hAnsi="Times New Roman" w:eastAsia="宋体" w:cs="Times New Roman"/>
                <w:szCs w:val="24"/>
              </w:rPr>
            </w:pPr>
          </w:p>
          <w:p w14:paraId="14375314">
            <w:pPr>
              <w:rPr>
                <w:rFonts w:ascii="Times New Roman" w:hAnsi="Times New Roman" w:eastAsia="宋体" w:cs="Times New Roman"/>
                <w:szCs w:val="24"/>
              </w:rPr>
            </w:pPr>
            <w:r>
              <w:rPr>
                <w:rFonts w:hint="eastAsia" w:ascii="Times New Roman" w:hAnsi="Times New Roman" w:eastAsia="宋体" w:cs="Times New Roman"/>
                <w:szCs w:val="24"/>
              </w:rPr>
              <w:t>姓名</w:t>
            </w:r>
          </w:p>
        </w:tc>
        <w:tc>
          <w:tcPr>
            <w:tcW w:w="0" w:type="auto"/>
            <w:gridSpan w:val="7"/>
            <w:tcBorders>
              <w:bottom w:val="single" w:color="auto" w:sz="4" w:space="0"/>
            </w:tcBorders>
          </w:tcPr>
          <w:p w14:paraId="268EFC15">
            <w:pPr>
              <w:rPr>
                <w:rFonts w:ascii="Times New Roman" w:hAnsi="Times New Roman" w:eastAsia="宋体" w:cs="Times New Roman"/>
                <w:sz w:val="18"/>
                <w:szCs w:val="24"/>
              </w:rPr>
            </w:pPr>
            <w:r>
              <w:rPr>
                <w:rFonts w:hint="eastAsia" w:ascii="Times New Roman" w:hAnsi="Times New Roman" w:eastAsia="宋体" w:cs="Times New Roman"/>
                <w:sz w:val="18"/>
                <w:szCs w:val="24"/>
              </w:rPr>
              <w:t xml:space="preserve">        教材、专著</w:t>
            </w:r>
          </w:p>
        </w:tc>
        <w:tc>
          <w:tcPr>
            <w:tcW w:w="0" w:type="auto"/>
            <w:gridSpan w:val="6"/>
            <w:tcBorders>
              <w:bottom w:val="single" w:color="auto" w:sz="4" w:space="0"/>
            </w:tcBorders>
          </w:tcPr>
          <w:p w14:paraId="0BEB54CF">
            <w:pPr>
              <w:ind w:firstLine="360" w:firstLineChars="200"/>
              <w:rPr>
                <w:rFonts w:ascii="Times New Roman" w:hAnsi="Times New Roman" w:eastAsia="宋体" w:cs="Times New Roman"/>
                <w:sz w:val="18"/>
                <w:szCs w:val="24"/>
              </w:rPr>
            </w:pPr>
            <w:r>
              <w:rPr>
                <w:rFonts w:hint="eastAsia" w:ascii="Times New Roman" w:hAnsi="Times New Roman" w:eastAsia="宋体" w:cs="Times New Roman"/>
                <w:sz w:val="18"/>
                <w:szCs w:val="24"/>
              </w:rPr>
              <w:t>科研课题</w:t>
            </w:r>
          </w:p>
        </w:tc>
        <w:tc>
          <w:tcPr>
            <w:tcW w:w="0" w:type="auto"/>
            <w:gridSpan w:val="6"/>
            <w:tcBorders>
              <w:bottom w:val="single" w:color="auto" w:sz="4" w:space="0"/>
            </w:tcBorders>
          </w:tcPr>
          <w:p w14:paraId="1453121D">
            <w:pPr>
              <w:ind w:firstLine="900" w:firstLineChars="500"/>
              <w:rPr>
                <w:rFonts w:ascii="Times New Roman" w:hAnsi="Times New Roman" w:eastAsia="宋体" w:cs="Times New Roman"/>
                <w:sz w:val="18"/>
                <w:szCs w:val="24"/>
              </w:rPr>
            </w:pPr>
            <w:r>
              <w:rPr>
                <w:rFonts w:hint="eastAsia" w:ascii="Times New Roman" w:hAnsi="Times New Roman" w:eastAsia="宋体" w:cs="Times New Roman"/>
                <w:sz w:val="18"/>
                <w:szCs w:val="24"/>
              </w:rPr>
              <w:t>论文</w:t>
            </w:r>
          </w:p>
        </w:tc>
        <w:tc>
          <w:tcPr>
            <w:tcW w:w="0" w:type="auto"/>
            <w:tcBorders>
              <w:bottom w:val="single" w:color="auto" w:sz="4" w:space="0"/>
            </w:tcBorders>
          </w:tcPr>
          <w:p w14:paraId="633016B1">
            <w:pPr>
              <w:rPr>
                <w:rFonts w:ascii="Times New Roman" w:hAnsi="Times New Roman" w:eastAsia="宋体" w:cs="Times New Roman"/>
                <w:sz w:val="18"/>
                <w:szCs w:val="24"/>
              </w:rPr>
            </w:pPr>
            <w:r>
              <w:rPr>
                <w:rFonts w:hint="eastAsia" w:ascii="Times New Roman" w:hAnsi="Times New Roman" w:eastAsia="宋体" w:cs="Times New Roman"/>
                <w:sz w:val="18"/>
                <w:szCs w:val="24"/>
              </w:rPr>
              <w:t>总分</w:t>
            </w:r>
          </w:p>
        </w:tc>
      </w:tr>
      <w:tr w14:paraId="5BB8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0" w:type="auto"/>
          </w:tcPr>
          <w:p w14:paraId="0A32E7B3">
            <w:pPr>
              <w:rPr>
                <w:rFonts w:ascii="Times New Roman" w:hAnsi="Times New Roman" w:eastAsia="宋体" w:cs="Times New Roman"/>
                <w:sz w:val="20"/>
                <w:szCs w:val="24"/>
              </w:rPr>
            </w:pPr>
          </w:p>
        </w:tc>
        <w:tc>
          <w:tcPr>
            <w:tcW w:w="0" w:type="auto"/>
            <w:vMerge w:val="continue"/>
          </w:tcPr>
          <w:p w14:paraId="02D74D5A">
            <w:pPr>
              <w:rPr>
                <w:rFonts w:ascii="Times New Roman" w:hAnsi="Times New Roman" w:eastAsia="宋体" w:cs="Times New Roman"/>
                <w:sz w:val="20"/>
                <w:szCs w:val="24"/>
              </w:rPr>
            </w:pPr>
          </w:p>
        </w:tc>
        <w:tc>
          <w:tcPr>
            <w:tcW w:w="0" w:type="auto"/>
            <w:gridSpan w:val="2"/>
            <w:tcBorders>
              <w:bottom w:val="single" w:color="auto" w:sz="4" w:space="0"/>
            </w:tcBorders>
          </w:tcPr>
          <w:p w14:paraId="3C39BD36">
            <w:pPr>
              <w:rPr>
                <w:rFonts w:ascii="Times New Roman" w:hAnsi="Times New Roman" w:eastAsia="宋体" w:cs="Times New Roman"/>
                <w:sz w:val="18"/>
                <w:szCs w:val="24"/>
              </w:rPr>
            </w:pPr>
            <w:r>
              <w:rPr>
                <w:rFonts w:hint="eastAsia" w:ascii="Times New Roman" w:hAnsi="Times New Roman" w:eastAsia="宋体" w:cs="Times New Roman"/>
                <w:sz w:val="18"/>
                <w:szCs w:val="24"/>
              </w:rPr>
              <w:t>全国</w:t>
            </w:r>
          </w:p>
        </w:tc>
        <w:tc>
          <w:tcPr>
            <w:tcW w:w="0" w:type="auto"/>
            <w:gridSpan w:val="3"/>
            <w:tcBorders>
              <w:bottom w:val="single" w:color="auto" w:sz="4" w:space="0"/>
            </w:tcBorders>
          </w:tcPr>
          <w:p w14:paraId="0F412016">
            <w:pPr>
              <w:rPr>
                <w:rFonts w:ascii="Times New Roman" w:hAnsi="Times New Roman" w:eastAsia="宋体" w:cs="Times New Roman"/>
                <w:sz w:val="18"/>
                <w:szCs w:val="24"/>
              </w:rPr>
            </w:pPr>
            <w:r>
              <w:rPr>
                <w:rFonts w:hint="eastAsia" w:ascii="Times New Roman" w:hAnsi="Times New Roman" w:eastAsia="宋体" w:cs="Times New Roman"/>
                <w:sz w:val="18"/>
                <w:szCs w:val="24"/>
              </w:rPr>
              <w:t>省市</w:t>
            </w:r>
          </w:p>
        </w:tc>
        <w:tc>
          <w:tcPr>
            <w:tcW w:w="0" w:type="auto"/>
            <w:gridSpan w:val="2"/>
            <w:tcBorders>
              <w:bottom w:val="single" w:color="auto" w:sz="4" w:space="0"/>
            </w:tcBorders>
          </w:tcPr>
          <w:p w14:paraId="67CD7230">
            <w:pPr>
              <w:rPr>
                <w:rFonts w:ascii="Times New Roman" w:hAnsi="Times New Roman" w:eastAsia="宋体" w:cs="Times New Roman"/>
                <w:sz w:val="18"/>
                <w:szCs w:val="24"/>
              </w:rPr>
            </w:pPr>
            <w:r>
              <w:rPr>
                <w:rFonts w:hint="eastAsia" w:ascii="Times New Roman" w:hAnsi="Times New Roman" w:eastAsia="宋体" w:cs="Times New Roman"/>
                <w:sz w:val="18"/>
                <w:szCs w:val="24"/>
              </w:rPr>
              <w:t>区级</w:t>
            </w:r>
          </w:p>
        </w:tc>
        <w:tc>
          <w:tcPr>
            <w:tcW w:w="0" w:type="auto"/>
            <w:gridSpan w:val="2"/>
            <w:tcBorders>
              <w:bottom w:val="single" w:color="auto" w:sz="4" w:space="0"/>
            </w:tcBorders>
          </w:tcPr>
          <w:p w14:paraId="2D8F3E80">
            <w:pPr>
              <w:rPr>
                <w:rFonts w:ascii="Times New Roman" w:hAnsi="Times New Roman" w:eastAsia="宋体" w:cs="Times New Roman"/>
                <w:sz w:val="18"/>
                <w:szCs w:val="24"/>
              </w:rPr>
            </w:pPr>
            <w:r>
              <w:rPr>
                <w:rFonts w:hint="eastAsia" w:ascii="Times New Roman" w:hAnsi="Times New Roman" w:eastAsia="宋体" w:cs="Times New Roman"/>
                <w:sz w:val="18"/>
                <w:szCs w:val="24"/>
              </w:rPr>
              <w:t>全国</w:t>
            </w:r>
          </w:p>
        </w:tc>
        <w:tc>
          <w:tcPr>
            <w:tcW w:w="0" w:type="auto"/>
            <w:gridSpan w:val="2"/>
            <w:tcBorders>
              <w:bottom w:val="single" w:color="auto" w:sz="4" w:space="0"/>
            </w:tcBorders>
          </w:tcPr>
          <w:p w14:paraId="2C255B6A">
            <w:pPr>
              <w:rPr>
                <w:rFonts w:ascii="Times New Roman" w:hAnsi="Times New Roman" w:eastAsia="宋体" w:cs="Times New Roman"/>
                <w:sz w:val="18"/>
                <w:szCs w:val="24"/>
              </w:rPr>
            </w:pPr>
            <w:r>
              <w:rPr>
                <w:rFonts w:hint="eastAsia" w:ascii="Times New Roman" w:hAnsi="Times New Roman" w:eastAsia="宋体" w:cs="Times New Roman"/>
                <w:sz w:val="18"/>
                <w:szCs w:val="24"/>
              </w:rPr>
              <w:t>省市</w:t>
            </w:r>
          </w:p>
        </w:tc>
        <w:tc>
          <w:tcPr>
            <w:tcW w:w="0" w:type="auto"/>
            <w:gridSpan w:val="2"/>
            <w:tcBorders>
              <w:bottom w:val="single" w:color="auto" w:sz="4" w:space="0"/>
            </w:tcBorders>
          </w:tcPr>
          <w:p w14:paraId="68C6979F">
            <w:pPr>
              <w:rPr>
                <w:rFonts w:ascii="Times New Roman" w:hAnsi="Times New Roman" w:eastAsia="宋体" w:cs="Times New Roman"/>
                <w:sz w:val="18"/>
                <w:szCs w:val="24"/>
              </w:rPr>
            </w:pPr>
            <w:r>
              <w:rPr>
                <w:rFonts w:hint="eastAsia" w:ascii="Times New Roman" w:hAnsi="Times New Roman" w:eastAsia="宋体" w:cs="Times New Roman"/>
                <w:sz w:val="18"/>
                <w:szCs w:val="24"/>
              </w:rPr>
              <w:t>区级</w:t>
            </w:r>
          </w:p>
        </w:tc>
        <w:tc>
          <w:tcPr>
            <w:tcW w:w="0" w:type="auto"/>
            <w:gridSpan w:val="2"/>
            <w:tcBorders>
              <w:bottom w:val="single" w:color="auto" w:sz="4" w:space="0"/>
            </w:tcBorders>
          </w:tcPr>
          <w:p w14:paraId="330C30CB">
            <w:pPr>
              <w:rPr>
                <w:rFonts w:ascii="Times New Roman" w:hAnsi="Times New Roman" w:eastAsia="宋体" w:cs="Times New Roman"/>
                <w:sz w:val="18"/>
                <w:szCs w:val="24"/>
              </w:rPr>
            </w:pPr>
            <w:r>
              <w:rPr>
                <w:rFonts w:hint="eastAsia" w:ascii="Times New Roman" w:hAnsi="Times New Roman" w:eastAsia="宋体" w:cs="Times New Roman"/>
                <w:sz w:val="18"/>
                <w:szCs w:val="24"/>
              </w:rPr>
              <w:t>全国</w:t>
            </w:r>
          </w:p>
        </w:tc>
        <w:tc>
          <w:tcPr>
            <w:tcW w:w="0" w:type="auto"/>
            <w:gridSpan w:val="2"/>
            <w:tcBorders>
              <w:bottom w:val="single" w:color="auto" w:sz="4" w:space="0"/>
            </w:tcBorders>
          </w:tcPr>
          <w:p w14:paraId="23759617">
            <w:pPr>
              <w:rPr>
                <w:rFonts w:ascii="Times New Roman" w:hAnsi="Times New Roman" w:eastAsia="宋体" w:cs="Times New Roman"/>
                <w:sz w:val="18"/>
                <w:szCs w:val="24"/>
              </w:rPr>
            </w:pPr>
            <w:r>
              <w:rPr>
                <w:rFonts w:hint="eastAsia" w:ascii="Times New Roman" w:hAnsi="Times New Roman" w:eastAsia="宋体" w:cs="Times New Roman"/>
                <w:sz w:val="18"/>
                <w:szCs w:val="24"/>
              </w:rPr>
              <w:t>省市</w:t>
            </w:r>
          </w:p>
        </w:tc>
        <w:tc>
          <w:tcPr>
            <w:tcW w:w="0" w:type="auto"/>
            <w:gridSpan w:val="2"/>
            <w:tcBorders>
              <w:bottom w:val="single" w:color="auto" w:sz="4" w:space="0"/>
            </w:tcBorders>
          </w:tcPr>
          <w:p w14:paraId="7CFE4737">
            <w:pPr>
              <w:rPr>
                <w:rFonts w:ascii="Times New Roman" w:hAnsi="Times New Roman" w:eastAsia="宋体" w:cs="Times New Roman"/>
                <w:sz w:val="18"/>
                <w:szCs w:val="24"/>
              </w:rPr>
            </w:pPr>
            <w:r>
              <w:rPr>
                <w:rFonts w:hint="eastAsia" w:ascii="Times New Roman" w:hAnsi="Times New Roman" w:eastAsia="宋体" w:cs="Times New Roman"/>
                <w:sz w:val="18"/>
                <w:szCs w:val="24"/>
              </w:rPr>
              <w:t>区级</w:t>
            </w:r>
          </w:p>
        </w:tc>
        <w:tc>
          <w:tcPr>
            <w:tcW w:w="0" w:type="auto"/>
            <w:vMerge w:val="restart"/>
          </w:tcPr>
          <w:p w14:paraId="00B9E34E">
            <w:pPr>
              <w:rPr>
                <w:rFonts w:ascii="Times New Roman" w:hAnsi="Times New Roman" w:eastAsia="宋体" w:cs="Times New Roman"/>
                <w:sz w:val="18"/>
                <w:szCs w:val="24"/>
              </w:rPr>
            </w:pPr>
          </w:p>
        </w:tc>
      </w:tr>
      <w:tr w14:paraId="2C50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0" w:type="auto"/>
            <w:tcBorders>
              <w:bottom w:val="single" w:color="auto" w:sz="4" w:space="0"/>
            </w:tcBorders>
          </w:tcPr>
          <w:p w14:paraId="2A8B8F2C">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序</w:t>
            </w:r>
          </w:p>
          <w:p w14:paraId="1218F4E0">
            <w:pPr>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号</w:t>
            </w:r>
          </w:p>
        </w:tc>
        <w:tc>
          <w:tcPr>
            <w:tcW w:w="0" w:type="auto"/>
            <w:vMerge w:val="continue"/>
            <w:tcBorders>
              <w:bottom w:val="single" w:color="auto" w:sz="4" w:space="0"/>
            </w:tcBorders>
          </w:tcPr>
          <w:p w14:paraId="59E21732">
            <w:pPr>
              <w:rPr>
                <w:rFonts w:ascii="Times New Roman" w:hAnsi="Times New Roman" w:eastAsia="宋体" w:cs="Times New Roman"/>
                <w:sz w:val="20"/>
                <w:szCs w:val="24"/>
              </w:rPr>
            </w:pPr>
          </w:p>
        </w:tc>
        <w:tc>
          <w:tcPr>
            <w:tcW w:w="0" w:type="auto"/>
            <w:tcBorders>
              <w:bottom w:val="single" w:color="auto" w:sz="4" w:space="0"/>
            </w:tcBorders>
          </w:tcPr>
          <w:p w14:paraId="26813748">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gridSpan w:val="2"/>
            <w:tcBorders>
              <w:bottom w:val="single" w:color="auto" w:sz="4" w:space="0"/>
            </w:tcBorders>
          </w:tcPr>
          <w:p w14:paraId="72C64DCF">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1F059BB9">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5F31C968">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02A7A016">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33366402">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04725CE6">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104A012D">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402CBBE3">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6D54AFF4">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486CDE84">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11219F44">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559D83FD">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21923E3B">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105C7960">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78E14E45">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tcBorders>
              <w:bottom w:val="single" w:color="auto" w:sz="4" w:space="0"/>
            </w:tcBorders>
          </w:tcPr>
          <w:p w14:paraId="31B539E2">
            <w:pPr>
              <w:rPr>
                <w:rFonts w:ascii="Times New Roman" w:hAnsi="Times New Roman" w:eastAsia="宋体" w:cs="Times New Roman"/>
                <w:sz w:val="18"/>
                <w:szCs w:val="24"/>
              </w:rPr>
            </w:pPr>
            <w:r>
              <w:rPr>
                <w:rFonts w:hint="eastAsia" w:ascii="Times New Roman" w:hAnsi="Times New Roman" w:eastAsia="宋体" w:cs="Times New Roman"/>
                <w:sz w:val="18"/>
                <w:szCs w:val="24"/>
              </w:rPr>
              <w:t>发表</w:t>
            </w:r>
          </w:p>
        </w:tc>
        <w:tc>
          <w:tcPr>
            <w:tcW w:w="0" w:type="auto"/>
            <w:tcBorders>
              <w:bottom w:val="single" w:color="auto" w:sz="4" w:space="0"/>
            </w:tcBorders>
          </w:tcPr>
          <w:p w14:paraId="48A7F93F">
            <w:pPr>
              <w:rPr>
                <w:rFonts w:ascii="Times New Roman" w:hAnsi="Times New Roman" w:eastAsia="宋体" w:cs="Times New Roman"/>
                <w:sz w:val="18"/>
                <w:szCs w:val="24"/>
              </w:rPr>
            </w:pPr>
            <w:r>
              <w:rPr>
                <w:rFonts w:hint="eastAsia" w:ascii="Times New Roman" w:hAnsi="Times New Roman" w:eastAsia="宋体" w:cs="Times New Roman"/>
                <w:sz w:val="18"/>
                <w:szCs w:val="24"/>
              </w:rPr>
              <w:t>获奖</w:t>
            </w:r>
          </w:p>
        </w:tc>
        <w:tc>
          <w:tcPr>
            <w:tcW w:w="0" w:type="auto"/>
            <w:vMerge w:val="continue"/>
            <w:tcBorders>
              <w:bottom w:val="single" w:color="auto" w:sz="4" w:space="0"/>
            </w:tcBorders>
          </w:tcPr>
          <w:p w14:paraId="2B591AC2">
            <w:pPr>
              <w:rPr>
                <w:rFonts w:ascii="Times New Roman" w:hAnsi="Times New Roman" w:eastAsia="宋体" w:cs="Times New Roman"/>
                <w:sz w:val="18"/>
                <w:szCs w:val="24"/>
              </w:rPr>
            </w:pPr>
          </w:p>
        </w:tc>
      </w:tr>
      <w:tr w14:paraId="2697C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61CA6F5C">
            <w:pPr>
              <w:rPr>
                <w:rFonts w:ascii="黑体" w:hAnsi="Times New Roman" w:eastAsia="黑体" w:cs="Times New Roman"/>
                <w:sz w:val="24"/>
                <w:szCs w:val="24"/>
              </w:rPr>
            </w:pPr>
            <w:r>
              <w:rPr>
                <w:rFonts w:hint="eastAsia" w:ascii="黑体" w:hAnsi="Times New Roman" w:eastAsia="黑体" w:cs="Times New Roman"/>
                <w:sz w:val="24"/>
                <w:szCs w:val="24"/>
              </w:rPr>
              <w:t>1</w:t>
            </w:r>
          </w:p>
        </w:tc>
        <w:tc>
          <w:tcPr>
            <w:tcW w:w="0" w:type="auto"/>
          </w:tcPr>
          <w:p w14:paraId="071D0B69">
            <w:pPr>
              <w:rPr>
                <w:rFonts w:ascii="Times New Roman" w:hAnsi="Times New Roman" w:eastAsia="宋体" w:cs="Times New Roman"/>
                <w:szCs w:val="24"/>
              </w:rPr>
            </w:pPr>
          </w:p>
        </w:tc>
        <w:tc>
          <w:tcPr>
            <w:tcW w:w="0" w:type="auto"/>
          </w:tcPr>
          <w:p w14:paraId="5D35634A">
            <w:pPr>
              <w:rPr>
                <w:rFonts w:ascii="黑体" w:hAnsi="Times New Roman" w:eastAsia="黑体" w:cs="Times New Roman"/>
                <w:sz w:val="24"/>
                <w:szCs w:val="24"/>
              </w:rPr>
            </w:pPr>
          </w:p>
        </w:tc>
        <w:tc>
          <w:tcPr>
            <w:tcW w:w="0" w:type="auto"/>
            <w:gridSpan w:val="2"/>
          </w:tcPr>
          <w:p w14:paraId="32E9F065">
            <w:pPr>
              <w:rPr>
                <w:rFonts w:ascii="宋体" w:hAnsi="宋体" w:eastAsia="宋体" w:cs="Times New Roman"/>
                <w:sz w:val="18"/>
                <w:szCs w:val="24"/>
              </w:rPr>
            </w:pPr>
          </w:p>
        </w:tc>
        <w:tc>
          <w:tcPr>
            <w:tcW w:w="0" w:type="auto"/>
          </w:tcPr>
          <w:p w14:paraId="554F8B52">
            <w:pPr>
              <w:rPr>
                <w:rFonts w:ascii="宋体" w:hAnsi="宋体" w:eastAsia="宋体" w:cs="Times New Roman"/>
                <w:sz w:val="18"/>
                <w:szCs w:val="24"/>
              </w:rPr>
            </w:pPr>
          </w:p>
        </w:tc>
        <w:tc>
          <w:tcPr>
            <w:tcW w:w="0" w:type="auto"/>
          </w:tcPr>
          <w:p w14:paraId="3DEE58E2">
            <w:pPr>
              <w:rPr>
                <w:rFonts w:ascii="宋体" w:hAnsi="宋体" w:eastAsia="宋体" w:cs="Times New Roman"/>
                <w:sz w:val="18"/>
                <w:szCs w:val="24"/>
              </w:rPr>
            </w:pPr>
          </w:p>
        </w:tc>
        <w:tc>
          <w:tcPr>
            <w:tcW w:w="0" w:type="auto"/>
          </w:tcPr>
          <w:p w14:paraId="0B05F138">
            <w:pPr>
              <w:rPr>
                <w:rFonts w:ascii="宋体" w:hAnsi="宋体" w:eastAsia="宋体" w:cs="Times New Roman"/>
                <w:sz w:val="18"/>
                <w:szCs w:val="24"/>
              </w:rPr>
            </w:pPr>
          </w:p>
        </w:tc>
        <w:tc>
          <w:tcPr>
            <w:tcW w:w="0" w:type="auto"/>
          </w:tcPr>
          <w:p w14:paraId="49013E20">
            <w:pPr>
              <w:rPr>
                <w:rFonts w:ascii="宋体" w:hAnsi="宋体" w:eastAsia="宋体" w:cs="Times New Roman"/>
                <w:sz w:val="18"/>
                <w:szCs w:val="24"/>
              </w:rPr>
            </w:pPr>
          </w:p>
        </w:tc>
        <w:tc>
          <w:tcPr>
            <w:tcW w:w="0" w:type="auto"/>
          </w:tcPr>
          <w:p w14:paraId="625C2CFA">
            <w:pPr>
              <w:rPr>
                <w:rFonts w:ascii="宋体" w:hAnsi="宋体" w:eastAsia="宋体" w:cs="Times New Roman"/>
                <w:sz w:val="18"/>
                <w:szCs w:val="24"/>
              </w:rPr>
            </w:pPr>
          </w:p>
        </w:tc>
        <w:tc>
          <w:tcPr>
            <w:tcW w:w="0" w:type="auto"/>
          </w:tcPr>
          <w:p w14:paraId="48156A74">
            <w:pPr>
              <w:rPr>
                <w:rFonts w:ascii="宋体" w:hAnsi="宋体" w:eastAsia="宋体" w:cs="Times New Roman"/>
                <w:sz w:val="18"/>
                <w:szCs w:val="24"/>
              </w:rPr>
            </w:pPr>
          </w:p>
        </w:tc>
        <w:tc>
          <w:tcPr>
            <w:tcW w:w="0" w:type="auto"/>
          </w:tcPr>
          <w:p w14:paraId="6265EF5C">
            <w:pPr>
              <w:rPr>
                <w:rFonts w:ascii="宋体" w:hAnsi="宋体" w:eastAsia="宋体" w:cs="Times New Roman"/>
                <w:sz w:val="18"/>
                <w:szCs w:val="24"/>
              </w:rPr>
            </w:pPr>
          </w:p>
        </w:tc>
        <w:tc>
          <w:tcPr>
            <w:tcW w:w="0" w:type="auto"/>
          </w:tcPr>
          <w:p w14:paraId="166E7AE8">
            <w:pPr>
              <w:rPr>
                <w:rFonts w:ascii="宋体" w:hAnsi="宋体" w:eastAsia="宋体" w:cs="Times New Roman"/>
                <w:sz w:val="18"/>
                <w:szCs w:val="24"/>
              </w:rPr>
            </w:pPr>
          </w:p>
        </w:tc>
        <w:tc>
          <w:tcPr>
            <w:tcW w:w="0" w:type="auto"/>
          </w:tcPr>
          <w:p w14:paraId="286AF2DA">
            <w:pPr>
              <w:rPr>
                <w:rFonts w:ascii="宋体" w:hAnsi="宋体" w:eastAsia="宋体" w:cs="Times New Roman"/>
                <w:sz w:val="18"/>
                <w:szCs w:val="24"/>
              </w:rPr>
            </w:pPr>
          </w:p>
        </w:tc>
        <w:tc>
          <w:tcPr>
            <w:tcW w:w="0" w:type="auto"/>
          </w:tcPr>
          <w:p w14:paraId="6672EE54">
            <w:pPr>
              <w:rPr>
                <w:rFonts w:ascii="宋体" w:hAnsi="宋体" w:eastAsia="宋体" w:cs="Times New Roman"/>
                <w:sz w:val="18"/>
                <w:szCs w:val="24"/>
              </w:rPr>
            </w:pPr>
          </w:p>
        </w:tc>
        <w:tc>
          <w:tcPr>
            <w:tcW w:w="0" w:type="auto"/>
          </w:tcPr>
          <w:p w14:paraId="0556057E">
            <w:pPr>
              <w:rPr>
                <w:rFonts w:ascii="宋体" w:hAnsi="宋体" w:eastAsia="宋体" w:cs="Times New Roman"/>
                <w:sz w:val="18"/>
                <w:szCs w:val="24"/>
              </w:rPr>
            </w:pPr>
          </w:p>
        </w:tc>
        <w:tc>
          <w:tcPr>
            <w:tcW w:w="0" w:type="auto"/>
          </w:tcPr>
          <w:p w14:paraId="16D9C896">
            <w:pPr>
              <w:rPr>
                <w:rFonts w:ascii="宋体" w:hAnsi="宋体" w:eastAsia="宋体" w:cs="Times New Roman"/>
                <w:sz w:val="18"/>
                <w:szCs w:val="24"/>
              </w:rPr>
            </w:pPr>
          </w:p>
        </w:tc>
        <w:tc>
          <w:tcPr>
            <w:tcW w:w="0" w:type="auto"/>
          </w:tcPr>
          <w:p w14:paraId="51CDD165">
            <w:pPr>
              <w:rPr>
                <w:rFonts w:ascii="宋体" w:hAnsi="宋体" w:eastAsia="宋体" w:cs="Times New Roman"/>
                <w:sz w:val="18"/>
                <w:szCs w:val="24"/>
              </w:rPr>
            </w:pPr>
          </w:p>
        </w:tc>
        <w:tc>
          <w:tcPr>
            <w:tcW w:w="0" w:type="auto"/>
          </w:tcPr>
          <w:p w14:paraId="114AC334">
            <w:pPr>
              <w:rPr>
                <w:rFonts w:ascii="宋体" w:hAnsi="宋体" w:eastAsia="宋体" w:cs="Times New Roman"/>
                <w:sz w:val="18"/>
                <w:szCs w:val="24"/>
              </w:rPr>
            </w:pPr>
          </w:p>
        </w:tc>
        <w:tc>
          <w:tcPr>
            <w:tcW w:w="0" w:type="auto"/>
          </w:tcPr>
          <w:p w14:paraId="1776BA94">
            <w:pPr>
              <w:rPr>
                <w:rFonts w:ascii="宋体" w:hAnsi="宋体" w:eastAsia="宋体" w:cs="Times New Roman"/>
                <w:sz w:val="18"/>
                <w:szCs w:val="24"/>
              </w:rPr>
            </w:pPr>
          </w:p>
        </w:tc>
        <w:tc>
          <w:tcPr>
            <w:tcW w:w="0" w:type="auto"/>
          </w:tcPr>
          <w:p w14:paraId="7E359CB9">
            <w:pPr>
              <w:rPr>
                <w:rFonts w:ascii="宋体" w:hAnsi="宋体" w:eastAsia="宋体" w:cs="Times New Roman"/>
                <w:sz w:val="18"/>
                <w:szCs w:val="24"/>
              </w:rPr>
            </w:pPr>
          </w:p>
        </w:tc>
        <w:tc>
          <w:tcPr>
            <w:tcW w:w="0" w:type="auto"/>
          </w:tcPr>
          <w:p w14:paraId="475B83EC">
            <w:pPr>
              <w:rPr>
                <w:rFonts w:ascii="宋体" w:hAnsi="宋体" w:eastAsia="宋体" w:cs="Times New Roman"/>
                <w:sz w:val="18"/>
                <w:szCs w:val="24"/>
              </w:rPr>
            </w:pPr>
          </w:p>
        </w:tc>
      </w:tr>
      <w:tr w14:paraId="525F8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507F6DE3">
            <w:pPr>
              <w:rPr>
                <w:rFonts w:ascii="黑体" w:hAnsi="Times New Roman" w:eastAsia="黑体" w:cs="Times New Roman"/>
                <w:sz w:val="24"/>
                <w:szCs w:val="24"/>
              </w:rPr>
            </w:pPr>
            <w:r>
              <w:rPr>
                <w:rFonts w:hint="eastAsia" w:ascii="黑体" w:hAnsi="Times New Roman" w:eastAsia="黑体" w:cs="Times New Roman"/>
                <w:sz w:val="24"/>
                <w:szCs w:val="24"/>
              </w:rPr>
              <w:t>2</w:t>
            </w:r>
          </w:p>
        </w:tc>
        <w:tc>
          <w:tcPr>
            <w:tcW w:w="0" w:type="auto"/>
          </w:tcPr>
          <w:p w14:paraId="37B3BF66">
            <w:pPr>
              <w:rPr>
                <w:rFonts w:ascii="Times New Roman" w:hAnsi="Times New Roman" w:eastAsia="宋体" w:cs="Times New Roman"/>
                <w:szCs w:val="24"/>
              </w:rPr>
            </w:pPr>
          </w:p>
        </w:tc>
        <w:tc>
          <w:tcPr>
            <w:tcW w:w="0" w:type="auto"/>
          </w:tcPr>
          <w:p w14:paraId="03E4D3EA">
            <w:pPr>
              <w:rPr>
                <w:rFonts w:ascii="黑体" w:hAnsi="Times New Roman" w:eastAsia="黑体" w:cs="Times New Roman"/>
                <w:sz w:val="24"/>
                <w:szCs w:val="24"/>
              </w:rPr>
            </w:pPr>
          </w:p>
        </w:tc>
        <w:tc>
          <w:tcPr>
            <w:tcW w:w="0" w:type="auto"/>
            <w:gridSpan w:val="2"/>
          </w:tcPr>
          <w:p w14:paraId="160FCB48">
            <w:pPr>
              <w:rPr>
                <w:rFonts w:ascii="Times New Roman" w:hAnsi="Times New Roman" w:eastAsia="宋体" w:cs="Times New Roman"/>
                <w:b/>
                <w:bCs/>
                <w:szCs w:val="24"/>
              </w:rPr>
            </w:pPr>
          </w:p>
        </w:tc>
        <w:tc>
          <w:tcPr>
            <w:tcW w:w="0" w:type="auto"/>
          </w:tcPr>
          <w:p w14:paraId="11916702">
            <w:pPr>
              <w:rPr>
                <w:rFonts w:ascii="Times New Roman" w:hAnsi="Times New Roman" w:eastAsia="宋体" w:cs="Times New Roman"/>
                <w:b/>
                <w:bCs/>
                <w:szCs w:val="24"/>
              </w:rPr>
            </w:pPr>
          </w:p>
        </w:tc>
        <w:tc>
          <w:tcPr>
            <w:tcW w:w="0" w:type="auto"/>
          </w:tcPr>
          <w:p w14:paraId="3905AB99">
            <w:pPr>
              <w:rPr>
                <w:rFonts w:ascii="Times New Roman" w:hAnsi="Times New Roman" w:eastAsia="宋体" w:cs="Times New Roman"/>
                <w:b/>
                <w:bCs/>
                <w:szCs w:val="24"/>
              </w:rPr>
            </w:pPr>
          </w:p>
        </w:tc>
        <w:tc>
          <w:tcPr>
            <w:tcW w:w="0" w:type="auto"/>
          </w:tcPr>
          <w:p w14:paraId="07CA9D1C">
            <w:pPr>
              <w:rPr>
                <w:rFonts w:ascii="Times New Roman" w:hAnsi="Times New Roman" w:eastAsia="宋体" w:cs="Times New Roman"/>
                <w:b/>
                <w:bCs/>
                <w:szCs w:val="24"/>
              </w:rPr>
            </w:pPr>
          </w:p>
        </w:tc>
        <w:tc>
          <w:tcPr>
            <w:tcW w:w="0" w:type="auto"/>
          </w:tcPr>
          <w:p w14:paraId="6387B9F9">
            <w:pPr>
              <w:rPr>
                <w:rFonts w:ascii="Times New Roman" w:hAnsi="Times New Roman" w:eastAsia="宋体" w:cs="Times New Roman"/>
                <w:b/>
                <w:bCs/>
                <w:szCs w:val="24"/>
              </w:rPr>
            </w:pPr>
          </w:p>
        </w:tc>
        <w:tc>
          <w:tcPr>
            <w:tcW w:w="0" w:type="auto"/>
          </w:tcPr>
          <w:p w14:paraId="50108E0C">
            <w:pPr>
              <w:rPr>
                <w:rFonts w:ascii="Times New Roman" w:hAnsi="Times New Roman" w:eastAsia="宋体" w:cs="Times New Roman"/>
                <w:b/>
                <w:bCs/>
                <w:szCs w:val="24"/>
              </w:rPr>
            </w:pPr>
          </w:p>
        </w:tc>
        <w:tc>
          <w:tcPr>
            <w:tcW w:w="0" w:type="auto"/>
          </w:tcPr>
          <w:p w14:paraId="5D72D28F">
            <w:pPr>
              <w:rPr>
                <w:rFonts w:ascii="Times New Roman" w:hAnsi="Times New Roman" w:eastAsia="宋体" w:cs="Times New Roman"/>
                <w:b/>
                <w:bCs/>
                <w:szCs w:val="24"/>
              </w:rPr>
            </w:pPr>
          </w:p>
        </w:tc>
        <w:tc>
          <w:tcPr>
            <w:tcW w:w="0" w:type="auto"/>
          </w:tcPr>
          <w:p w14:paraId="2C0FE04B">
            <w:pPr>
              <w:rPr>
                <w:rFonts w:ascii="Times New Roman" w:hAnsi="Times New Roman" w:eastAsia="宋体" w:cs="Times New Roman"/>
                <w:b/>
                <w:bCs/>
                <w:szCs w:val="24"/>
              </w:rPr>
            </w:pPr>
          </w:p>
        </w:tc>
        <w:tc>
          <w:tcPr>
            <w:tcW w:w="0" w:type="auto"/>
          </w:tcPr>
          <w:p w14:paraId="3712414A">
            <w:pPr>
              <w:rPr>
                <w:rFonts w:ascii="Times New Roman" w:hAnsi="Times New Roman" w:eastAsia="宋体" w:cs="Times New Roman"/>
                <w:b/>
                <w:bCs/>
                <w:szCs w:val="24"/>
              </w:rPr>
            </w:pPr>
          </w:p>
        </w:tc>
        <w:tc>
          <w:tcPr>
            <w:tcW w:w="0" w:type="auto"/>
          </w:tcPr>
          <w:p w14:paraId="1AA308A5">
            <w:pPr>
              <w:rPr>
                <w:rFonts w:ascii="宋体" w:hAnsi="宋体" w:eastAsia="宋体" w:cs="Times New Roman"/>
                <w:sz w:val="18"/>
                <w:szCs w:val="24"/>
              </w:rPr>
            </w:pPr>
          </w:p>
        </w:tc>
        <w:tc>
          <w:tcPr>
            <w:tcW w:w="0" w:type="auto"/>
          </w:tcPr>
          <w:p w14:paraId="203C8120">
            <w:pPr>
              <w:rPr>
                <w:rFonts w:ascii="Times New Roman" w:hAnsi="Times New Roman" w:eastAsia="宋体" w:cs="Times New Roman"/>
                <w:b/>
                <w:bCs/>
                <w:szCs w:val="24"/>
              </w:rPr>
            </w:pPr>
          </w:p>
        </w:tc>
        <w:tc>
          <w:tcPr>
            <w:tcW w:w="0" w:type="auto"/>
          </w:tcPr>
          <w:p w14:paraId="171984AA">
            <w:pPr>
              <w:rPr>
                <w:rFonts w:ascii="Times New Roman" w:hAnsi="Times New Roman" w:eastAsia="宋体" w:cs="Times New Roman"/>
                <w:b/>
                <w:bCs/>
                <w:szCs w:val="24"/>
              </w:rPr>
            </w:pPr>
          </w:p>
        </w:tc>
        <w:tc>
          <w:tcPr>
            <w:tcW w:w="0" w:type="auto"/>
          </w:tcPr>
          <w:p w14:paraId="557A2059">
            <w:pPr>
              <w:rPr>
                <w:rFonts w:ascii="Times New Roman" w:hAnsi="Times New Roman" w:eastAsia="宋体" w:cs="Times New Roman"/>
                <w:b/>
                <w:bCs/>
                <w:szCs w:val="24"/>
              </w:rPr>
            </w:pPr>
          </w:p>
        </w:tc>
        <w:tc>
          <w:tcPr>
            <w:tcW w:w="0" w:type="auto"/>
          </w:tcPr>
          <w:p w14:paraId="3D986662">
            <w:pPr>
              <w:rPr>
                <w:rFonts w:ascii="Times New Roman" w:hAnsi="Times New Roman" w:eastAsia="宋体" w:cs="Times New Roman"/>
                <w:b/>
                <w:bCs/>
                <w:szCs w:val="24"/>
              </w:rPr>
            </w:pPr>
          </w:p>
        </w:tc>
        <w:tc>
          <w:tcPr>
            <w:tcW w:w="0" w:type="auto"/>
          </w:tcPr>
          <w:p w14:paraId="75CB7C50">
            <w:pPr>
              <w:rPr>
                <w:rFonts w:ascii="Times New Roman" w:hAnsi="Times New Roman" w:eastAsia="宋体" w:cs="Times New Roman"/>
                <w:b/>
                <w:bCs/>
                <w:szCs w:val="24"/>
              </w:rPr>
            </w:pPr>
          </w:p>
        </w:tc>
        <w:tc>
          <w:tcPr>
            <w:tcW w:w="0" w:type="auto"/>
          </w:tcPr>
          <w:p w14:paraId="5C9FB771">
            <w:pPr>
              <w:rPr>
                <w:rFonts w:ascii="宋体" w:hAnsi="宋体" w:eastAsia="宋体" w:cs="Times New Roman"/>
                <w:sz w:val="18"/>
                <w:szCs w:val="24"/>
              </w:rPr>
            </w:pPr>
          </w:p>
        </w:tc>
        <w:tc>
          <w:tcPr>
            <w:tcW w:w="0" w:type="auto"/>
          </w:tcPr>
          <w:p w14:paraId="57B3A38D">
            <w:pPr>
              <w:rPr>
                <w:rFonts w:ascii="宋体" w:hAnsi="宋体" w:eastAsia="宋体" w:cs="Times New Roman"/>
                <w:szCs w:val="24"/>
              </w:rPr>
            </w:pPr>
          </w:p>
        </w:tc>
        <w:tc>
          <w:tcPr>
            <w:tcW w:w="0" w:type="auto"/>
          </w:tcPr>
          <w:p w14:paraId="71F404A3">
            <w:pPr>
              <w:rPr>
                <w:rFonts w:ascii="Times New Roman" w:hAnsi="Times New Roman" w:eastAsia="宋体" w:cs="Times New Roman"/>
                <w:szCs w:val="24"/>
              </w:rPr>
            </w:pPr>
          </w:p>
        </w:tc>
      </w:tr>
      <w:tr w14:paraId="1800D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1D2668CE">
            <w:pPr>
              <w:rPr>
                <w:rFonts w:ascii="黑体" w:hAnsi="Times New Roman" w:eastAsia="黑体" w:cs="Times New Roman"/>
                <w:sz w:val="24"/>
                <w:szCs w:val="24"/>
              </w:rPr>
            </w:pPr>
            <w:r>
              <w:rPr>
                <w:rFonts w:hint="eastAsia" w:ascii="黑体" w:hAnsi="Times New Roman" w:eastAsia="黑体" w:cs="Times New Roman"/>
                <w:sz w:val="24"/>
                <w:szCs w:val="24"/>
              </w:rPr>
              <w:t>3</w:t>
            </w:r>
          </w:p>
        </w:tc>
        <w:tc>
          <w:tcPr>
            <w:tcW w:w="0" w:type="auto"/>
          </w:tcPr>
          <w:p w14:paraId="208E44A4">
            <w:pPr>
              <w:rPr>
                <w:rFonts w:ascii="Times New Roman" w:hAnsi="Times New Roman" w:eastAsia="宋体" w:cs="Times New Roman"/>
                <w:szCs w:val="24"/>
              </w:rPr>
            </w:pPr>
          </w:p>
        </w:tc>
        <w:tc>
          <w:tcPr>
            <w:tcW w:w="0" w:type="auto"/>
          </w:tcPr>
          <w:p w14:paraId="0C943232">
            <w:pPr>
              <w:rPr>
                <w:rFonts w:ascii="黑体" w:hAnsi="Times New Roman" w:eastAsia="黑体" w:cs="Times New Roman"/>
                <w:sz w:val="24"/>
                <w:szCs w:val="24"/>
              </w:rPr>
            </w:pPr>
          </w:p>
        </w:tc>
        <w:tc>
          <w:tcPr>
            <w:tcW w:w="0" w:type="auto"/>
            <w:gridSpan w:val="2"/>
          </w:tcPr>
          <w:p w14:paraId="0A11F636">
            <w:pPr>
              <w:rPr>
                <w:rFonts w:ascii="宋体" w:hAnsi="宋体" w:eastAsia="宋体" w:cs="Times New Roman"/>
                <w:sz w:val="18"/>
                <w:szCs w:val="24"/>
              </w:rPr>
            </w:pPr>
          </w:p>
        </w:tc>
        <w:tc>
          <w:tcPr>
            <w:tcW w:w="0" w:type="auto"/>
          </w:tcPr>
          <w:p w14:paraId="12793E37">
            <w:pPr>
              <w:rPr>
                <w:rFonts w:ascii="宋体" w:hAnsi="宋体" w:eastAsia="宋体" w:cs="Times New Roman"/>
                <w:sz w:val="18"/>
                <w:szCs w:val="24"/>
              </w:rPr>
            </w:pPr>
          </w:p>
        </w:tc>
        <w:tc>
          <w:tcPr>
            <w:tcW w:w="0" w:type="auto"/>
          </w:tcPr>
          <w:p w14:paraId="4A4B8AC5">
            <w:pPr>
              <w:rPr>
                <w:rFonts w:ascii="宋体" w:hAnsi="宋体" w:eastAsia="宋体" w:cs="Times New Roman"/>
                <w:sz w:val="18"/>
                <w:szCs w:val="24"/>
              </w:rPr>
            </w:pPr>
          </w:p>
        </w:tc>
        <w:tc>
          <w:tcPr>
            <w:tcW w:w="0" w:type="auto"/>
          </w:tcPr>
          <w:p w14:paraId="471947E3">
            <w:pPr>
              <w:rPr>
                <w:rFonts w:ascii="宋体" w:hAnsi="宋体" w:eastAsia="宋体" w:cs="Times New Roman"/>
                <w:sz w:val="18"/>
                <w:szCs w:val="24"/>
              </w:rPr>
            </w:pPr>
          </w:p>
        </w:tc>
        <w:tc>
          <w:tcPr>
            <w:tcW w:w="0" w:type="auto"/>
          </w:tcPr>
          <w:p w14:paraId="525EA0D1">
            <w:pPr>
              <w:rPr>
                <w:rFonts w:ascii="宋体" w:hAnsi="宋体" w:eastAsia="宋体" w:cs="Times New Roman"/>
                <w:sz w:val="18"/>
                <w:szCs w:val="24"/>
              </w:rPr>
            </w:pPr>
          </w:p>
        </w:tc>
        <w:tc>
          <w:tcPr>
            <w:tcW w:w="0" w:type="auto"/>
          </w:tcPr>
          <w:p w14:paraId="4C205D9D">
            <w:pPr>
              <w:rPr>
                <w:rFonts w:ascii="宋体" w:hAnsi="宋体" w:eastAsia="宋体" w:cs="Times New Roman"/>
                <w:sz w:val="18"/>
                <w:szCs w:val="24"/>
              </w:rPr>
            </w:pPr>
          </w:p>
        </w:tc>
        <w:tc>
          <w:tcPr>
            <w:tcW w:w="0" w:type="auto"/>
          </w:tcPr>
          <w:p w14:paraId="47FB8DD3">
            <w:pPr>
              <w:rPr>
                <w:rFonts w:ascii="宋体" w:hAnsi="宋体" w:eastAsia="宋体" w:cs="Times New Roman"/>
                <w:sz w:val="18"/>
                <w:szCs w:val="24"/>
              </w:rPr>
            </w:pPr>
          </w:p>
        </w:tc>
        <w:tc>
          <w:tcPr>
            <w:tcW w:w="0" w:type="auto"/>
          </w:tcPr>
          <w:p w14:paraId="668F8C9C">
            <w:pPr>
              <w:rPr>
                <w:rFonts w:ascii="宋体" w:hAnsi="宋体" w:eastAsia="宋体" w:cs="Times New Roman"/>
                <w:sz w:val="18"/>
                <w:szCs w:val="24"/>
              </w:rPr>
            </w:pPr>
          </w:p>
        </w:tc>
        <w:tc>
          <w:tcPr>
            <w:tcW w:w="0" w:type="auto"/>
          </w:tcPr>
          <w:p w14:paraId="65365D80">
            <w:pPr>
              <w:rPr>
                <w:rFonts w:ascii="宋体" w:hAnsi="宋体" w:eastAsia="宋体" w:cs="Times New Roman"/>
                <w:sz w:val="18"/>
                <w:szCs w:val="24"/>
              </w:rPr>
            </w:pPr>
          </w:p>
        </w:tc>
        <w:tc>
          <w:tcPr>
            <w:tcW w:w="0" w:type="auto"/>
          </w:tcPr>
          <w:p w14:paraId="4CE35914">
            <w:pPr>
              <w:rPr>
                <w:rFonts w:ascii="宋体" w:hAnsi="宋体" w:eastAsia="宋体" w:cs="Times New Roman"/>
                <w:sz w:val="18"/>
                <w:szCs w:val="24"/>
              </w:rPr>
            </w:pPr>
          </w:p>
        </w:tc>
        <w:tc>
          <w:tcPr>
            <w:tcW w:w="0" w:type="auto"/>
          </w:tcPr>
          <w:p w14:paraId="37AFDB3B">
            <w:pPr>
              <w:rPr>
                <w:rFonts w:ascii="宋体" w:hAnsi="宋体" w:eastAsia="宋体" w:cs="Times New Roman"/>
                <w:sz w:val="18"/>
                <w:szCs w:val="24"/>
              </w:rPr>
            </w:pPr>
          </w:p>
        </w:tc>
        <w:tc>
          <w:tcPr>
            <w:tcW w:w="0" w:type="auto"/>
          </w:tcPr>
          <w:p w14:paraId="1B8769CA">
            <w:pPr>
              <w:rPr>
                <w:rFonts w:ascii="宋体" w:hAnsi="宋体" w:eastAsia="宋体" w:cs="Times New Roman"/>
                <w:sz w:val="18"/>
                <w:szCs w:val="24"/>
              </w:rPr>
            </w:pPr>
          </w:p>
        </w:tc>
        <w:tc>
          <w:tcPr>
            <w:tcW w:w="0" w:type="auto"/>
          </w:tcPr>
          <w:p w14:paraId="63867C42">
            <w:pPr>
              <w:rPr>
                <w:rFonts w:ascii="宋体" w:hAnsi="宋体" w:eastAsia="宋体" w:cs="Times New Roman"/>
                <w:sz w:val="18"/>
                <w:szCs w:val="24"/>
              </w:rPr>
            </w:pPr>
          </w:p>
        </w:tc>
        <w:tc>
          <w:tcPr>
            <w:tcW w:w="0" w:type="auto"/>
          </w:tcPr>
          <w:p w14:paraId="0E2F7553">
            <w:pPr>
              <w:rPr>
                <w:rFonts w:ascii="宋体" w:hAnsi="宋体" w:eastAsia="宋体" w:cs="Times New Roman"/>
                <w:sz w:val="18"/>
                <w:szCs w:val="24"/>
              </w:rPr>
            </w:pPr>
          </w:p>
        </w:tc>
        <w:tc>
          <w:tcPr>
            <w:tcW w:w="0" w:type="auto"/>
          </w:tcPr>
          <w:p w14:paraId="0E83CFEE">
            <w:pPr>
              <w:rPr>
                <w:rFonts w:ascii="宋体" w:hAnsi="宋体" w:eastAsia="宋体" w:cs="Times New Roman"/>
                <w:sz w:val="18"/>
                <w:szCs w:val="24"/>
              </w:rPr>
            </w:pPr>
          </w:p>
        </w:tc>
        <w:tc>
          <w:tcPr>
            <w:tcW w:w="0" w:type="auto"/>
          </w:tcPr>
          <w:p w14:paraId="2B160FF5">
            <w:pPr>
              <w:rPr>
                <w:rFonts w:ascii="宋体" w:hAnsi="宋体" w:eastAsia="宋体" w:cs="Times New Roman"/>
                <w:sz w:val="18"/>
                <w:szCs w:val="24"/>
              </w:rPr>
            </w:pPr>
          </w:p>
        </w:tc>
        <w:tc>
          <w:tcPr>
            <w:tcW w:w="0" w:type="auto"/>
          </w:tcPr>
          <w:p w14:paraId="27CF25EF">
            <w:pPr>
              <w:rPr>
                <w:rFonts w:ascii="宋体" w:hAnsi="宋体" w:eastAsia="宋体" w:cs="Times New Roman"/>
                <w:sz w:val="18"/>
                <w:szCs w:val="24"/>
              </w:rPr>
            </w:pPr>
          </w:p>
        </w:tc>
        <w:tc>
          <w:tcPr>
            <w:tcW w:w="0" w:type="auto"/>
          </w:tcPr>
          <w:p w14:paraId="7337066E">
            <w:pPr>
              <w:rPr>
                <w:rFonts w:ascii="Times New Roman" w:hAnsi="Times New Roman" w:eastAsia="宋体" w:cs="Times New Roman"/>
                <w:b/>
                <w:bCs/>
                <w:szCs w:val="24"/>
              </w:rPr>
            </w:pPr>
          </w:p>
        </w:tc>
      </w:tr>
      <w:tr w14:paraId="38122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005DEC48">
            <w:pPr>
              <w:rPr>
                <w:rFonts w:ascii="黑体" w:hAnsi="Times New Roman" w:eastAsia="黑体" w:cs="Times New Roman"/>
                <w:sz w:val="24"/>
                <w:szCs w:val="24"/>
              </w:rPr>
            </w:pPr>
            <w:r>
              <w:rPr>
                <w:rFonts w:hint="eastAsia" w:ascii="黑体" w:hAnsi="Times New Roman" w:eastAsia="黑体" w:cs="Times New Roman"/>
                <w:sz w:val="24"/>
                <w:szCs w:val="24"/>
              </w:rPr>
              <w:t>4</w:t>
            </w:r>
          </w:p>
        </w:tc>
        <w:tc>
          <w:tcPr>
            <w:tcW w:w="0" w:type="auto"/>
          </w:tcPr>
          <w:p w14:paraId="240366CD">
            <w:pPr>
              <w:rPr>
                <w:rFonts w:ascii="Times New Roman" w:hAnsi="Times New Roman" w:eastAsia="宋体" w:cs="Times New Roman"/>
                <w:szCs w:val="24"/>
              </w:rPr>
            </w:pPr>
          </w:p>
        </w:tc>
        <w:tc>
          <w:tcPr>
            <w:tcW w:w="0" w:type="auto"/>
          </w:tcPr>
          <w:p w14:paraId="72C78364">
            <w:pPr>
              <w:rPr>
                <w:rFonts w:ascii="黑体" w:hAnsi="Times New Roman" w:eastAsia="黑体" w:cs="Times New Roman"/>
                <w:sz w:val="24"/>
                <w:szCs w:val="24"/>
              </w:rPr>
            </w:pPr>
          </w:p>
        </w:tc>
        <w:tc>
          <w:tcPr>
            <w:tcW w:w="0" w:type="auto"/>
            <w:gridSpan w:val="2"/>
          </w:tcPr>
          <w:p w14:paraId="394A74C6">
            <w:pPr>
              <w:rPr>
                <w:rFonts w:ascii="宋体" w:hAnsi="宋体" w:eastAsia="宋体" w:cs="Times New Roman"/>
                <w:sz w:val="18"/>
                <w:szCs w:val="24"/>
              </w:rPr>
            </w:pPr>
          </w:p>
        </w:tc>
        <w:tc>
          <w:tcPr>
            <w:tcW w:w="0" w:type="auto"/>
          </w:tcPr>
          <w:p w14:paraId="402271C6">
            <w:pPr>
              <w:rPr>
                <w:rFonts w:ascii="宋体" w:hAnsi="宋体" w:eastAsia="宋体" w:cs="Times New Roman"/>
                <w:sz w:val="18"/>
                <w:szCs w:val="24"/>
              </w:rPr>
            </w:pPr>
          </w:p>
        </w:tc>
        <w:tc>
          <w:tcPr>
            <w:tcW w:w="0" w:type="auto"/>
          </w:tcPr>
          <w:p w14:paraId="7CD13FD3">
            <w:pPr>
              <w:rPr>
                <w:rFonts w:ascii="宋体" w:hAnsi="宋体" w:eastAsia="宋体" w:cs="Times New Roman"/>
                <w:sz w:val="18"/>
                <w:szCs w:val="24"/>
              </w:rPr>
            </w:pPr>
          </w:p>
        </w:tc>
        <w:tc>
          <w:tcPr>
            <w:tcW w:w="0" w:type="auto"/>
          </w:tcPr>
          <w:p w14:paraId="58C820A7">
            <w:pPr>
              <w:rPr>
                <w:rFonts w:ascii="宋体" w:hAnsi="宋体" w:eastAsia="宋体" w:cs="Times New Roman"/>
                <w:sz w:val="18"/>
                <w:szCs w:val="24"/>
              </w:rPr>
            </w:pPr>
          </w:p>
        </w:tc>
        <w:tc>
          <w:tcPr>
            <w:tcW w:w="0" w:type="auto"/>
          </w:tcPr>
          <w:p w14:paraId="3F528C2D">
            <w:pPr>
              <w:rPr>
                <w:rFonts w:ascii="宋体" w:hAnsi="宋体" w:eastAsia="宋体" w:cs="Times New Roman"/>
                <w:sz w:val="18"/>
                <w:szCs w:val="24"/>
              </w:rPr>
            </w:pPr>
          </w:p>
        </w:tc>
        <w:tc>
          <w:tcPr>
            <w:tcW w:w="0" w:type="auto"/>
          </w:tcPr>
          <w:p w14:paraId="45A1EAC8">
            <w:pPr>
              <w:rPr>
                <w:rFonts w:ascii="宋体" w:hAnsi="宋体" w:eastAsia="宋体" w:cs="Times New Roman"/>
                <w:sz w:val="18"/>
                <w:szCs w:val="24"/>
              </w:rPr>
            </w:pPr>
          </w:p>
        </w:tc>
        <w:tc>
          <w:tcPr>
            <w:tcW w:w="0" w:type="auto"/>
          </w:tcPr>
          <w:p w14:paraId="1D65A48B">
            <w:pPr>
              <w:rPr>
                <w:rFonts w:ascii="宋体" w:hAnsi="宋体" w:eastAsia="宋体" w:cs="Times New Roman"/>
                <w:sz w:val="18"/>
                <w:szCs w:val="24"/>
              </w:rPr>
            </w:pPr>
          </w:p>
        </w:tc>
        <w:tc>
          <w:tcPr>
            <w:tcW w:w="0" w:type="auto"/>
          </w:tcPr>
          <w:p w14:paraId="3DFC130B">
            <w:pPr>
              <w:rPr>
                <w:rFonts w:ascii="宋体" w:hAnsi="宋体" w:eastAsia="宋体" w:cs="Times New Roman"/>
                <w:sz w:val="18"/>
                <w:szCs w:val="24"/>
              </w:rPr>
            </w:pPr>
          </w:p>
        </w:tc>
        <w:tc>
          <w:tcPr>
            <w:tcW w:w="0" w:type="auto"/>
          </w:tcPr>
          <w:p w14:paraId="5A972D30">
            <w:pPr>
              <w:rPr>
                <w:rFonts w:ascii="宋体" w:hAnsi="宋体" w:eastAsia="宋体" w:cs="Times New Roman"/>
                <w:sz w:val="18"/>
                <w:szCs w:val="24"/>
              </w:rPr>
            </w:pPr>
          </w:p>
        </w:tc>
        <w:tc>
          <w:tcPr>
            <w:tcW w:w="0" w:type="auto"/>
          </w:tcPr>
          <w:p w14:paraId="50CFDCE1">
            <w:pPr>
              <w:rPr>
                <w:rFonts w:ascii="宋体" w:hAnsi="宋体" w:eastAsia="宋体" w:cs="Times New Roman"/>
                <w:sz w:val="18"/>
                <w:szCs w:val="24"/>
              </w:rPr>
            </w:pPr>
          </w:p>
        </w:tc>
        <w:tc>
          <w:tcPr>
            <w:tcW w:w="0" w:type="auto"/>
          </w:tcPr>
          <w:p w14:paraId="65A80583">
            <w:pPr>
              <w:rPr>
                <w:rFonts w:ascii="宋体" w:hAnsi="宋体" w:eastAsia="宋体" w:cs="Times New Roman"/>
                <w:sz w:val="18"/>
                <w:szCs w:val="24"/>
              </w:rPr>
            </w:pPr>
          </w:p>
        </w:tc>
        <w:tc>
          <w:tcPr>
            <w:tcW w:w="0" w:type="auto"/>
          </w:tcPr>
          <w:p w14:paraId="7EF29969">
            <w:pPr>
              <w:rPr>
                <w:rFonts w:ascii="宋体" w:hAnsi="宋体" w:eastAsia="宋体" w:cs="Times New Roman"/>
                <w:sz w:val="18"/>
                <w:szCs w:val="24"/>
              </w:rPr>
            </w:pPr>
          </w:p>
        </w:tc>
        <w:tc>
          <w:tcPr>
            <w:tcW w:w="0" w:type="auto"/>
          </w:tcPr>
          <w:p w14:paraId="261E940C">
            <w:pPr>
              <w:rPr>
                <w:rFonts w:ascii="宋体" w:hAnsi="宋体" w:eastAsia="宋体" w:cs="Times New Roman"/>
                <w:sz w:val="18"/>
                <w:szCs w:val="24"/>
              </w:rPr>
            </w:pPr>
          </w:p>
        </w:tc>
        <w:tc>
          <w:tcPr>
            <w:tcW w:w="0" w:type="auto"/>
          </w:tcPr>
          <w:p w14:paraId="31E4B727">
            <w:pPr>
              <w:rPr>
                <w:rFonts w:ascii="宋体" w:hAnsi="宋体" w:eastAsia="宋体" w:cs="Times New Roman"/>
                <w:sz w:val="18"/>
                <w:szCs w:val="24"/>
              </w:rPr>
            </w:pPr>
          </w:p>
        </w:tc>
        <w:tc>
          <w:tcPr>
            <w:tcW w:w="0" w:type="auto"/>
          </w:tcPr>
          <w:p w14:paraId="3DA14BD3">
            <w:pPr>
              <w:rPr>
                <w:rFonts w:ascii="宋体" w:hAnsi="宋体" w:eastAsia="宋体" w:cs="Times New Roman"/>
                <w:sz w:val="18"/>
                <w:szCs w:val="24"/>
              </w:rPr>
            </w:pPr>
          </w:p>
        </w:tc>
        <w:tc>
          <w:tcPr>
            <w:tcW w:w="0" w:type="auto"/>
          </w:tcPr>
          <w:p w14:paraId="74822EEA">
            <w:pPr>
              <w:rPr>
                <w:rFonts w:ascii="宋体" w:hAnsi="宋体" w:eastAsia="宋体" w:cs="Times New Roman"/>
                <w:sz w:val="18"/>
                <w:szCs w:val="24"/>
              </w:rPr>
            </w:pPr>
          </w:p>
        </w:tc>
        <w:tc>
          <w:tcPr>
            <w:tcW w:w="0" w:type="auto"/>
          </w:tcPr>
          <w:p w14:paraId="5A354249">
            <w:pPr>
              <w:rPr>
                <w:rFonts w:ascii="宋体" w:hAnsi="宋体" w:eastAsia="宋体" w:cs="Times New Roman"/>
                <w:sz w:val="18"/>
                <w:szCs w:val="24"/>
              </w:rPr>
            </w:pPr>
          </w:p>
        </w:tc>
        <w:tc>
          <w:tcPr>
            <w:tcW w:w="0" w:type="auto"/>
          </w:tcPr>
          <w:p w14:paraId="6A3C1E46">
            <w:pPr>
              <w:rPr>
                <w:rFonts w:ascii="Times New Roman" w:hAnsi="Times New Roman" w:eastAsia="宋体" w:cs="Times New Roman"/>
                <w:szCs w:val="24"/>
              </w:rPr>
            </w:pPr>
          </w:p>
        </w:tc>
      </w:tr>
      <w:tr w14:paraId="256FB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05AB0925">
            <w:pPr>
              <w:rPr>
                <w:rFonts w:ascii="黑体" w:hAnsi="Times New Roman" w:eastAsia="黑体" w:cs="Times New Roman"/>
                <w:sz w:val="24"/>
                <w:szCs w:val="24"/>
              </w:rPr>
            </w:pPr>
            <w:r>
              <w:rPr>
                <w:rFonts w:hint="eastAsia" w:ascii="黑体" w:hAnsi="Times New Roman" w:eastAsia="黑体" w:cs="Times New Roman"/>
                <w:sz w:val="24"/>
                <w:szCs w:val="24"/>
              </w:rPr>
              <w:t>5</w:t>
            </w:r>
          </w:p>
        </w:tc>
        <w:tc>
          <w:tcPr>
            <w:tcW w:w="0" w:type="auto"/>
          </w:tcPr>
          <w:p w14:paraId="4174FDA4">
            <w:pPr>
              <w:rPr>
                <w:rFonts w:ascii="Times New Roman" w:hAnsi="Times New Roman" w:eastAsia="宋体" w:cs="Times New Roman"/>
                <w:szCs w:val="24"/>
              </w:rPr>
            </w:pPr>
          </w:p>
        </w:tc>
        <w:tc>
          <w:tcPr>
            <w:tcW w:w="0" w:type="auto"/>
          </w:tcPr>
          <w:p w14:paraId="06B250EF">
            <w:pPr>
              <w:rPr>
                <w:rFonts w:ascii="黑体" w:hAnsi="Times New Roman" w:eastAsia="黑体" w:cs="Times New Roman"/>
                <w:sz w:val="24"/>
                <w:szCs w:val="24"/>
              </w:rPr>
            </w:pPr>
          </w:p>
        </w:tc>
        <w:tc>
          <w:tcPr>
            <w:tcW w:w="0" w:type="auto"/>
            <w:gridSpan w:val="2"/>
          </w:tcPr>
          <w:p w14:paraId="207C770D">
            <w:pPr>
              <w:rPr>
                <w:rFonts w:ascii="宋体" w:hAnsi="宋体" w:eastAsia="宋体" w:cs="Times New Roman"/>
                <w:sz w:val="18"/>
                <w:szCs w:val="24"/>
              </w:rPr>
            </w:pPr>
          </w:p>
        </w:tc>
        <w:tc>
          <w:tcPr>
            <w:tcW w:w="0" w:type="auto"/>
          </w:tcPr>
          <w:p w14:paraId="07084C2D">
            <w:pPr>
              <w:rPr>
                <w:rFonts w:ascii="宋体" w:hAnsi="宋体" w:eastAsia="宋体" w:cs="Times New Roman"/>
                <w:sz w:val="18"/>
                <w:szCs w:val="24"/>
              </w:rPr>
            </w:pPr>
          </w:p>
        </w:tc>
        <w:tc>
          <w:tcPr>
            <w:tcW w:w="0" w:type="auto"/>
          </w:tcPr>
          <w:p w14:paraId="5160D6A6">
            <w:pPr>
              <w:rPr>
                <w:rFonts w:ascii="宋体" w:hAnsi="宋体" w:eastAsia="宋体" w:cs="Times New Roman"/>
                <w:sz w:val="18"/>
                <w:szCs w:val="24"/>
              </w:rPr>
            </w:pPr>
          </w:p>
        </w:tc>
        <w:tc>
          <w:tcPr>
            <w:tcW w:w="0" w:type="auto"/>
          </w:tcPr>
          <w:p w14:paraId="7E4791DA">
            <w:pPr>
              <w:rPr>
                <w:rFonts w:ascii="宋体" w:hAnsi="宋体" w:eastAsia="宋体" w:cs="Times New Roman"/>
                <w:sz w:val="18"/>
                <w:szCs w:val="24"/>
              </w:rPr>
            </w:pPr>
          </w:p>
        </w:tc>
        <w:tc>
          <w:tcPr>
            <w:tcW w:w="0" w:type="auto"/>
          </w:tcPr>
          <w:p w14:paraId="0A6D52BA">
            <w:pPr>
              <w:rPr>
                <w:rFonts w:ascii="宋体" w:hAnsi="宋体" w:eastAsia="宋体" w:cs="Times New Roman"/>
                <w:sz w:val="18"/>
                <w:szCs w:val="24"/>
              </w:rPr>
            </w:pPr>
          </w:p>
        </w:tc>
        <w:tc>
          <w:tcPr>
            <w:tcW w:w="0" w:type="auto"/>
          </w:tcPr>
          <w:p w14:paraId="7BE0E150">
            <w:pPr>
              <w:rPr>
                <w:rFonts w:ascii="宋体" w:hAnsi="宋体" w:eastAsia="宋体" w:cs="Times New Roman"/>
                <w:sz w:val="18"/>
                <w:szCs w:val="24"/>
              </w:rPr>
            </w:pPr>
          </w:p>
        </w:tc>
        <w:tc>
          <w:tcPr>
            <w:tcW w:w="0" w:type="auto"/>
          </w:tcPr>
          <w:p w14:paraId="06D01D48">
            <w:pPr>
              <w:rPr>
                <w:rFonts w:ascii="宋体" w:hAnsi="宋体" w:eastAsia="宋体" w:cs="Times New Roman"/>
                <w:sz w:val="18"/>
                <w:szCs w:val="24"/>
              </w:rPr>
            </w:pPr>
          </w:p>
        </w:tc>
        <w:tc>
          <w:tcPr>
            <w:tcW w:w="0" w:type="auto"/>
          </w:tcPr>
          <w:p w14:paraId="6A8706B5">
            <w:pPr>
              <w:rPr>
                <w:rFonts w:ascii="宋体" w:hAnsi="宋体" w:eastAsia="宋体" w:cs="Times New Roman"/>
                <w:sz w:val="18"/>
                <w:szCs w:val="24"/>
              </w:rPr>
            </w:pPr>
          </w:p>
        </w:tc>
        <w:tc>
          <w:tcPr>
            <w:tcW w:w="0" w:type="auto"/>
          </w:tcPr>
          <w:p w14:paraId="1D9FBA51">
            <w:pPr>
              <w:rPr>
                <w:rFonts w:ascii="宋体" w:hAnsi="宋体" w:eastAsia="宋体" w:cs="Times New Roman"/>
                <w:sz w:val="18"/>
                <w:szCs w:val="24"/>
              </w:rPr>
            </w:pPr>
          </w:p>
        </w:tc>
        <w:tc>
          <w:tcPr>
            <w:tcW w:w="0" w:type="auto"/>
          </w:tcPr>
          <w:p w14:paraId="7316C3D9">
            <w:pPr>
              <w:rPr>
                <w:rFonts w:ascii="宋体" w:hAnsi="宋体" w:eastAsia="宋体" w:cs="Times New Roman"/>
                <w:sz w:val="18"/>
                <w:szCs w:val="24"/>
              </w:rPr>
            </w:pPr>
          </w:p>
        </w:tc>
        <w:tc>
          <w:tcPr>
            <w:tcW w:w="0" w:type="auto"/>
          </w:tcPr>
          <w:p w14:paraId="12EFA9B2">
            <w:pPr>
              <w:rPr>
                <w:rFonts w:ascii="宋体" w:hAnsi="宋体" w:eastAsia="宋体" w:cs="Times New Roman"/>
                <w:sz w:val="18"/>
                <w:szCs w:val="24"/>
              </w:rPr>
            </w:pPr>
          </w:p>
        </w:tc>
        <w:tc>
          <w:tcPr>
            <w:tcW w:w="0" w:type="auto"/>
          </w:tcPr>
          <w:p w14:paraId="1D92579F">
            <w:pPr>
              <w:rPr>
                <w:rFonts w:ascii="宋体" w:hAnsi="宋体" w:eastAsia="宋体" w:cs="Times New Roman"/>
                <w:sz w:val="18"/>
                <w:szCs w:val="24"/>
              </w:rPr>
            </w:pPr>
          </w:p>
        </w:tc>
        <w:tc>
          <w:tcPr>
            <w:tcW w:w="0" w:type="auto"/>
          </w:tcPr>
          <w:p w14:paraId="417E1CD4">
            <w:pPr>
              <w:rPr>
                <w:rFonts w:ascii="宋体" w:hAnsi="宋体" w:eastAsia="宋体" w:cs="Times New Roman"/>
                <w:sz w:val="18"/>
                <w:szCs w:val="24"/>
              </w:rPr>
            </w:pPr>
          </w:p>
        </w:tc>
        <w:tc>
          <w:tcPr>
            <w:tcW w:w="0" w:type="auto"/>
          </w:tcPr>
          <w:p w14:paraId="067B341F">
            <w:pPr>
              <w:rPr>
                <w:rFonts w:ascii="宋体" w:hAnsi="宋体" w:eastAsia="宋体" w:cs="Times New Roman"/>
                <w:sz w:val="18"/>
                <w:szCs w:val="24"/>
              </w:rPr>
            </w:pPr>
          </w:p>
        </w:tc>
        <w:tc>
          <w:tcPr>
            <w:tcW w:w="0" w:type="auto"/>
          </w:tcPr>
          <w:p w14:paraId="178676F1">
            <w:pPr>
              <w:rPr>
                <w:rFonts w:ascii="宋体" w:hAnsi="宋体" w:eastAsia="宋体" w:cs="Times New Roman"/>
                <w:sz w:val="18"/>
                <w:szCs w:val="24"/>
              </w:rPr>
            </w:pPr>
          </w:p>
        </w:tc>
        <w:tc>
          <w:tcPr>
            <w:tcW w:w="0" w:type="auto"/>
          </w:tcPr>
          <w:p w14:paraId="195E28B7">
            <w:pPr>
              <w:rPr>
                <w:rFonts w:ascii="宋体" w:hAnsi="宋体" w:eastAsia="宋体" w:cs="Times New Roman"/>
                <w:sz w:val="18"/>
                <w:szCs w:val="24"/>
              </w:rPr>
            </w:pPr>
          </w:p>
        </w:tc>
        <w:tc>
          <w:tcPr>
            <w:tcW w:w="0" w:type="auto"/>
          </w:tcPr>
          <w:p w14:paraId="2BF43622">
            <w:pPr>
              <w:rPr>
                <w:rFonts w:ascii="宋体" w:hAnsi="宋体" w:eastAsia="宋体" w:cs="Times New Roman"/>
                <w:sz w:val="18"/>
                <w:szCs w:val="24"/>
              </w:rPr>
            </w:pPr>
          </w:p>
        </w:tc>
        <w:tc>
          <w:tcPr>
            <w:tcW w:w="0" w:type="auto"/>
          </w:tcPr>
          <w:p w14:paraId="325BA040">
            <w:pPr>
              <w:rPr>
                <w:rFonts w:ascii="Times New Roman" w:hAnsi="Times New Roman" w:eastAsia="宋体" w:cs="Times New Roman"/>
                <w:b/>
                <w:bCs/>
                <w:szCs w:val="24"/>
              </w:rPr>
            </w:pPr>
          </w:p>
        </w:tc>
      </w:tr>
      <w:tr w14:paraId="694A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764C335B">
            <w:pPr>
              <w:rPr>
                <w:rFonts w:ascii="黑体" w:hAnsi="Times New Roman" w:eastAsia="黑体" w:cs="Times New Roman"/>
                <w:sz w:val="24"/>
                <w:szCs w:val="24"/>
              </w:rPr>
            </w:pPr>
            <w:r>
              <w:rPr>
                <w:rFonts w:hint="eastAsia" w:ascii="黑体" w:hAnsi="Times New Roman" w:eastAsia="黑体" w:cs="Times New Roman"/>
                <w:sz w:val="24"/>
                <w:szCs w:val="24"/>
              </w:rPr>
              <w:t>6</w:t>
            </w:r>
          </w:p>
        </w:tc>
        <w:tc>
          <w:tcPr>
            <w:tcW w:w="0" w:type="auto"/>
          </w:tcPr>
          <w:p w14:paraId="1EC9CA52">
            <w:pPr>
              <w:rPr>
                <w:rFonts w:ascii="黑体" w:hAnsi="Times New Roman" w:eastAsia="黑体" w:cs="Times New Roman"/>
                <w:sz w:val="24"/>
                <w:szCs w:val="24"/>
              </w:rPr>
            </w:pPr>
          </w:p>
        </w:tc>
        <w:tc>
          <w:tcPr>
            <w:tcW w:w="0" w:type="auto"/>
          </w:tcPr>
          <w:p w14:paraId="6BA78667">
            <w:pPr>
              <w:rPr>
                <w:rFonts w:ascii="黑体" w:hAnsi="Times New Roman" w:eastAsia="黑体" w:cs="Times New Roman"/>
                <w:sz w:val="24"/>
                <w:szCs w:val="24"/>
              </w:rPr>
            </w:pPr>
          </w:p>
        </w:tc>
        <w:tc>
          <w:tcPr>
            <w:tcW w:w="0" w:type="auto"/>
            <w:gridSpan w:val="2"/>
          </w:tcPr>
          <w:p w14:paraId="7EA34D5A">
            <w:pPr>
              <w:rPr>
                <w:rFonts w:ascii="宋体" w:hAnsi="宋体" w:eastAsia="宋体" w:cs="Times New Roman"/>
                <w:sz w:val="18"/>
                <w:szCs w:val="24"/>
              </w:rPr>
            </w:pPr>
          </w:p>
        </w:tc>
        <w:tc>
          <w:tcPr>
            <w:tcW w:w="0" w:type="auto"/>
          </w:tcPr>
          <w:p w14:paraId="6B00833E">
            <w:pPr>
              <w:rPr>
                <w:rFonts w:ascii="宋体" w:hAnsi="宋体" w:eastAsia="宋体" w:cs="Times New Roman"/>
                <w:sz w:val="18"/>
                <w:szCs w:val="24"/>
              </w:rPr>
            </w:pPr>
          </w:p>
        </w:tc>
        <w:tc>
          <w:tcPr>
            <w:tcW w:w="0" w:type="auto"/>
          </w:tcPr>
          <w:p w14:paraId="29831401">
            <w:pPr>
              <w:rPr>
                <w:rFonts w:ascii="宋体" w:hAnsi="宋体" w:eastAsia="宋体" w:cs="Times New Roman"/>
                <w:sz w:val="18"/>
                <w:szCs w:val="24"/>
              </w:rPr>
            </w:pPr>
          </w:p>
        </w:tc>
        <w:tc>
          <w:tcPr>
            <w:tcW w:w="0" w:type="auto"/>
          </w:tcPr>
          <w:p w14:paraId="0D891167">
            <w:pPr>
              <w:rPr>
                <w:rFonts w:ascii="宋体" w:hAnsi="宋体" w:eastAsia="宋体" w:cs="Times New Roman"/>
                <w:sz w:val="18"/>
                <w:szCs w:val="24"/>
              </w:rPr>
            </w:pPr>
          </w:p>
        </w:tc>
        <w:tc>
          <w:tcPr>
            <w:tcW w:w="0" w:type="auto"/>
          </w:tcPr>
          <w:p w14:paraId="263C394B">
            <w:pPr>
              <w:rPr>
                <w:rFonts w:ascii="宋体" w:hAnsi="宋体" w:eastAsia="宋体" w:cs="Times New Roman"/>
                <w:sz w:val="18"/>
                <w:szCs w:val="24"/>
              </w:rPr>
            </w:pPr>
          </w:p>
        </w:tc>
        <w:tc>
          <w:tcPr>
            <w:tcW w:w="0" w:type="auto"/>
          </w:tcPr>
          <w:p w14:paraId="16029743">
            <w:pPr>
              <w:rPr>
                <w:rFonts w:ascii="宋体" w:hAnsi="宋体" w:eastAsia="宋体" w:cs="Times New Roman"/>
                <w:sz w:val="18"/>
                <w:szCs w:val="24"/>
              </w:rPr>
            </w:pPr>
          </w:p>
        </w:tc>
        <w:tc>
          <w:tcPr>
            <w:tcW w:w="0" w:type="auto"/>
          </w:tcPr>
          <w:p w14:paraId="79A265A8">
            <w:pPr>
              <w:rPr>
                <w:rFonts w:ascii="宋体" w:hAnsi="宋体" w:eastAsia="宋体" w:cs="Times New Roman"/>
                <w:sz w:val="18"/>
                <w:szCs w:val="24"/>
              </w:rPr>
            </w:pPr>
          </w:p>
        </w:tc>
        <w:tc>
          <w:tcPr>
            <w:tcW w:w="0" w:type="auto"/>
          </w:tcPr>
          <w:p w14:paraId="6FE946C1">
            <w:pPr>
              <w:rPr>
                <w:rFonts w:ascii="宋体" w:hAnsi="宋体" w:eastAsia="宋体" w:cs="Times New Roman"/>
                <w:sz w:val="18"/>
                <w:szCs w:val="24"/>
              </w:rPr>
            </w:pPr>
          </w:p>
        </w:tc>
        <w:tc>
          <w:tcPr>
            <w:tcW w:w="0" w:type="auto"/>
          </w:tcPr>
          <w:p w14:paraId="13920534">
            <w:pPr>
              <w:rPr>
                <w:rFonts w:ascii="宋体" w:hAnsi="宋体" w:eastAsia="宋体" w:cs="Times New Roman"/>
                <w:sz w:val="18"/>
                <w:szCs w:val="24"/>
              </w:rPr>
            </w:pPr>
          </w:p>
        </w:tc>
        <w:tc>
          <w:tcPr>
            <w:tcW w:w="0" w:type="auto"/>
          </w:tcPr>
          <w:p w14:paraId="21E4FBFD">
            <w:pPr>
              <w:rPr>
                <w:rFonts w:ascii="宋体" w:hAnsi="宋体" w:eastAsia="宋体" w:cs="Times New Roman"/>
                <w:sz w:val="18"/>
                <w:szCs w:val="24"/>
              </w:rPr>
            </w:pPr>
          </w:p>
        </w:tc>
        <w:tc>
          <w:tcPr>
            <w:tcW w:w="0" w:type="auto"/>
          </w:tcPr>
          <w:p w14:paraId="65834E2B">
            <w:pPr>
              <w:rPr>
                <w:rFonts w:ascii="宋体" w:hAnsi="宋体" w:eastAsia="宋体" w:cs="Times New Roman"/>
                <w:sz w:val="18"/>
                <w:szCs w:val="24"/>
              </w:rPr>
            </w:pPr>
          </w:p>
        </w:tc>
        <w:tc>
          <w:tcPr>
            <w:tcW w:w="0" w:type="auto"/>
          </w:tcPr>
          <w:p w14:paraId="6F57AF25">
            <w:pPr>
              <w:rPr>
                <w:rFonts w:ascii="宋体" w:hAnsi="宋体" w:eastAsia="宋体" w:cs="Times New Roman"/>
                <w:sz w:val="18"/>
                <w:szCs w:val="24"/>
              </w:rPr>
            </w:pPr>
          </w:p>
        </w:tc>
        <w:tc>
          <w:tcPr>
            <w:tcW w:w="0" w:type="auto"/>
          </w:tcPr>
          <w:p w14:paraId="2845D1F8">
            <w:pPr>
              <w:rPr>
                <w:rFonts w:ascii="宋体" w:hAnsi="宋体" w:eastAsia="宋体" w:cs="Times New Roman"/>
                <w:sz w:val="18"/>
                <w:szCs w:val="24"/>
              </w:rPr>
            </w:pPr>
          </w:p>
        </w:tc>
        <w:tc>
          <w:tcPr>
            <w:tcW w:w="0" w:type="auto"/>
          </w:tcPr>
          <w:p w14:paraId="1F9DE451">
            <w:pPr>
              <w:rPr>
                <w:rFonts w:ascii="宋体" w:hAnsi="宋体" w:eastAsia="宋体" w:cs="Times New Roman"/>
                <w:sz w:val="18"/>
                <w:szCs w:val="24"/>
              </w:rPr>
            </w:pPr>
          </w:p>
        </w:tc>
        <w:tc>
          <w:tcPr>
            <w:tcW w:w="0" w:type="auto"/>
          </w:tcPr>
          <w:p w14:paraId="320440D2">
            <w:pPr>
              <w:rPr>
                <w:rFonts w:ascii="宋体" w:hAnsi="宋体" w:eastAsia="宋体" w:cs="Times New Roman"/>
                <w:sz w:val="18"/>
                <w:szCs w:val="24"/>
              </w:rPr>
            </w:pPr>
          </w:p>
        </w:tc>
        <w:tc>
          <w:tcPr>
            <w:tcW w:w="0" w:type="auto"/>
          </w:tcPr>
          <w:p w14:paraId="0F6E832E">
            <w:pPr>
              <w:rPr>
                <w:rFonts w:ascii="宋体" w:hAnsi="宋体" w:eastAsia="宋体" w:cs="Times New Roman"/>
                <w:sz w:val="18"/>
                <w:szCs w:val="24"/>
              </w:rPr>
            </w:pPr>
          </w:p>
        </w:tc>
        <w:tc>
          <w:tcPr>
            <w:tcW w:w="0" w:type="auto"/>
          </w:tcPr>
          <w:p w14:paraId="49693B56">
            <w:pPr>
              <w:rPr>
                <w:rFonts w:ascii="宋体" w:hAnsi="宋体" w:eastAsia="宋体" w:cs="Times New Roman"/>
                <w:sz w:val="18"/>
                <w:szCs w:val="24"/>
              </w:rPr>
            </w:pPr>
          </w:p>
        </w:tc>
        <w:tc>
          <w:tcPr>
            <w:tcW w:w="0" w:type="auto"/>
          </w:tcPr>
          <w:p w14:paraId="0CEDDBB4">
            <w:pPr>
              <w:rPr>
                <w:rFonts w:ascii="Times New Roman" w:hAnsi="Times New Roman" w:eastAsia="宋体" w:cs="Times New Roman"/>
                <w:szCs w:val="24"/>
              </w:rPr>
            </w:pPr>
          </w:p>
        </w:tc>
      </w:tr>
      <w:tr w14:paraId="73257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207ADA42">
            <w:pPr>
              <w:rPr>
                <w:rFonts w:ascii="黑体" w:hAnsi="Times New Roman" w:eastAsia="黑体" w:cs="Times New Roman"/>
                <w:sz w:val="24"/>
                <w:szCs w:val="24"/>
              </w:rPr>
            </w:pPr>
            <w:r>
              <w:rPr>
                <w:rFonts w:hint="eastAsia" w:ascii="黑体" w:hAnsi="Times New Roman" w:eastAsia="黑体" w:cs="Times New Roman"/>
                <w:sz w:val="24"/>
                <w:szCs w:val="24"/>
              </w:rPr>
              <w:t>7</w:t>
            </w:r>
          </w:p>
        </w:tc>
        <w:tc>
          <w:tcPr>
            <w:tcW w:w="0" w:type="auto"/>
          </w:tcPr>
          <w:p w14:paraId="358715F6">
            <w:pPr>
              <w:rPr>
                <w:rFonts w:ascii="Times New Roman" w:hAnsi="Times New Roman" w:eastAsia="宋体" w:cs="Times New Roman"/>
                <w:szCs w:val="24"/>
              </w:rPr>
            </w:pPr>
          </w:p>
        </w:tc>
        <w:tc>
          <w:tcPr>
            <w:tcW w:w="0" w:type="auto"/>
          </w:tcPr>
          <w:p w14:paraId="3A1F70DC">
            <w:pPr>
              <w:rPr>
                <w:rFonts w:ascii="黑体" w:hAnsi="Times New Roman" w:eastAsia="黑体" w:cs="Times New Roman"/>
                <w:sz w:val="24"/>
                <w:szCs w:val="24"/>
              </w:rPr>
            </w:pPr>
          </w:p>
        </w:tc>
        <w:tc>
          <w:tcPr>
            <w:tcW w:w="0" w:type="auto"/>
            <w:gridSpan w:val="2"/>
          </w:tcPr>
          <w:p w14:paraId="2942134F">
            <w:pPr>
              <w:rPr>
                <w:rFonts w:ascii="宋体" w:hAnsi="宋体" w:eastAsia="宋体" w:cs="Times New Roman"/>
                <w:sz w:val="18"/>
                <w:szCs w:val="24"/>
              </w:rPr>
            </w:pPr>
          </w:p>
        </w:tc>
        <w:tc>
          <w:tcPr>
            <w:tcW w:w="0" w:type="auto"/>
          </w:tcPr>
          <w:p w14:paraId="3C835462">
            <w:pPr>
              <w:rPr>
                <w:rFonts w:ascii="宋体" w:hAnsi="宋体" w:eastAsia="宋体" w:cs="Times New Roman"/>
                <w:sz w:val="18"/>
                <w:szCs w:val="24"/>
              </w:rPr>
            </w:pPr>
          </w:p>
        </w:tc>
        <w:tc>
          <w:tcPr>
            <w:tcW w:w="0" w:type="auto"/>
          </w:tcPr>
          <w:p w14:paraId="6229F395">
            <w:pPr>
              <w:rPr>
                <w:rFonts w:ascii="宋体" w:hAnsi="宋体" w:eastAsia="宋体" w:cs="Times New Roman"/>
                <w:sz w:val="18"/>
                <w:szCs w:val="24"/>
              </w:rPr>
            </w:pPr>
          </w:p>
        </w:tc>
        <w:tc>
          <w:tcPr>
            <w:tcW w:w="0" w:type="auto"/>
          </w:tcPr>
          <w:p w14:paraId="672BDAF1">
            <w:pPr>
              <w:rPr>
                <w:rFonts w:ascii="宋体" w:hAnsi="宋体" w:eastAsia="宋体" w:cs="Times New Roman"/>
                <w:sz w:val="18"/>
                <w:szCs w:val="24"/>
              </w:rPr>
            </w:pPr>
          </w:p>
        </w:tc>
        <w:tc>
          <w:tcPr>
            <w:tcW w:w="0" w:type="auto"/>
          </w:tcPr>
          <w:p w14:paraId="2B0C0D4C">
            <w:pPr>
              <w:rPr>
                <w:rFonts w:ascii="宋体" w:hAnsi="宋体" w:eastAsia="宋体" w:cs="Times New Roman"/>
                <w:sz w:val="18"/>
                <w:szCs w:val="24"/>
              </w:rPr>
            </w:pPr>
          </w:p>
        </w:tc>
        <w:tc>
          <w:tcPr>
            <w:tcW w:w="0" w:type="auto"/>
          </w:tcPr>
          <w:p w14:paraId="6831C22C">
            <w:pPr>
              <w:rPr>
                <w:rFonts w:ascii="宋体" w:hAnsi="宋体" w:eastAsia="宋体" w:cs="Times New Roman"/>
                <w:sz w:val="18"/>
                <w:szCs w:val="24"/>
              </w:rPr>
            </w:pPr>
          </w:p>
        </w:tc>
        <w:tc>
          <w:tcPr>
            <w:tcW w:w="0" w:type="auto"/>
          </w:tcPr>
          <w:p w14:paraId="440494AD">
            <w:pPr>
              <w:rPr>
                <w:rFonts w:ascii="宋体" w:hAnsi="宋体" w:eastAsia="宋体" w:cs="Times New Roman"/>
                <w:sz w:val="18"/>
                <w:szCs w:val="24"/>
              </w:rPr>
            </w:pPr>
          </w:p>
        </w:tc>
        <w:tc>
          <w:tcPr>
            <w:tcW w:w="0" w:type="auto"/>
          </w:tcPr>
          <w:p w14:paraId="2CC1B424">
            <w:pPr>
              <w:rPr>
                <w:rFonts w:ascii="宋体" w:hAnsi="宋体" w:eastAsia="宋体" w:cs="Times New Roman"/>
                <w:sz w:val="18"/>
                <w:szCs w:val="24"/>
              </w:rPr>
            </w:pPr>
          </w:p>
        </w:tc>
        <w:tc>
          <w:tcPr>
            <w:tcW w:w="0" w:type="auto"/>
          </w:tcPr>
          <w:p w14:paraId="680237DE">
            <w:pPr>
              <w:rPr>
                <w:rFonts w:ascii="宋体" w:hAnsi="宋体" w:eastAsia="宋体" w:cs="Times New Roman"/>
                <w:sz w:val="18"/>
                <w:szCs w:val="24"/>
              </w:rPr>
            </w:pPr>
          </w:p>
        </w:tc>
        <w:tc>
          <w:tcPr>
            <w:tcW w:w="0" w:type="auto"/>
          </w:tcPr>
          <w:p w14:paraId="5A85AB75">
            <w:pPr>
              <w:rPr>
                <w:rFonts w:ascii="宋体" w:hAnsi="宋体" w:eastAsia="宋体" w:cs="Times New Roman"/>
                <w:sz w:val="18"/>
                <w:szCs w:val="24"/>
              </w:rPr>
            </w:pPr>
          </w:p>
        </w:tc>
        <w:tc>
          <w:tcPr>
            <w:tcW w:w="0" w:type="auto"/>
          </w:tcPr>
          <w:p w14:paraId="6DB32CE0">
            <w:pPr>
              <w:rPr>
                <w:rFonts w:ascii="宋体" w:hAnsi="宋体" w:eastAsia="宋体" w:cs="Times New Roman"/>
                <w:sz w:val="18"/>
                <w:szCs w:val="24"/>
              </w:rPr>
            </w:pPr>
          </w:p>
        </w:tc>
        <w:tc>
          <w:tcPr>
            <w:tcW w:w="0" w:type="auto"/>
          </w:tcPr>
          <w:p w14:paraId="544E95BD">
            <w:pPr>
              <w:rPr>
                <w:rFonts w:ascii="宋体" w:hAnsi="宋体" w:eastAsia="宋体" w:cs="Times New Roman"/>
                <w:sz w:val="18"/>
                <w:szCs w:val="24"/>
              </w:rPr>
            </w:pPr>
          </w:p>
        </w:tc>
        <w:tc>
          <w:tcPr>
            <w:tcW w:w="0" w:type="auto"/>
          </w:tcPr>
          <w:p w14:paraId="53C30EE8">
            <w:pPr>
              <w:rPr>
                <w:rFonts w:ascii="宋体" w:hAnsi="宋体" w:eastAsia="宋体" w:cs="Times New Roman"/>
                <w:sz w:val="18"/>
                <w:szCs w:val="24"/>
              </w:rPr>
            </w:pPr>
          </w:p>
        </w:tc>
        <w:tc>
          <w:tcPr>
            <w:tcW w:w="0" w:type="auto"/>
          </w:tcPr>
          <w:p w14:paraId="6C658B98">
            <w:pPr>
              <w:rPr>
                <w:rFonts w:ascii="宋体" w:hAnsi="宋体" w:eastAsia="宋体" w:cs="Times New Roman"/>
                <w:sz w:val="18"/>
                <w:szCs w:val="24"/>
              </w:rPr>
            </w:pPr>
          </w:p>
        </w:tc>
        <w:tc>
          <w:tcPr>
            <w:tcW w:w="0" w:type="auto"/>
          </w:tcPr>
          <w:p w14:paraId="5AFDAC94">
            <w:pPr>
              <w:rPr>
                <w:rFonts w:ascii="宋体" w:hAnsi="宋体" w:eastAsia="宋体" w:cs="Times New Roman"/>
                <w:sz w:val="18"/>
                <w:szCs w:val="24"/>
              </w:rPr>
            </w:pPr>
          </w:p>
        </w:tc>
        <w:tc>
          <w:tcPr>
            <w:tcW w:w="0" w:type="auto"/>
          </w:tcPr>
          <w:p w14:paraId="31F4DE08">
            <w:pPr>
              <w:rPr>
                <w:rFonts w:ascii="宋体" w:hAnsi="宋体" w:eastAsia="宋体" w:cs="Times New Roman"/>
                <w:sz w:val="18"/>
                <w:szCs w:val="24"/>
              </w:rPr>
            </w:pPr>
          </w:p>
        </w:tc>
        <w:tc>
          <w:tcPr>
            <w:tcW w:w="0" w:type="auto"/>
          </w:tcPr>
          <w:p w14:paraId="4AEB4B54">
            <w:pPr>
              <w:rPr>
                <w:rFonts w:ascii="宋体" w:hAnsi="宋体" w:eastAsia="宋体" w:cs="Times New Roman"/>
                <w:sz w:val="18"/>
                <w:szCs w:val="24"/>
              </w:rPr>
            </w:pPr>
          </w:p>
        </w:tc>
        <w:tc>
          <w:tcPr>
            <w:tcW w:w="0" w:type="auto"/>
          </w:tcPr>
          <w:p w14:paraId="6853DD9A">
            <w:pPr>
              <w:rPr>
                <w:rFonts w:ascii="Times New Roman" w:hAnsi="Times New Roman" w:eastAsia="宋体" w:cs="Times New Roman"/>
                <w:b/>
                <w:bCs/>
                <w:szCs w:val="24"/>
              </w:rPr>
            </w:pPr>
          </w:p>
        </w:tc>
      </w:tr>
      <w:tr w14:paraId="1B98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33FD7661">
            <w:pPr>
              <w:rPr>
                <w:rFonts w:ascii="黑体" w:hAnsi="Times New Roman" w:eastAsia="黑体" w:cs="Times New Roman"/>
                <w:sz w:val="24"/>
                <w:szCs w:val="24"/>
              </w:rPr>
            </w:pPr>
          </w:p>
        </w:tc>
        <w:tc>
          <w:tcPr>
            <w:tcW w:w="0" w:type="auto"/>
          </w:tcPr>
          <w:p w14:paraId="0BA4FBD9">
            <w:pPr>
              <w:rPr>
                <w:rFonts w:ascii="Times New Roman" w:hAnsi="Times New Roman" w:eastAsia="宋体" w:cs="Times New Roman"/>
                <w:szCs w:val="24"/>
              </w:rPr>
            </w:pPr>
          </w:p>
        </w:tc>
        <w:tc>
          <w:tcPr>
            <w:tcW w:w="0" w:type="auto"/>
          </w:tcPr>
          <w:p w14:paraId="1489BCD6">
            <w:pPr>
              <w:rPr>
                <w:rFonts w:ascii="黑体" w:hAnsi="Times New Roman" w:eastAsia="黑体" w:cs="Times New Roman"/>
                <w:sz w:val="24"/>
                <w:szCs w:val="24"/>
              </w:rPr>
            </w:pPr>
          </w:p>
        </w:tc>
        <w:tc>
          <w:tcPr>
            <w:tcW w:w="0" w:type="auto"/>
            <w:gridSpan w:val="2"/>
          </w:tcPr>
          <w:p w14:paraId="1510C62F">
            <w:pPr>
              <w:rPr>
                <w:rFonts w:ascii="宋体" w:hAnsi="宋体" w:eastAsia="宋体" w:cs="Times New Roman"/>
                <w:sz w:val="18"/>
                <w:szCs w:val="24"/>
              </w:rPr>
            </w:pPr>
          </w:p>
        </w:tc>
        <w:tc>
          <w:tcPr>
            <w:tcW w:w="0" w:type="auto"/>
          </w:tcPr>
          <w:p w14:paraId="063711AB">
            <w:pPr>
              <w:rPr>
                <w:rFonts w:ascii="宋体" w:hAnsi="宋体" w:eastAsia="宋体" w:cs="Times New Roman"/>
                <w:sz w:val="18"/>
                <w:szCs w:val="24"/>
              </w:rPr>
            </w:pPr>
          </w:p>
        </w:tc>
        <w:tc>
          <w:tcPr>
            <w:tcW w:w="0" w:type="auto"/>
          </w:tcPr>
          <w:p w14:paraId="14B790A0">
            <w:pPr>
              <w:rPr>
                <w:rFonts w:ascii="宋体" w:hAnsi="宋体" w:eastAsia="宋体" w:cs="Times New Roman"/>
                <w:sz w:val="18"/>
                <w:szCs w:val="24"/>
              </w:rPr>
            </w:pPr>
          </w:p>
        </w:tc>
        <w:tc>
          <w:tcPr>
            <w:tcW w:w="0" w:type="auto"/>
          </w:tcPr>
          <w:p w14:paraId="08297D7D">
            <w:pPr>
              <w:rPr>
                <w:rFonts w:ascii="宋体" w:hAnsi="宋体" w:eastAsia="宋体" w:cs="Times New Roman"/>
                <w:sz w:val="18"/>
                <w:szCs w:val="24"/>
              </w:rPr>
            </w:pPr>
          </w:p>
        </w:tc>
        <w:tc>
          <w:tcPr>
            <w:tcW w:w="0" w:type="auto"/>
          </w:tcPr>
          <w:p w14:paraId="7C71CA6C">
            <w:pPr>
              <w:rPr>
                <w:rFonts w:ascii="宋体" w:hAnsi="宋体" w:eastAsia="宋体" w:cs="Times New Roman"/>
                <w:sz w:val="18"/>
                <w:szCs w:val="24"/>
              </w:rPr>
            </w:pPr>
          </w:p>
        </w:tc>
        <w:tc>
          <w:tcPr>
            <w:tcW w:w="0" w:type="auto"/>
          </w:tcPr>
          <w:p w14:paraId="3E1D6204">
            <w:pPr>
              <w:rPr>
                <w:rFonts w:ascii="宋体" w:hAnsi="宋体" w:eastAsia="宋体" w:cs="Times New Roman"/>
                <w:sz w:val="18"/>
                <w:szCs w:val="24"/>
              </w:rPr>
            </w:pPr>
          </w:p>
        </w:tc>
        <w:tc>
          <w:tcPr>
            <w:tcW w:w="0" w:type="auto"/>
          </w:tcPr>
          <w:p w14:paraId="68713C5B">
            <w:pPr>
              <w:rPr>
                <w:rFonts w:ascii="宋体" w:hAnsi="宋体" w:eastAsia="宋体" w:cs="Times New Roman"/>
                <w:sz w:val="18"/>
                <w:szCs w:val="24"/>
              </w:rPr>
            </w:pPr>
          </w:p>
        </w:tc>
        <w:tc>
          <w:tcPr>
            <w:tcW w:w="0" w:type="auto"/>
          </w:tcPr>
          <w:p w14:paraId="6AC52701">
            <w:pPr>
              <w:rPr>
                <w:rFonts w:ascii="宋体" w:hAnsi="宋体" w:eastAsia="宋体" w:cs="Times New Roman"/>
                <w:sz w:val="18"/>
                <w:szCs w:val="24"/>
              </w:rPr>
            </w:pPr>
          </w:p>
        </w:tc>
        <w:tc>
          <w:tcPr>
            <w:tcW w:w="0" w:type="auto"/>
          </w:tcPr>
          <w:p w14:paraId="02BDE37B">
            <w:pPr>
              <w:rPr>
                <w:rFonts w:ascii="宋体" w:hAnsi="宋体" w:eastAsia="宋体" w:cs="Times New Roman"/>
                <w:sz w:val="18"/>
                <w:szCs w:val="24"/>
              </w:rPr>
            </w:pPr>
          </w:p>
        </w:tc>
        <w:tc>
          <w:tcPr>
            <w:tcW w:w="0" w:type="auto"/>
          </w:tcPr>
          <w:p w14:paraId="61D0B472">
            <w:pPr>
              <w:rPr>
                <w:rFonts w:ascii="宋体" w:hAnsi="宋体" w:eastAsia="宋体" w:cs="Times New Roman"/>
                <w:sz w:val="18"/>
                <w:szCs w:val="24"/>
              </w:rPr>
            </w:pPr>
          </w:p>
        </w:tc>
        <w:tc>
          <w:tcPr>
            <w:tcW w:w="0" w:type="auto"/>
          </w:tcPr>
          <w:p w14:paraId="0A464697">
            <w:pPr>
              <w:rPr>
                <w:rFonts w:ascii="宋体" w:hAnsi="宋体" w:eastAsia="宋体" w:cs="Times New Roman"/>
                <w:sz w:val="18"/>
                <w:szCs w:val="24"/>
              </w:rPr>
            </w:pPr>
          </w:p>
        </w:tc>
        <w:tc>
          <w:tcPr>
            <w:tcW w:w="0" w:type="auto"/>
          </w:tcPr>
          <w:p w14:paraId="485FAC3B">
            <w:pPr>
              <w:rPr>
                <w:rFonts w:ascii="宋体" w:hAnsi="宋体" w:eastAsia="宋体" w:cs="Times New Roman"/>
                <w:sz w:val="18"/>
                <w:szCs w:val="24"/>
              </w:rPr>
            </w:pPr>
          </w:p>
        </w:tc>
        <w:tc>
          <w:tcPr>
            <w:tcW w:w="0" w:type="auto"/>
          </w:tcPr>
          <w:p w14:paraId="06E64D8D">
            <w:pPr>
              <w:rPr>
                <w:rFonts w:ascii="宋体" w:hAnsi="宋体" w:eastAsia="宋体" w:cs="Times New Roman"/>
                <w:sz w:val="18"/>
                <w:szCs w:val="24"/>
              </w:rPr>
            </w:pPr>
          </w:p>
        </w:tc>
        <w:tc>
          <w:tcPr>
            <w:tcW w:w="0" w:type="auto"/>
          </w:tcPr>
          <w:p w14:paraId="76A69610">
            <w:pPr>
              <w:rPr>
                <w:rFonts w:ascii="宋体" w:hAnsi="宋体" w:eastAsia="宋体" w:cs="Times New Roman"/>
                <w:sz w:val="18"/>
                <w:szCs w:val="24"/>
              </w:rPr>
            </w:pPr>
          </w:p>
        </w:tc>
        <w:tc>
          <w:tcPr>
            <w:tcW w:w="0" w:type="auto"/>
          </w:tcPr>
          <w:p w14:paraId="04EDD43F">
            <w:pPr>
              <w:rPr>
                <w:rFonts w:ascii="宋体" w:hAnsi="宋体" w:eastAsia="宋体" w:cs="Times New Roman"/>
                <w:sz w:val="18"/>
                <w:szCs w:val="24"/>
              </w:rPr>
            </w:pPr>
          </w:p>
        </w:tc>
        <w:tc>
          <w:tcPr>
            <w:tcW w:w="0" w:type="auto"/>
          </w:tcPr>
          <w:p w14:paraId="4AA7821C">
            <w:pPr>
              <w:rPr>
                <w:rFonts w:ascii="宋体" w:hAnsi="宋体" w:eastAsia="宋体" w:cs="Times New Roman"/>
                <w:sz w:val="18"/>
                <w:szCs w:val="24"/>
              </w:rPr>
            </w:pPr>
          </w:p>
        </w:tc>
        <w:tc>
          <w:tcPr>
            <w:tcW w:w="0" w:type="auto"/>
          </w:tcPr>
          <w:p w14:paraId="43DE1D9B">
            <w:pPr>
              <w:rPr>
                <w:rFonts w:ascii="宋体" w:hAnsi="宋体" w:eastAsia="宋体" w:cs="Times New Roman"/>
                <w:sz w:val="18"/>
                <w:szCs w:val="24"/>
              </w:rPr>
            </w:pPr>
          </w:p>
        </w:tc>
        <w:tc>
          <w:tcPr>
            <w:tcW w:w="0" w:type="auto"/>
          </w:tcPr>
          <w:p w14:paraId="05309D34">
            <w:pPr>
              <w:rPr>
                <w:rFonts w:ascii="Times New Roman" w:hAnsi="Times New Roman" w:eastAsia="宋体" w:cs="Times New Roman"/>
                <w:b/>
                <w:bCs/>
                <w:szCs w:val="24"/>
              </w:rPr>
            </w:pPr>
          </w:p>
        </w:tc>
      </w:tr>
      <w:tr w14:paraId="75DF3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tcPr>
          <w:p w14:paraId="5A5090BB">
            <w:pPr>
              <w:rPr>
                <w:rFonts w:ascii="黑体" w:hAnsi="Times New Roman" w:eastAsia="黑体" w:cs="Times New Roman"/>
                <w:sz w:val="24"/>
                <w:szCs w:val="24"/>
              </w:rPr>
            </w:pPr>
          </w:p>
        </w:tc>
        <w:tc>
          <w:tcPr>
            <w:tcW w:w="0" w:type="auto"/>
          </w:tcPr>
          <w:p w14:paraId="0AA2F9FF">
            <w:pPr>
              <w:rPr>
                <w:rFonts w:ascii="Times New Roman" w:hAnsi="Times New Roman" w:eastAsia="宋体" w:cs="Times New Roman"/>
                <w:szCs w:val="24"/>
              </w:rPr>
            </w:pPr>
          </w:p>
        </w:tc>
        <w:tc>
          <w:tcPr>
            <w:tcW w:w="0" w:type="auto"/>
          </w:tcPr>
          <w:p w14:paraId="5603198D">
            <w:pPr>
              <w:rPr>
                <w:rFonts w:ascii="黑体" w:hAnsi="Times New Roman" w:eastAsia="黑体" w:cs="Times New Roman"/>
                <w:sz w:val="24"/>
                <w:szCs w:val="24"/>
              </w:rPr>
            </w:pPr>
          </w:p>
        </w:tc>
        <w:tc>
          <w:tcPr>
            <w:tcW w:w="0" w:type="auto"/>
            <w:gridSpan w:val="2"/>
          </w:tcPr>
          <w:p w14:paraId="6AF7B700">
            <w:pPr>
              <w:rPr>
                <w:rFonts w:ascii="宋体" w:hAnsi="宋体" w:eastAsia="宋体" w:cs="Times New Roman"/>
                <w:sz w:val="18"/>
                <w:szCs w:val="24"/>
              </w:rPr>
            </w:pPr>
          </w:p>
        </w:tc>
        <w:tc>
          <w:tcPr>
            <w:tcW w:w="0" w:type="auto"/>
          </w:tcPr>
          <w:p w14:paraId="3FC204FB">
            <w:pPr>
              <w:rPr>
                <w:rFonts w:ascii="宋体" w:hAnsi="宋体" w:eastAsia="宋体" w:cs="Times New Roman"/>
                <w:sz w:val="18"/>
                <w:szCs w:val="24"/>
              </w:rPr>
            </w:pPr>
          </w:p>
        </w:tc>
        <w:tc>
          <w:tcPr>
            <w:tcW w:w="0" w:type="auto"/>
          </w:tcPr>
          <w:p w14:paraId="4BD26C09">
            <w:pPr>
              <w:rPr>
                <w:rFonts w:ascii="宋体" w:hAnsi="宋体" w:eastAsia="宋体" w:cs="Times New Roman"/>
                <w:sz w:val="18"/>
                <w:szCs w:val="24"/>
              </w:rPr>
            </w:pPr>
          </w:p>
        </w:tc>
        <w:tc>
          <w:tcPr>
            <w:tcW w:w="0" w:type="auto"/>
          </w:tcPr>
          <w:p w14:paraId="2F634199">
            <w:pPr>
              <w:rPr>
                <w:rFonts w:ascii="宋体" w:hAnsi="宋体" w:eastAsia="宋体" w:cs="Times New Roman"/>
                <w:sz w:val="18"/>
                <w:szCs w:val="24"/>
              </w:rPr>
            </w:pPr>
          </w:p>
        </w:tc>
        <w:tc>
          <w:tcPr>
            <w:tcW w:w="0" w:type="auto"/>
          </w:tcPr>
          <w:p w14:paraId="09F4A554">
            <w:pPr>
              <w:rPr>
                <w:rFonts w:ascii="宋体" w:hAnsi="宋体" w:eastAsia="宋体" w:cs="Times New Roman"/>
                <w:sz w:val="18"/>
                <w:szCs w:val="24"/>
              </w:rPr>
            </w:pPr>
          </w:p>
        </w:tc>
        <w:tc>
          <w:tcPr>
            <w:tcW w:w="0" w:type="auto"/>
          </w:tcPr>
          <w:p w14:paraId="693FFDFF">
            <w:pPr>
              <w:rPr>
                <w:rFonts w:ascii="宋体" w:hAnsi="宋体" w:eastAsia="宋体" w:cs="Times New Roman"/>
                <w:sz w:val="18"/>
                <w:szCs w:val="24"/>
              </w:rPr>
            </w:pPr>
          </w:p>
        </w:tc>
        <w:tc>
          <w:tcPr>
            <w:tcW w:w="0" w:type="auto"/>
          </w:tcPr>
          <w:p w14:paraId="471FDAB9">
            <w:pPr>
              <w:rPr>
                <w:rFonts w:ascii="宋体" w:hAnsi="宋体" w:eastAsia="宋体" w:cs="Times New Roman"/>
                <w:sz w:val="18"/>
                <w:szCs w:val="24"/>
              </w:rPr>
            </w:pPr>
          </w:p>
        </w:tc>
        <w:tc>
          <w:tcPr>
            <w:tcW w:w="0" w:type="auto"/>
          </w:tcPr>
          <w:p w14:paraId="6A9F8088">
            <w:pPr>
              <w:rPr>
                <w:rFonts w:ascii="宋体" w:hAnsi="宋体" w:eastAsia="宋体" w:cs="Times New Roman"/>
                <w:sz w:val="18"/>
                <w:szCs w:val="24"/>
              </w:rPr>
            </w:pPr>
          </w:p>
        </w:tc>
        <w:tc>
          <w:tcPr>
            <w:tcW w:w="0" w:type="auto"/>
          </w:tcPr>
          <w:p w14:paraId="4182E77C">
            <w:pPr>
              <w:rPr>
                <w:rFonts w:ascii="宋体" w:hAnsi="宋体" w:eastAsia="宋体" w:cs="Times New Roman"/>
                <w:sz w:val="18"/>
                <w:szCs w:val="24"/>
              </w:rPr>
            </w:pPr>
          </w:p>
        </w:tc>
        <w:tc>
          <w:tcPr>
            <w:tcW w:w="0" w:type="auto"/>
          </w:tcPr>
          <w:p w14:paraId="505A4A4C">
            <w:pPr>
              <w:rPr>
                <w:rFonts w:ascii="宋体" w:hAnsi="宋体" w:eastAsia="宋体" w:cs="Times New Roman"/>
                <w:sz w:val="18"/>
                <w:szCs w:val="24"/>
              </w:rPr>
            </w:pPr>
          </w:p>
        </w:tc>
        <w:tc>
          <w:tcPr>
            <w:tcW w:w="0" w:type="auto"/>
          </w:tcPr>
          <w:p w14:paraId="447090A5">
            <w:pPr>
              <w:rPr>
                <w:rFonts w:ascii="宋体" w:hAnsi="宋体" w:eastAsia="宋体" w:cs="Times New Roman"/>
                <w:sz w:val="18"/>
                <w:szCs w:val="24"/>
              </w:rPr>
            </w:pPr>
          </w:p>
        </w:tc>
        <w:tc>
          <w:tcPr>
            <w:tcW w:w="0" w:type="auto"/>
          </w:tcPr>
          <w:p w14:paraId="6EE2E14C">
            <w:pPr>
              <w:rPr>
                <w:rFonts w:ascii="宋体" w:hAnsi="宋体" w:eastAsia="宋体" w:cs="Times New Roman"/>
                <w:sz w:val="18"/>
                <w:szCs w:val="24"/>
              </w:rPr>
            </w:pPr>
          </w:p>
        </w:tc>
        <w:tc>
          <w:tcPr>
            <w:tcW w:w="0" w:type="auto"/>
          </w:tcPr>
          <w:p w14:paraId="4117B278">
            <w:pPr>
              <w:rPr>
                <w:rFonts w:ascii="宋体" w:hAnsi="宋体" w:eastAsia="宋体" w:cs="Times New Roman"/>
                <w:sz w:val="18"/>
                <w:szCs w:val="24"/>
              </w:rPr>
            </w:pPr>
          </w:p>
        </w:tc>
        <w:tc>
          <w:tcPr>
            <w:tcW w:w="0" w:type="auto"/>
          </w:tcPr>
          <w:p w14:paraId="40E33A23">
            <w:pPr>
              <w:rPr>
                <w:rFonts w:ascii="宋体" w:hAnsi="宋体" w:eastAsia="宋体" w:cs="Times New Roman"/>
                <w:sz w:val="18"/>
                <w:szCs w:val="24"/>
              </w:rPr>
            </w:pPr>
          </w:p>
        </w:tc>
        <w:tc>
          <w:tcPr>
            <w:tcW w:w="0" w:type="auto"/>
          </w:tcPr>
          <w:p w14:paraId="382F7C22">
            <w:pPr>
              <w:rPr>
                <w:rFonts w:ascii="宋体" w:hAnsi="宋体" w:eastAsia="宋体" w:cs="Times New Roman"/>
                <w:sz w:val="18"/>
                <w:szCs w:val="24"/>
              </w:rPr>
            </w:pPr>
          </w:p>
        </w:tc>
        <w:tc>
          <w:tcPr>
            <w:tcW w:w="0" w:type="auto"/>
          </w:tcPr>
          <w:p w14:paraId="6340C737">
            <w:pPr>
              <w:rPr>
                <w:rFonts w:ascii="宋体" w:hAnsi="宋体" w:eastAsia="宋体" w:cs="Times New Roman"/>
                <w:sz w:val="18"/>
                <w:szCs w:val="24"/>
              </w:rPr>
            </w:pPr>
          </w:p>
        </w:tc>
        <w:tc>
          <w:tcPr>
            <w:tcW w:w="0" w:type="auto"/>
          </w:tcPr>
          <w:p w14:paraId="344B68AB">
            <w:pPr>
              <w:rPr>
                <w:rFonts w:ascii="宋体" w:hAnsi="宋体" w:eastAsia="宋体" w:cs="Times New Roman"/>
                <w:sz w:val="18"/>
                <w:szCs w:val="24"/>
              </w:rPr>
            </w:pPr>
          </w:p>
        </w:tc>
        <w:tc>
          <w:tcPr>
            <w:tcW w:w="0" w:type="auto"/>
          </w:tcPr>
          <w:p w14:paraId="02466B5E">
            <w:pPr>
              <w:rPr>
                <w:rFonts w:ascii="Times New Roman" w:hAnsi="Times New Roman" w:eastAsia="宋体" w:cs="Times New Roman"/>
                <w:b/>
                <w:bCs/>
                <w:szCs w:val="24"/>
              </w:rPr>
            </w:pPr>
          </w:p>
        </w:tc>
      </w:tr>
    </w:tbl>
    <w:p w14:paraId="72F6E3C5">
      <w:pPr>
        <w:rPr>
          <w:rFonts w:ascii="Times New Roman" w:hAnsi="Times New Roman" w:eastAsia="宋体" w:cs="Times New Roman"/>
          <w:szCs w:val="24"/>
        </w:rPr>
      </w:pPr>
    </w:p>
    <w:p w14:paraId="349E22A4">
      <w:pPr>
        <w:rPr>
          <w:rFonts w:ascii="Times New Roman" w:hAnsi="Times New Roman" w:eastAsia="宋体" w:cs="Times New Roman"/>
          <w:szCs w:val="24"/>
        </w:rPr>
      </w:pPr>
    </w:p>
    <w:p w14:paraId="760FFAEE">
      <w:pPr>
        <w:jc w:val="center"/>
        <w:outlineLvl w:val="1"/>
        <w:rPr>
          <w:rFonts w:ascii="黑体" w:hAnsi="Times New Roman" w:eastAsia="黑体" w:cs="Times New Roman"/>
          <w:b/>
          <w:sz w:val="30"/>
          <w:szCs w:val="30"/>
        </w:rPr>
      </w:pPr>
      <w:r>
        <w:rPr>
          <w:rFonts w:hint="eastAsia" w:ascii="黑体" w:hAnsi="Times New Roman" w:eastAsia="黑体" w:cs="Times New Roman"/>
          <w:b/>
          <w:sz w:val="30"/>
          <w:szCs w:val="30"/>
        </w:rPr>
        <w:t xml:space="preserve">第七篇  </w:t>
      </w:r>
      <w:bookmarkStart w:id="439" w:name="_Toc12357463"/>
      <w:r>
        <w:rPr>
          <w:rFonts w:hint="eastAsia" w:ascii="黑体" w:hAnsi="Times New Roman" w:eastAsia="黑体" w:cs="Times New Roman"/>
          <w:b/>
          <w:sz w:val="30"/>
          <w:szCs w:val="30"/>
        </w:rPr>
        <w:t>总务后勤管理制度</w:t>
      </w:r>
      <w:bookmarkEnd w:id="439"/>
    </w:p>
    <w:p w14:paraId="13AB2874">
      <w:pPr>
        <w:jc w:val="center"/>
        <w:outlineLvl w:val="1"/>
        <w:rPr>
          <w:rFonts w:ascii="黑体" w:hAnsi="Times New Roman" w:eastAsia="黑体" w:cs="Times New Roman"/>
          <w:b/>
          <w:sz w:val="30"/>
          <w:szCs w:val="30"/>
        </w:rPr>
      </w:pPr>
    </w:p>
    <w:p w14:paraId="18488A7D">
      <w:pPr>
        <w:spacing w:line="360" w:lineRule="auto"/>
        <w:jc w:val="center"/>
        <w:outlineLvl w:val="2"/>
        <w:rPr>
          <w:rFonts w:ascii="Times New Roman" w:hAnsi="Times New Roman" w:eastAsia="宋体" w:cs="Times New Roman"/>
          <w:sz w:val="24"/>
          <w:szCs w:val="24"/>
        </w:rPr>
      </w:pPr>
      <w:bookmarkStart w:id="440" w:name="_Toc12357464"/>
      <w:r>
        <w:rPr>
          <w:rFonts w:hint="eastAsia" w:ascii="黑体" w:hAnsi="黑体" w:eastAsia="黑体" w:cs="黑体"/>
          <w:b/>
          <w:sz w:val="30"/>
          <w:szCs w:val="30"/>
        </w:rPr>
        <w:t>一、黄渡中学财务管理制度</w:t>
      </w:r>
      <w:bookmarkEnd w:id="440"/>
    </w:p>
    <w:p w14:paraId="2D33232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学校经费是不断推进教育现代化建设，确保正常的教育教学秩序的物质保证，它以政府拨款、政策性收费等多渠道筹措的，管好用好学校经费，提高学校经费的使用效益，是学校领导及管理人员的重要职责，也是规范学校管理，依法治校的重要内容。根据《教育法》、《会计法》、《审计法》等法律法规，根据市教育局《关于加强教育经费管理的若干规定》，结合我校工作实际，制订如下规定：</w:t>
      </w:r>
    </w:p>
    <w:p w14:paraId="63FB3E4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一、财务管理体制</w:t>
      </w:r>
      <w:r>
        <w:rPr>
          <w:rFonts w:ascii="Times New Roman" w:hAnsi="Times New Roman" w:eastAsia="宋体" w:cs="Times New Roman"/>
          <w:sz w:val="24"/>
          <w:szCs w:val="24"/>
        </w:rPr>
        <w:tab/>
      </w:r>
    </w:p>
    <w:p w14:paraId="3616961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学校实行“统一领导、统一管理”的财务管理体制。学校的财务活动在校长的领导下，由财务部门统一管理。会计人员的工作职责、工作权限，应严格按《会计法》规定执行。会计必须依照《会计法》，不定时核对银行存款，每月以书面形式向校长和分管校长报告财务运行、帐目余额情况，协助校长管好财、理好帐，当好领导参谋。</w:t>
      </w:r>
    </w:p>
    <w:p w14:paraId="3742ACE5">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二、预算管理</w:t>
      </w:r>
    </w:p>
    <w:p w14:paraId="347E79F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学校坚持“量入为出、统筹兼顾、保证重点、收支平衡”的原则，编制好单位预算。学校预算必须经学校领导班子集体研究，报教育局、区财政局审批，批准后的预算向教代会或教职工大会公布。</w:t>
      </w:r>
    </w:p>
    <w:p w14:paraId="0CB4080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三、收入管理</w:t>
      </w:r>
    </w:p>
    <w:p w14:paraId="310DF888">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学校的各项收入，必须全部纳入学校预算，设立“一本帐”、“一个帐号”，统一管理、统一核算。各项收入的取得须严格按规定项目使用合法票据，严禁不开票据收款。</w:t>
      </w:r>
    </w:p>
    <w:p w14:paraId="7A11E4F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学校按照上级教育、物价、财政部门确定的收费项目和收费标准，依法向学生收取费用，年级组、教研组和教师均不得擅自向学生收取各种代办代购和收取费用。</w:t>
      </w:r>
    </w:p>
    <w:p w14:paraId="624E383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四、支出管理</w:t>
      </w:r>
    </w:p>
    <w:p w14:paraId="23698F8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必须按预算核销支出，不准核销无预算、无计划或超预算、超计划的支出。严格执行行政事业费开支标准，不得办理超标准和不合规定的支出。</w:t>
      </w:r>
    </w:p>
    <w:p w14:paraId="527B1F6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按合法的原始凭据核销支出。报销的原始凭据必须有经办人、验收人（证明人）和校长的签字并注明用途才能报销。</w:t>
      </w:r>
    </w:p>
    <w:p w14:paraId="5BB368B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日常办公用品及消耗性材料购置等开支，由分管校长或总务主任审核后再由校长审批。培训费、会议费、差旅费、劳务费、招待费等项目的开支，直接由校长审批。</w:t>
      </w:r>
    </w:p>
    <w:p w14:paraId="6EE5586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购置费用额度较大的固定资产要根据区财政局的有关文件规定程序进行操作，商品必须报教育局和区财政局批准后才能购置。</w:t>
      </w:r>
    </w:p>
    <w:p w14:paraId="0D1041F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五、支票管理（工会账户）</w:t>
      </w:r>
    </w:p>
    <w:p w14:paraId="13B38C47">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（一）100</w:t>
      </w:r>
      <w:r>
        <w:rPr>
          <w:rFonts w:ascii="Times New Roman" w:hAnsi="Times New Roman" w:eastAsia="宋体" w:cs="Times New Roman"/>
          <w:sz w:val="24"/>
          <w:szCs w:val="24"/>
        </w:rPr>
        <w:t>0</w:t>
      </w:r>
      <w:r>
        <w:rPr>
          <w:rFonts w:hint="eastAsia" w:ascii="Times New Roman" w:hAnsi="Times New Roman" w:eastAsia="宋体" w:cs="Times New Roman"/>
          <w:sz w:val="24"/>
          <w:szCs w:val="24"/>
        </w:rPr>
        <w:t>元以上原则上使用转帐支票或转账。</w:t>
      </w:r>
    </w:p>
    <w:p w14:paraId="6780C52E">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办事人员需领取支票，必须先填写“支票领用单”。必须如实填写支票领用单所列项目，若发生瞒报、谎报等情况，一切责任由支票领用人负责。由财务主管审批及签字后，方能领取支票；财务人员必须凭领导签字同意后的支票领用单，方能办理支票领用手续。</w:t>
      </w:r>
    </w:p>
    <w:p w14:paraId="1D5815B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（三）财务人员必须按支票管理要求，完整填写支票应填因素，若违反管理制度而造成学校损失，将追究有关财务人员责任，并赔偿损失。</w:t>
      </w:r>
    </w:p>
    <w:p w14:paraId="3BA2609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（四）支票领用人应在一周内上缴已使用支票，以便财务室及时结帐、报帐。若在规定时间内未归还，财务人员应催交，直至归还。</w:t>
      </w:r>
    </w:p>
    <w:p w14:paraId="4CC9B89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（五）设立支票领用登记簿，领用人必须签字核收，交回时，必须由财务人员签收核销。若因核收、核销手续不全，发生的一切损失，将追究当事人责任。</w:t>
      </w:r>
    </w:p>
    <w:p w14:paraId="26C1125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（六）若发生支票遗失或其他事项，应及时与财务室联系，报请领导，采取应急措施，尽可能减少损失。若因使用支票不当或遗失等原因，学校发生重大损失，将按有关规定追究使用人责任，并赔偿损失。</w:t>
      </w:r>
    </w:p>
    <w:p w14:paraId="2F4F7C9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（七）不得签发远期支票和空头支票。</w:t>
      </w:r>
    </w:p>
    <w:p w14:paraId="5F6A1E1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六、现金管理</w:t>
      </w:r>
    </w:p>
    <w:p w14:paraId="6BE5C9C4">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（一）严格执行上级有关部门的现金管理制度和有关规定。</w:t>
      </w:r>
    </w:p>
    <w:p w14:paraId="71DDE36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（二）按规定标准使用现金，200元以上一律银行转账。</w:t>
      </w:r>
    </w:p>
    <w:p w14:paraId="32BD3EB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（三）收取现金必须出具财政统一监制的票据，不得使用白条收取现金。</w:t>
      </w:r>
    </w:p>
    <w:p w14:paraId="6FEE3941">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（四）除财务室外，学校任何部门不得收取现金，以杜绝小金库的产生。违者按上级有关文件精神处理，直至追究法律责任。</w:t>
      </w:r>
    </w:p>
    <w:p w14:paraId="50929CF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（五）现金储存不得超过银行核定限额，不得座支，不得保留帐外公款。</w:t>
      </w:r>
    </w:p>
    <w:p w14:paraId="5C4829B9">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（六）借支公款，必须填写学校规定的票据，公款不得借给私人，不得挪用公款或以白条抵现金。</w:t>
      </w:r>
    </w:p>
    <w:p w14:paraId="7DACA63D">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（七）认真审核原始凭证，原始凭证必须具备日期、品名、数量、金额、单位等五要素，以及经手、验收手续是否符合财务制度，审批人签名慎防涂改、伪冒，若有不符，财务人员应当拒绝支付。</w:t>
      </w:r>
    </w:p>
    <w:p w14:paraId="44EDB11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七、票据管理</w:t>
      </w:r>
    </w:p>
    <w:p w14:paraId="590A386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（一）严格执行票据管理制度和有关文件。</w:t>
      </w:r>
    </w:p>
    <w:p w14:paraId="5B3A521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（二）收取现金必须出具财政统一监制的票据，不得使用白条收取现金。</w:t>
      </w:r>
    </w:p>
    <w:p w14:paraId="5018E74B">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（三）严格按照各类票据用途、使用范围使用票据，不得混淆使用各项收费票据。</w:t>
      </w:r>
    </w:p>
    <w:p w14:paraId="67855322">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（四）设立票据专管员，任何票据必须专人保管，不得出借、代开、编造票据。</w:t>
      </w:r>
    </w:p>
    <w:p w14:paraId="588C65A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（五）使用票据必须规范，不得超越规定的收费标准、收费项目收取任何款项。</w:t>
      </w:r>
    </w:p>
    <w:p w14:paraId="19A7A800">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六）及时结报，专管员必须认真审核已使用票据，不得缺页、撕毁、遗失，以保证票据的完整。若有遗失、缺少，应及时查清原因，报请领导，采取措施。妥善保管现金、转帐支票。妥善保管支票专用章，支票与支票专用章必须分别存放。</w:t>
      </w:r>
    </w:p>
    <w:p w14:paraId="2B6699C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八、财务监督</w:t>
      </w:r>
    </w:p>
    <w:p w14:paraId="2B17415A">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财务监督是贯彻国家财经法规以及学校财务规章制度，维护财经纪律的保证。必须建立严密的内部监督制度，接受财政和有关部门的监督。并按规定向财政部门报送报表。</w:t>
      </w:r>
    </w:p>
    <w:p w14:paraId="744BE5E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建立民主理财制度。学校预算在报批以前广泛征求意见，每年度末向有关监督部门及时通报本年度预算执行情况。</w:t>
      </w:r>
    </w:p>
    <w:p w14:paraId="0AFEE232">
      <w:pPr>
        <w:spacing w:line="360" w:lineRule="auto"/>
        <w:ind w:firstLine="480" w:firstLineChars="200"/>
        <w:rPr>
          <w:rFonts w:ascii="Times New Roman" w:hAnsi="Times New Roman" w:eastAsia="宋体" w:cs="Times New Roman"/>
          <w:szCs w:val="24"/>
        </w:rPr>
      </w:pPr>
      <w:r>
        <w:rPr>
          <w:rFonts w:hint="eastAsia" w:ascii="Times New Roman" w:hAnsi="Times New Roman" w:eastAsia="宋体" w:cs="Times New Roman"/>
          <w:sz w:val="24"/>
          <w:szCs w:val="24"/>
        </w:rPr>
        <w:t>财会人员有权按《会计法》及其他有关规定执行财务监督权。对违反国家财经法规的行为，有权提出意见并向上级主管部门和其他有关部门反映。</w:t>
      </w:r>
    </w:p>
    <w:p w14:paraId="0973BABC">
      <w:pPr>
        <w:spacing w:line="324" w:lineRule="auto"/>
        <w:jc w:val="left"/>
        <w:rPr>
          <w:rFonts w:ascii="Times New Roman" w:hAnsi="Times New Roman" w:eastAsia="宋体" w:cs="Times New Roman"/>
          <w:sz w:val="28"/>
          <w:szCs w:val="20"/>
        </w:rPr>
      </w:pPr>
    </w:p>
    <w:p w14:paraId="794334EC">
      <w:pPr>
        <w:spacing w:line="360" w:lineRule="auto"/>
        <w:jc w:val="center"/>
        <w:outlineLvl w:val="2"/>
        <w:rPr>
          <w:rFonts w:ascii="宋体" w:hAnsi="宋体" w:eastAsia="宋体" w:cs="宋体"/>
          <w:sz w:val="24"/>
          <w:szCs w:val="24"/>
        </w:rPr>
      </w:pPr>
      <w:bookmarkStart w:id="441" w:name="_Toc12357465"/>
      <w:r>
        <w:rPr>
          <w:rFonts w:hint="eastAsia" w:ascii="黑体" w:hAnsi="黑体" w:eastAsia="黑体" w:cs="黑体"/>
          <w:b/>
          <w:sz w:val="30"/>
          <w:szCs w:val="30"/>
        </w:rPr>
        <w:t>二、黄渡中学预算业务管理制度</w:t>
      </w:r>
      <w:bookmarkEnd w:id="441"/>
    </w:p>
    <w:p w14:paraId="1A019F7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为加强学校财务管理，本着量入为出，事前控制的原则，有计划的调配使用教育资金，合理配置办学资源，安排好费用支出，保障和促进学校教育教学工作，结合学校实际，特制定本制度。</w:t>
      </w:r>
    </w:p>
    <w:p w14:paraId="523DDA1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预算实行“统一领导，分级管理，权责结合”的管理体制。学校预算编制要遵循“量入为出，收支平衡”的总原则，根据学校事业发展规划和预算年度全校可能组织的收入情况，统筹合理安排支出项目，不搞赤字预算。</w:t>
      </w:r>
    </w:p>
    <w:p w14:paraId="0C43516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财务预算是根据学校教育事业发展计划和工作任务编制的财务收支计划、固定资产设备购置计划、资金使用计划、根据学校的发展需要和财力结合单位工作任务安排所需资金，是学校筹集、分配、运用、控制资金的依据。</w:t>
      </w:r>
    </w:p>
    <w:p w14:paraId="21D2FE2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做好预算编制前期准备工作。要分析上年度预算执行情况，通过实际情况与预算的对比，摸索收支规律，为本年度的预算编制打下基础；要了解和掌握预算年度事业发展计划及其资金供需情况，以便安排支出预算时做到保证重点，兼顾一般。</w:t>
      </w:r>
    </w:p>
    <w:p w14:paraId="25F221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四、学校基础信息是做好财务预算的根本保障，各部门有义务向财务部门提供其职责范围内的数据资料，并对所提供的基础信息负责，对于重大数据差错，要追究其责任。</w:t>
      </w:r>
    </w:p>
    <w:p w14:paraId="18A790C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预算的编制要坚持稳健的原则，尽可能排除收入的不确定因素，不将上年非经常性的收入作为预算年度的收入依据。收入预算的编制按来源测算：在编制财政补助收入时应根据有关政策法规、人员工资标准及北京市公用经费定额标准编列；在编制预算外资金收入(事业收入）时，应根据具体的收费项目确定，凡明确有收费标准的项目，要根据有关基数和收费标准计算编列；在编制其他收入时，应根据实际情况和结合上年情况编列。</w:t>
      </w:r>
    </w:p>
    <w:p w14:paraId="589B965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预算的编制要坚持统筹兼顾、保证重点、勤俭节约的原则，各部门应根据本部门的年度工作计划，参照上年度本部门各项实际开支，考虑可能出现的变化因素，先自行作出本部门费用预算。财务部门汇总后编制学校年度预算草案。</w:t>
      </w:r>
    </w:p>
    <w:p w14:paraId="274A17F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七、支出预算分为基本支出预算和项目支出预算两部分，支出预算首先要保证基本支出。</w:t>
      </w:r>
    </w:p>
    <w:p w14:paraId="291777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编制基本支出时，应分为人员支出、日常公用支出和对个人及家庭补助支出三个两部分：人员支出应按国家有关政策、标准和编制人数等计算编列；公用支出有支出定额的，要按定额计算编列，无支出定额的，要根据实际情况测算编列。</w:t>
      </w:r>
    </w:p>
    <w:p w14:paraId="3D0AF1B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九、项目支出的预算要与学校发展规划相结合，其安排要做到“量力而行”，对于不能短期完成的项目要制定项目规划，分步实施。在编制项目支出预算时，应分为“基本建设项目支出”、“行政事业性项目支出”和“其他项目支出”，在对申报项目进行充分的可行性论证和严格审核的基础上，按照轻重缓急进行排序，并及时上报教委计划财务科。项目支出实行项目管理，要有执行项目完成情况报告、招投标制度、重大项目审核制度和绩效考评制度。</w:t>
      </w:r>
    </w:p>
    <w:p w14:paraId="193608B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十、各部门应在每年11月3</w:t>
      </w:r>
      <w:r>
        <w:rPr>
          <w:rFonts w:hint="eastAsia" w:ascii="宋体" w:hAnsi="宋体" w:eastAsia="宋体" w:cs="宋体"/>
          <w:sz w:val="24"/>
          <w:szCs w:val="24"/>
          <w:lang w:val="en-US" w:eastAsia="zh-CN"/>
        </w:rPr>
        <w:t>0</w:t>
      </w:r>
      <w:r>
        <w:rPr>
          <w:rFonts w:hint="eastAsia" w:ascii="宋体" w:hAnsi="宋体" w:eastAsia="宋体" w:cs="宋体"/>
          <w:sz w:val="24"/>
          <w:szCs w:val="24"/>
        </w:rPr>
        <w:t>日前向财务部门报送本部门下年度预算草案。财务部门根据学校下年度的事业发展规划和单位收支计划，汇总编制预算方案，并于12月底以前将预算方案报学校校务会议讨论，经校务会审定、校长批准后执行。</w:t>
      </w:r>
    </w:p>
    <w:p w14:paraId="7A42BE2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十一、学校财务预算一经批准实施，必须确保预算的严肃性和权威性。各部门应严格按预算进度执行，严格控制超过预算及无预算开支情况，非经规定程序，不得随意更改和突破。</w:t>
      </w:r>
    </w:p>
    <w:p w14:paraId="7A42527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十二、凡是未报预算或未经批准执行的预算项目，所需支出必须写出书面报告，经学校主管领导批准后，报校务会审定、校长批准后方可执行。</w:t>
      </w:r>
    </w:p>
    <w:p w14:paraId="74AA1AC4">
      <w:pPr>
        <w:jc w:val="left"/>
        <w:rPr>
          <w:rFonts w:ascii="宋体" w:hAnsi="宋体" w:eastAsia="宋体" w:cs="宋体"/>
          <w:sz w:val="24"/>
          <w:szCs w:val="24"/>
        </w:rPr>
      </w:pPr>
    </w:p>
    <w:p w14:paraId="2F811680">
      <w:pPr>
        <w:spacing w:line="360" w:lineRule="auto"/>
        <w:jc w:val="center"/>
        <w:outlineLvl w:val="2"/>
        <w:rPr>
          <w:rFonts w:ascii="黑体" w:hAnsi="黑体" w:eastAsia="黑体" w:cs="黑体"/>
          <w:b/>
          <w:sz w:val="30"/>
          <w:szCs w:val="30"/>
        </w:rPr>
      </w:pPr>
      <w:bookmarkStart w:id="442" w:name="_Toc12357466"/>
      <w:r>
        <w:rPr>
          <w:rFonts w:hint="eastAsia" w:ascii="黑体" w:hAnsi="黑体" w:eastAsia="黑体" w:cs="黑体"/>
          <w:b/>
          <w:sz w:val="30"/>
          <w:szCs w:val="30"/>
        </w:rPr>
        <w:t>三、黄渡中学收费公示制度</w:t>
      </w:r>
      <w:bookmarkEnd w:id="442"/>
    </w:p>
    <w:p w14:paraId="39BD0EB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为规范教育收费行为，完善监督管理措施，增加透明度，</w:t>
      </w:r>
      <w:r>
        <w:rPr>
          <w:rFonts w:hint="eastAsia" w:ascii="宋体" w:hAnsi="宋体" w:eastAsia="宋体" w:cs="宋体"/>
          <w:kern w:val="0"/>
          <w:sz w:val="24"/>
          <w:szCs w:val="24"/>
        </w:rPr>
        <w:t>维护广大学生和家长的合法权益，</w:t>
      </w:r>
      <w:r>
        <w:rPr>
          <w:rFonts w:hint="eastAsia" w:ascii="宋体" w:hAnsi="宋体" w:eastAsia="宋体" w:cs="Times New Roman"/>
          <w:sz w:val="24"/>
          <w:szCs w:val="24"/>
        </w:rPr>
        <w:t>学校按照国家计委、财政部、教育部、区教育局的要求特制定本制度。</w:t>
      </w:r>
    </w:p>
    <w:p w14:paraId="2A3545EE">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宋体"/>
          <w:kern w:val="0"/>
          <w:sz w:val="24"/>
          <w:szCs w:val="24"/>
        </w:rPr>
        <w:t>一、</w:t>
      </w:r>
      <w:r>
        <w:rPr>
          <w:rFonts w:hint="eastAsia" w:ascii="宋体" w:hAnsi="宋体" w:eastAsia="宋体" w:cs="Times New Roman"/>
          <w:sz w:val="24"/>
          <w:szCs w:val="24"/>
        </w:rPr>
        <w:t>根据上海市物价局、财政局、教育委员会、纠风办公室《关于本市进一步推行教育公示制度的通知》（沪价费</w:t>
      </w:r>
      <w:r>
        <w:rPr>
          <w:rFonts w:ascii="宋体" w:hAnsi="宋体" w:eastAsia="宋体" w:cs="Times New Roman"/>
          <w:sz w:val="24"/>
          <w:szCs w:val="24"/>
        </w:rPr>
        <w:t>[2003]019</w:t>
      </w:r>
      <w:r>
        <w:rPr>
          <w:rFonts w:hint="eastAsia" w:ascii="宋体" w:hAnsi="宋体" w:eastAsia="宋体" w:cs="Times New Roman"/>
          <w:sz w:val="24"/>
          <w:szCs w:val="24"/>
        </w:rPr>
        <w:t>号）的有关规定，学校决定实行教育收费公示制度。</w:t>
      </w:r>
    </w:p>
    <w:p w14:paraId="39566EF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教育收费公示制度是学校通过设立公示栏、公示牌、网上公示、社区公示等形式，向社会公布收费项目，收费标准等相关内容，便于社会监督学校严格执行国家教育收费政策，保护学生及其家长自身合法权益的制度。  </w:t>
      </w:r>
    </w:p>
    <w:p w14:paraId="6F70275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三、公示的主要内容包括收费项目、收费标准、收费依据（批准机关及文号）、收费范围、计费单位、价格监督举报、投诉电话等，对家庭经济困难学生实行收费减免的政策也应进行公示。</w:t>
      </w:r>
    </w:p>
    <w:p w14:paraId="49B5C68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四、学校在开学时或学期结束后,向学生家长报告本学期学校收费情况，让学生家长了解学校的实际收费与规定的收费是否一致。   </w:t>
      </w:r>
    </w:p>
    <w:p w14:paraId="461FEB5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教育收费公示的内容，事前必须经过区财政主管部门和区教育行政部门的审核，学校必须严格执行规定的收费项目、准及范围等，禁止将越权收费、超标准收费、自立项目收费等乱收费行为通过公示“合法化”。  </w:t>
      </w:r>
    </w:p>
    <w:p w14:paraId="7747202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六、遇有政策调整或其它情况变化时,学校要及时更新公示的有关内容。学校要主动、及时向区物价、财政主管部门和区教育行政部门做好教育收费政策信息的沟通、传递工作。</w:t>
      </w:r>
    </w:p>
    <w:p w14:paraId="2EB3C47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七、学校要加强对教育收费公示制度的监督检查。对违反规定的乱收费、按规定应公示而未公示的收费、或公示内容与规定政策不符的，学生及家长有权向物价，财政主管部门和教育行政部门举报。</w:t>
      </w:r>
    </w:p>
    <w:p w14:paraId="29E8CE1A">
      <w:pPr>
        <w:rPr>
          <w:rFonts w:ascii="Times New Roman" w:hAnsi="Times New Roman" w:eastAsia="宋体" w:cs="Times New Roman"/>
          <w:szCs w:val="24"/>
        </w:rPr>
      </w:pPr>
    </w:p>
    <w:p w14:paraId="03C03F98">
      <w:pPr>
        <w:spacing w:line="360" w:lineRule="auto"/>
        <w:jc w:val="center"/>
        <w:outlineLvl w:val="2"/>
        <w:rPr>
          <w:rFonts w:ascii="宋体" w:hAnsi="宋体" w:eastAsia="宋体" w:cs="宋体"/>
          <w:sz w:val="24"/>
          <w:szCs w:val="24"/>
        </w:rPr>
      </w:pPr>
      <w:bookmarkStart w:id="443" w:name="_Toc12357467"/>
      <w:r>
        <w:rPr>
          <w:rFonts w:hint="eastAsia" w:ascii="黑体" w:hAnsi="黑体" w:eastAsia="黑体" w:cs="黑体"/>
          <w:b/>
          <w:sz w:val="30"/>
          <w:szCs w:val="30"/>
        </w:rPr>
        <w:t>四、黄渡中学会计档案管理制度</w:t>
      </w:r>
      <w:bookmarkEnd w:id="443"/>
    </w:p>
    <w:p w14:paraId="190ACBB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一、为加强会计管理，特制定本管理办法。</w:t>
      </w:r>
    </w:p>
    <w:p w14:paraId="7C3742F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二、学校的会计档案包括：会计凭证、会计帐册、会计报表、查帐报告、验资报告、财务会计制度以及其它重要文件，如批文等各种会计资料。</w:t>
      </w:r>
    </w:p>
    <w:p w14:paraId="5BA3C02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会计档案的保存。财务室应有专人负责保存会计档案，定期将归档的会计资料，按顺序立卷登记有效。会计档案的保管期限为永久保存和定期保存两类。会计档案保管期满需要销毁时，由会计档案管理人员提出销毁意见，经总务处审查，校长批准，报上级有关部门批准后执行。由会计档案管理人员编制会计档案销毁清册，销毁时应由审计和财务有关人员共同参加，并在销毁单上签名或盖章。</w:t>
      </w:r>
    </w:p>
    <w:p w14:paraId="21A1581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会计档案的借用。财务人员因工作需要查阅会计档案时，必须按规定顺序及时归还原处，若要查阅入库档案，必须办理有关借用手续。本单位其他人员若因公需要查阅会计档案时，必须经总务主任同意，方能由档案管理人员接待查阅。外单位人员因公需要查阅会计档案时，应持有单位介绍信，经校长批准，总务主任同意后，方能由档案管理人员接待查阅，并由档案管理人员详细登记查阅会计档人的工作单位、查阅日期、会计档案名称及查阅理由。会计档案一般不得带出室外，如有特殊情况，需带出室外复制时，必须经总务处批准，并限期归还。</w:t>
      </w:r>
    </w:p>
    <w:p w14:paraId="4F894C7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五、由于会计人员的变动或会计机构的改变等，会计档案需要转交时，须办理交接手续，并由监交人、移交人、接收人签字或盖章。</w:t>
      </w:r>
    </w:p>
    <w:p w14:paraId="38830832">
      <w:pPr>
        <w:spacing w:line="360" w:lineRule="auto"/>
        <w:ind w:firstLine="480" w:firstLineChars="200"/>
        <w:rPr>
          <w:rFonts w:ascii="宋体" w:hAnsi="宋体" w:eastAsia="宋体" w:cs="宋体"/>
          <w:bCs/>
          <w:sz w:val="24"/>
          <w:szCs w:val="24"/>
        </w:rPr>
      </w:pPr>
    </w:p>
    <w:p w14:paraId="204D5D77">
      <w:pPr>
        <w:spacing w:line="360" w:lineRule="auto"/>
        <w:jc w:val="center"/>
        <w:outlineLvl w:val="2"/>
        <w:rPr>
          <w:rFonts w:ascii="Times New Roman" w:hAnsi="Times New Roman" w:eastAsia="黑体" w:cs="Times New Roman"/>
          <w:bCs/>
          <w:sz w:val="24"/>
          <w:szCs w:val="24"/>
        </w:rPr>
      </w:pPr>
      <w:bookmarkStart w:id="444" w:name="_Toc12357468"/>
      <w:r>
        <w:rPr>
          <w:rFonts w:hint="eastAsia" w:ascii="黑体" w:hAnsi="黑体" w:eastAsia="黑体" w:cs="黑体"/>
          <w:b/>
          <w:sz w:val="30"/>
          <w:szCs w:val="30"/>
        </w:rPr>
        <w:t>五、黄渡中学建设项目管理制度</w:t>
      </w:r>
      <w:bookmarkEnd w:id="444"/>
    </w:p>
    <w:p w14:paraId="0A67553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一、为适应教育事业和社会主义市场经济发展的需要，加强我学校项目决策和建设的科学管理，提高学校建设规划和建设水平，确保学校基本建设管理科学规范，特制定本制度。</w:t>
      </w:r>
    </w:p>
    <w:p w14:paraId="278199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二、本规定根据《中华人民共和国义务教育法》、《中华人民共和国建筑法》、《农村普通中小学建设标准》、《中华人民共和国招</w:t>
      </w:r>
      <w:r>
        <w:rPr>
          <w:rFonts w:hint="eastAsia" w:ascii="宋体" w:hAnsi="宋体" w:eastAsia="宋体" w:cs="Times New Roman"/>
          <w:sz w:val="24"/>
          <w:szCs w:val="24"/>
          <w:lang w:val="en-US" w:eastAsia="zh-CN"/>
        </w:rPr>
        <w:t>标</w:t>
      </w:r>
      <w:r>
        <w:rPr>
          <w:rFonts w:hint="eastAsia" w:ascii="宋体" w:hAnsi="宋体" w:eastAsia="宋体" w:cs="Times New Roman"/>
          <w:sz w:val="24"/>
          <w:szCs w:val="24"/>
        </w:rPr>
        <w:t>投标法》、《中华人民共和国档案法》等法律法规，结合我学校建设的特点制定。</w:t>
      </w:r>
    </w:p>
    <w:p w14:paraId="76D79AE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三、校园总体规划审批，教育局根据上报校园总体规划进行专家或集体会审，分管领导和局长签字，校建办盖公章，作为学校校园建设永久性发展规划。资金不足的项目学校要一次性规划，分步实施。</w:t>
      </w:r>
    </w:p>
    <w:p w14:paraId="4FA022B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四、校园总体规划图修改。学校校园总体规划图由于某种原因需要修改，都必须上报教育局再审批才能修改，学校无权修改校园总体规划图。</w:t>
      </w:r>
    </w:p>
    <w:p w14:paraId="67EDCF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五、校园建设无论是新建、改扩建、加固改造和校园绿化等建设工程，都要使用施工图纸，学校维修要有做法说明，无施工图纸和做法说明，不允许开工建设。</w:t>
      </w:r>
    </w:p>
    <w:p w14:paraId="22D4F0B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六、各学校校舍建设施工图纸都要送专业图审机构审核，未经审核的施工图纸不允许使用。</w:t>
      </w:r>
    </w:p>
    <w:p w14:paraId="3D66C6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严格实行工程预审和终审制。不论是新建、改扩建、绿化、维修、校园文化等建设工程开工前要进行预审(工程预算审计），校建办监督按预审价签订施工合同，竣工后要进行终审(竣工决算审计），大型工程校建办要实行全过程管理。需要进行工程预审和终审的项目学校，必须准备好完整的工程预审和终审资料，上报教育局校建办，校建办进行初审后，再统一协调审计部门进行审计，审计结果教育主要领导要签字认可，校建办要加盖公章，未经以上程序审计的结果无效，还要追究相关领导的责任。</w:t>
      </w:r>
    </w:p>
    <w:p w14:paraId="308B8AD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严格实行合同管理制。工程施工合同、监理合同、造价咨询合同、勘察设计等合同是工程结算、工程安全、工程质量管理的重要依据；是确定甲乙双方权利和义务的协议，不论工程大小都要签订合同，合同的内容必须完整，格式必须规范，计价必须合理。教育系统工程施工合同要统一格式(由校建办提供），统一计价口径，统一材料价格。</w:t>
      </w:r>
    </w:p>
    <w:p w14:paraId="5D4D35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严格实行工程监理制。教育系统所有学校新建、改扩建、加固改造项目工程都要聘请有相应资质的监理公司实行全过程监理，学校也应挑选1—2名熟悉业务，责任心强的同志负责工地现场管理。学校选址、平面规划、定正负零、签订施工合同、基础验槽、外墙装修、竣工验收等主要环节必须请校建办参加。监理公司和学校工地负责人要严格按照施工图纸施工，执行国家相关施工规范、操作规程、质量标准和安全规则实施，确保工程质量达到合理使用年限。</w:t>
      </w:r>
    </w:p>
    <w:p w14:paraId="41026EC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十、严格项目法人责任制。教育系统学校建设项目要实行项目法人责任制，一把手亲自抓，负终生责任。</w:t>
      </w:r>
    </w:p>
    <w:p w14:paraId="1DC1FE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十一、学校基本建设档案指在校园总体规划内进行的自然勘测、规划、建设及管理工作活动中形成的应当归档保存的各种文字、图表、声像等技术文件材料。</w:t>
      </w:r>
    </w:p>
    <w:p w14:paraId="6E0B52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十二、学校基本建设档案是学校规划、新建、扩建、维修和发展的重要依据，按照集中管理和分级管理相结合的原则进行管理。</w:t>
      </w:r>
    </w:p>
    <w:p w14:paraId="45B4D2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十三、凡在学校内建设的项目，应按下列规定范围建立档案资料。</w:t>
      </w:r>
    </w:p>
    <w:p w14:paraId="2E7579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（一）基础资料档案：地形、地貌、水文地质、工程地质、比例尺地形图、地下管线测量成果图、地名以及学校历史沿革等方面的历史、状况和校园建设管理规章制度等。</w:t>
      </w:r>
    </w:p>
    <w:p w14:paraId="036B79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（二）规划方面档案：校园总体规划、分区规划、工程规划、专业规划和近期建设规划等。</w:t>
      </w:r>
    </w:p>
    <w:p w14:paraId="6A7397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工程建设管理档案：项目建议书、项目论证书、规划审批、土地征用与划拨、项目审批意见书、计划任务书、项目批复、设计方案审批、施工图纸、工程施工技术管理资料、招投标书、预决算书、施工合同书、增减工程结算证明书、审计结论等。</w:t>
      </w:r>
    </w:p>
    <w:p w14:paraId="1539C42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（四）学校基本建设档案中的项目工程批复、工程施工合同、工程预概算书、竣工审计报告、施工图纸、备案证等，必须交校建办存档。</w:t>
      </w:r>
    </w:p>
    <w:p w14:paraId="75BC0E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十四、对未申报而私自建设的工程项目，直接责任人要进行通报批评，并作书面检查；对未签订施工合同先施工的工程项目，将对直接责任人进行通报批评并作诫勉谈话；对未进行工程预审、终审和直接拨付工程款的，将对直接责任人进行行政和党纪处分；对不履行基本建设程序，造成质量安全和经济损失的，将视情节轻重给予行政、党纪、经济处分，并作降职或免职处分；对存在严重失职、渎职和造成重大经济损失的违法行为，直接将责任人移送司法机关追究经济、行政和刑事责任；对学校建设管理较好的单位和个人要给予奖励和表彰。</w:t>
      </w:r>
    </w:p>
    <w:p w14:paraId="65CE26FE">
      <w:pPr>
        <w:spacing w:line="360" w:lineRule="auto"/>
        <w:ind w:firstLine="480" w:firstLineChars="200"/>
        <w:rPr>
          <w:rFonts w:ascii="宋体" w:hAnsi="宋体" w:eastAsia="宋体" w:cs="Times New Roman"/>
          <w:sz w:val="24"/>
          <w:szCs w:val="24"/>
        </w:rPr>
      </w:pPr>
    </w:p>
    <w:p w14:paraId="700255A1">
      <w:pPr>
        <w:spacing w:line="360" w:lineRule="auto"/>
        <w:ind w:firstLine="602" w:firstLineChars="200"/>
        <w:jc w:val="center"/>
        <w:outlineLvl w:val="2"/>
        <w:rPr>
          <w:rFonts w:ascii="黑体" w:hAnsi="黑体" w:eastAsia="黑体" w:cs="黑体"/>
          <w:b/>
          <w:sz w:val="30"/>
          <w:szCs w:val="30"/>
        </w:rPr>
      </w:pPr>
      <w:bookmarkStart w:id="445" w:name="_Toc12357469"/>
      <w:r>
        <w:rPr>
          <w:rFonts w:hint="eastAsia" w:ascii="黑体" w:hAnsi="黑体" w:eastAsia="黑体" w:cs="黑体"/>
          <w:b/>
          <w:sz w:val="30"/>
          <w:szCs w:val="30"/>
        </w:rPr>
        <w:t>六、黄渡中学合同管理制度</w:t>
      </w:r>
      <w:bookmarkEnd w:id="445"/>
    </w:p>
    <w:p w14:paraId="3F29F407">
      <w:pPr>
        <w:widowControl/>
        <w:shd w:val="clear" w:color="auto" w:fill="FFFFFF"/>
        <w:spacing w:line="360" w:lineRule="auto"/>
        <w:ind w:right="301" w:firstLine="480" w:firstLineChars="200"/>
        <w:jc w:val="center"/>
        <w:rPr>
          <w:rFonts w:ascii="宋体" w:hAnsi="宋体" w:eastAsia="宋体" w:cs="宋体"/>
          <w:kern w:val="0"/>
          <w:sz w:val="24"/>
          <w:szCs w:val="24"/>
        </w:rPr>
      </w:pPr>
      <w:r>
        <w:rPr>
          <w:rFonts w:ascii="宋体" w:hAnsi="宋体" w:eastAsia="宋体" w:cs="宋体"/>
          <w:kern w:val="0"/>
          <w:sz w:val="24"/>
          <w:szCs w:val="24"/>
        </w:rPr>
        <w:t>一、总 则</w:t>
      </w:r>
    </w:p>
    <w:p w14:paraId="02C35CF8">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第一条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为规范学校合同管理，防范合同风险，维护学校合法权益，依据《中华人民共和国合同法》，结合学校实际，制定本办法。</w:t>
      </w:r>
    </w:p>
    <w:p w14:paraId="74997EC1">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第二条  本办法所称合同是指佛山一中作为独立的民事主体在参与社会经济和民事活动中与其它平等主体的自然人、法人或其它组织之间为明确双方的权利义务关系所订立的书面协议。</w:t>
      </w:r>
    </w:p>
    <w:p w14:paraId="5AC55886">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第三条  合同管理遵循防范风险和责权利相统一的原则。</w:t>
      </w:r>
    </w:p>
    <w:p w14:paraId="52F622C8">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第四条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合同管理实行统一指导监督、分类管理、各负其责的制度。</w:t>
      </w:r>
    </w:p>
    <w:p w14:paraId="3A07043C">
      <w:pPr>
        <w:widowControl/>
        <w:shd w:val="clear" w:color="auto" w:fill="FFFFFF"/>
        <w:spacing w:line="360" w:lineRule="auto"/>
        <w:ind w:right="301" w:firstLine="480" w:firstLineChars="200"/>
        <w:jc w:val="center"/>
        <w:rPr>
          <w:rFonts w:ascii="宋体" w:hAnsi="宋体" w:eastAsia="宋体" w:cs="宋体"/>
          <w:kern w:val="0"/>
          <w:sz w:val="24"/>
          <w:szCs w:val="24"/>
        </w:rPr>
      </w:pPr>
      <w:r>
        <w:rPr>
          <w:rFonts w:ascii="宋体" w:hAnsi="宋体" w:eastAsia="宋体" w:cs="宋体"/>
          <w:kern w:val="0"/>
          <w:sz w:val="24"/>
          <w:szCs w:val="24"/>
        </w:rPr>
        <w:t>二、合同的分类与归口</w:t>
      </w:r>
    </w:p>
    <w:p w14:paraId="50CCA873">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第五条  合同主要有办学、教科研、基建、招投标、国际交流、劳动人事、后勤保障等类别，依据合同性质和内容分别由相应职能部门负责管理。涉及经济利益的合同须经总务部门会签。</w:t>
      </w:r>
    </w:p>
    <w:p w14:paraId="5815DC01">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第六条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为规范合同格式，各职能部门应分类制定合同示范文本，并报学校总务部门审核和备案。</w:t>
      </w:r>
    </w:p>
    <w:p w14:paraId="78EA5C4D">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第七条  学校总务部门统一指导学校合同事务，办公室监督学校合同事务。各职能部门对职能范围内所涉合同事务进行归口管理，其主要负责人为合同管理责任人，并确定专人作为合同管理人员。</w:t>
      </w:r>
    </w:p>
    <w:p w14:paraId="44BBEACA">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第八条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学校各职能部门，未经校长授权不得对外签订合同。确需签订的，由职能部门进行审查，并报请分管校领导审批，经办人签名，总务部门审核后，由学校法定代表人或其授权的人签订。分管校领导认为合同内容涉及学校重大利益的，应提交学校相关会议审定后由学校法定代表人签订。</w:t>
      </w:r>
    </w:p>
    <w:p w14:paraId="59A2CD30">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第九条  审计部门依据学校有关规定对合同进行审计。</w:t>
      </w:r>
    </w:p>
    <w:p w14:paraId="732C4973">
      <w:pPr>
        <w:widowControl/>
        <w:shd w:val="clear" w:color="auto" w:fill="FFFFFF"/>
        <w:spacing w:line="360" w:lineRule="auto"/>
        <w:ind w:right="301" w:firstLine="480" w:firstLineChars="200"/>
        <w:jc w:val="center"/>
        <w:rPr>
          <w:rFonts w:ascii="宋体" w:hAnsi="宋体" w:eastAsia="宋体" w:cs="宋体"/>
          <w:kern w:val="0"/>
          <w:sz w:val="24"/>
          <w:szCs w:val="24"/>
        </w:rPr>
      </w:pPr>
      <w:r>
        <w:rPr>
          <w:rFonts w:ascii="宋体" w:hAnsi="宋体" w:eastAsia="宋体" w:cs="宋体"/>
          <w:kern w:val="0"/>
          <w:sz w:val="24"/>
          <w:szCs w:val="24"/>
        </w:rPr>
        <w:t>三、合同的审查与复查</w:t>
      </w:r>
    </w:p>
    <w:p w14:paraId="51DD9D38">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合同拟订前，职能部门应从维护学校权益出发对合同当事人的资质和履约能力进行调查，在对合作事项的可行性和合法性进行必要论证后，开展合同文本起草工作，必要时邀请学校法律顾问参与起草工作。</w:t>
      </w:r>
    </w:p>
    <w:p w14:paraId="61BCBBB3">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第十一条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合同签订前，职能部门应就以下方面对合同文本进行审查：</w:t>
      </w:r>
    </w:p>
    <w:p w14:paraId="59C9E6EC">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(一）合同内容是否符合国家法律、法规</w:t>
      </w:r>
      <w:r>
        <w:rPr>
          <w:rFonts w:hint="eastAsia" w:ascii="宋体" w:hAnsi="宋体" w:eastAsia="宋体" w:cs="宋体"/>
          <w:kern w:val="0"/>
          <w:sz w:val="24"/>
          <w:szCs w:val="24"/>
        </w:rPr>
        <w:t>；</w:t>
      </w:r>
    </w:p>
    <w:p w14:paraId="3102A805">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(二）合作事项是否有利于学校</w:t>
      </w:r>
      <w:r>
        <w:rPr>
          <w:rFonts w:hint="eastAsia" w:ascii="宋体" w:hAnsi="宋体" w:eastAsia="宋体" w:cs="宋体"/>
          <w:kern w:val="0"/>
          <w:sz w:val="24"/>
          <w:szCs w:val="24"/>
        </w:rPr>
        <w:t>；</w:t>
      </w:r>
    </w:p>
    <w:p w14:paraId="766FF579">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(三）合同内容是否真实、可行</w:t>
      </w:r>
      <w:r>
        <w:rPr>
          <w:rFonts w:hint="eastAsia" w:ascii="宋体" w:hAnsi="宋体" w:eastAsia="宋体" w:cs="宋体"/>
          <w:kern w:val="0"/>
          <w:sz w:val="24"/>
          <w:szCs w:val="24"/>
        </w:rPr>
        <w:t>；</w:t>
      </w:r>
    </w:p>
    <w:p w14:paraId="71A167F9">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(四）合同必要条款是否完备。</w:t>
      </w:r>
    </w:p>
    <w:p w14:paraId="4407464A">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第十二条  职能部门主要负责人对审查后的合同文本签署意见。合同内容涉及到几个职能部门的，须由相关职能部门会签。涉及学校重大利益的合同应送学校法律顾问进行复查。</w:t>
      </w:r>
    </w:p>
    <w:p w14:paraId="66BF5419">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第十三条  对需学校法律顾问进行复查的合同，送审时应填写送审单并提供下列材料：</w:t>
      </w:r>
    </w:p>
    <w:p w14:paraId="51B2A88E">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(一）合同当事人资质的说明或证明</w:t>
      </w:r>
      <w:r>
        <w:rPr>
          <w:rFonts w:hint="eastAsia" w:ascii="宋体" w:hAnsi="宋体" w:eastAsia="宋体" w:cs="宋体"/>
          <w:kern w:val="0"/>
          <w:sz w:val="24"/>
          <w:szCs w:val="24"/>
        </w:rPr>
        <w:t>；</w:t>
      </w:r>
    </w:p>
    <w:p w14:paraId="16F5C3AF">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(二）合同文本一式三份，涉外合同须提供中文文本</w:t>
      </w:r>
      <w:r>
        <w:rPr>
          <w:rFonts w:hint="eastAsia" w:ascii="宋体" w:hAnsi="宋体" w:eastAsia="宋体" w:cs="宋体"/>
          <w:kern w:val="0"/>
          <w:sz w:val="24"/>
          <w:szCs w:val="24"/>
        </w:rPr>
        <w:t>；</w:t>
      </w:r>
    </w:p>
    <w:p w14:paraId="4769BAB7">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(三）职能部门主要负责人关于合同文本的意见</w:t>
      </w:r>
      <w:r>
        <w:rPr>
          <w:rFonts w:hint="eastAsia" w:ascii="宋体" w:hAnsi="宋体" w:eastAsia="宋体" w:cs="宋体"/>
          <w:kern w:val="0"/>
          <w:sz w:val="24"/>
          <w:szCs w:val="24"/>
        </w:rPr>
        <w:t>；</w:t>
      </w:r>
    </w:p>
    <w:p w14:paraId="3EA18200">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(四）合同可行性及风险的论证或说明</w:t>
      </w:r>
      <w:r>
        <w:rPr>
          <w:rFonts w:hint="eastAsia" w:ascii="宋体" w:hAnsi="宋体" w:eastAsia="宋体" w:cs="宋体"/>
          <w:kern w:val="0"/>
          <w:sz w:val="24"/>
          <w:szCs w:val="24"/>
        </w:rPr>
        <w:t>；</w:t>
      </w:r>
    </w:p>
    <w:p w14:paraId="6AF3AA7A">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(五）其它材料。</w:t>
      </w:r>
    </w:p>
    <w:p w14:paraId="78D9563A">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第十四条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学校法律顾问应在收到送审材料后六个工作日内完成复查。遇重大事项或其它特殊情况，可适当延长复查期限。</w:t>
      </w:r>
    </w:p>
    <w:p w14:paraId="1B9FB3CC">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第十五条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学校法律顾问对合同材料进行复查后，应作出通过审查、建议修改或不予通过的明确结论，并出具复查意见书。</w:t>
      </w:r>
    </w:p>
    <w:p w14:paraId="6F220617">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第十六条  合同文本通过审查但在签订前有异动的，应重新审查。</w:t>
      </w:r>
    </w:p>
    <w:p w14:paraId="72BDB6ED">
      <w:pPr>
        <w:widowControl/>
        <w:shd w:val="clear" w:color="auto" w:fill="FFFFFF"/>
        <w:spacing w:line="360" w:lineRule="auto"/>
        <w:ind w:right="301" w:firstLine="480" w:firstLineChars="200"/>
        <w:jc w:val="center"/>
        <w:rPr>
          <w:rFonts w:ascii="宋体" w:hAnsi="宋体" w:eastAsia="宋体" w:cs="宋体"/>
          <w:kern w:val="0"/>
          <w:sz w:val="24"/>
          <w:szCs w:val="24"/>
        </w:rPr>
      </w:pPr>
      <w:r>
        <w:rPr>
          <w:rFonts w:ascii="宋体" w:hAnsi="宋体" w:eastAsia="宋体" w:cs="宋体"/>
          <w:kern w:val="0"/>
          <w:sz w:val="24"/>
          <w:szCs w:val="24"/>
        </w:rPr>
        <w:t>四、合同的履行与建档</w:t>
      </w:r>
    </w:p>
    <w:p w14:paraId="2D397ACB">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第十七条  职能部门应安排专人对合同的履行进行跟踪管理，督促具体实施者按照诚实信用原则全面履行合同，同时督促合作方履约。</w:t>
      </w:r>
    </w:p>
    <w:p w14:paraId="3A42FF55">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第十八条  学校职能部门负责签订的合同，须统一在完成签署后的五个工作日内，送学校档案室归档备案，同时档案室应开具回执并留存备查。合同具体实施者应保存合同履行过程中所产生的相关材料，因保管不善造成不利后果或者故意销毁、隐匿合同材料的，学校依据有关规定追究其责任。</w:t>
      </w:r>
    </w:p>
    <w:p w14:paraId="336968D7">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第十九条  合同履行完毕后，职能部门应妥善保管所有合同材料并送学校档案室建档备查。</w:t>
      </w:r>
    </w:p>
    <w:p w14:paraId="320AB4A9">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第二十条  对合同引发的纠纷，职能部门负责及时、妥善处理。</w:t>
      </w:r>
    </w:p>
    <w:p w14:paraId="51B86686">
      <w:pPr>
        <w:widowControl/>
        <w:shd w:val="clear" w:color="auto" w:fill="FFFFFF"/>
        <w:spacing w:line="360" w:lineRule="auto"/>
        <w:ind w:right="301" w:firstLine="480" w:firstLineChars="200"/>
        <w:jc w:val="center"/>
        <w:rPr>
          <w:rFonts w:ascii="宋体" w:hAnsi="宋体" w:eastAsia="宋体" w:cs="宋体"/>
          <w:kern w:val="0"/>
          <w:sz w:val="24"/>
          <w:szCs w:val="24"/>
        </w:rPr>
      </w:pPr>
      <w:r>
        <w:rPr>
          <w:rFonts w:ascii="宋体" w:hAnsi="宋体" w:eastAsia="宋体" w:cs="宋体"/>
          <w:kern w:val="0"/>
          <w:sz w:val="24"/>
          <w:szCs w:val="24"/>
        </w:rPr>
        <w:t>五、责任追究与奖励</w:t>
      </w:r>
    </w:p>
    <w:p w14:paraId="0D7ADAC1">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第二十一条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受委托人不得超出授权范围对外签订合同。因越权签订合同给学校造成经济损失的，由当事人按实际损失金额承担赔偿责任；学校依据有关规定追究当事人的责任。</w:t>
      </w:r>
    </w:p>
    <w:p w14:paraId="56CBC618">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第二十二条  未经校长授权，任何部门或个人不得对外签订合同；违反程序和规定擅自对外签订合同所造成的不利后果，由签订者承担。给学校造成经济损失的，由当事人按实际损失金额承担赔偿责任；学校依据有关规定追究当事人的责任。</w:t>
      </w:r>
    </w:p>
    <w:p w14:paraId="3829AB94">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第二十三条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在签订、履行合同中失职、渎职或以权谋私，损害学校利益的，学校依据有关规定追究当事人责任。</w:t>
      </w:r>
    </w:p>
    <w:p w14:paraId="40789420">
      <w:pPr>
        <w:widowControl/>
        <w:shd w:val="clear" w:color="auto" w:fill="FFFFFF"/>
        <w:spacing w:line="360" w:lineRule="auto"/>
        <w:ind w:right="301" w:firstLine="480" w:firstLineChars="200"/>
        <w:rPr>
          <w:rFonts w:ascii="宋体" w:hAnsi="宋体" w:eastAsia="宋体" w:cs="宋体"/>
          <w:kern w:val="0"/>
          <w:sz w:val="24"/>
          <w:szCs w:val="24"/>
        </w:rPr>
      </w:pPr>
      <w:r>
        <w:rPr>
          <w:rFonts w:ascii="宋体" w:hAnsi="宋体" w:eastAsia="宋体" w:cs="宋体"/>
          <w:kern w:val="0"/>
          <w:sz w:val="24"/>
          <w:szCs w:val="24"/>
        </w:rPr>
        <w:t>第二十四条</w:t>
      </w:r>
      <w:r>
        <w:rPr>
          <w:rFonts w:hint="eastAsia" w:ascii="宋体" w:hAnsi="宋体" w:eastAsia="宋体" w:cs="宋体"/>
          <w:kern w:val="0"/>
          <w:sz w:val="24"/>
          <w:szCs w:val="24"/>
        </w:rPr>
        <w:t xml:space="preserve"> </w:t>
      </w:r>
      <w:r>
        <w:rPr>
          <w:rFonts w:ascii="宋体" w:hAnsi="宋体" w:eastAsia="宋体" w:cs="宋体"/>
          <w:kern w:val="0"/>
          <w:sz w:val="24"/>
          <w:szCs w:val="24"/>
        </w:rPr>
        <w:t xml:space="preserve"> 学校每年对合同管理工作进行评估，对优秀部门和个人予以表彰。</w:t>
      </w:r>
    </w:p>
    <w:p w14:paraId="6738E88C">
      <w:pPr>
        <w:widowControl/>
        <w:shd w:val="clear" w:color="auto" w:fill="FFFFFF"/>
        <w:spacing w:line="360" w:lineRule="auto"/>
        <w:ind w:right="301" w:firstLine="480" w:firstLineChars="200"/>
        <w:rPr>
          <w:rFonts w:ascii="宋体" w:hAnsi="宋体" w:eastAsia="宋体" w:cs="宋体"/>
          <w:kern w:val="0"/>
          <w:sz w:val="24"/>
          <w:szCs w:val="24"/>
        </w:rPr>
      </w:pPr>
    </w:p>
    <w:p w14:paraId="2632DFCD">
      <w:pPr>
        <w:spacing w:line="360" w:lineRule="auto"/>
        <w:ind w:firstLine="602" w:firstLineChars="200"/>
        <w:jc w:val="center"/>
        <w:outlineLvl w:val="2"/>
        <w:rPr>
          <w:rFonts w:ascii="黑体" w:hAnsi="黑体" w:eastAsia="黑体" w:cs="黑体"/>
          <w:b/>
          <w:sz w:val="30"/>
          <w:szCs w:val="30"/>
        </w:rPr>
      </w:pPr>
      <w:bookmarkStart w:id="446" w:name="_Toc12357470"/>
      <w:r>
        <w:rPr>
          <w:rFonts w:hint="eastAsia" w:ascii="黑体" w:hAnsi="黑体" w:eastAsia="黑体" w:cs="黑体"/>
          <w:b/>
          <w:sz w:val="30"/>
          <w:szCs w:val="30"/>
        </w:rPr>
        <w:t>七、黄渡中学资产管理制度</w:t>
      </w:r>
      <w:bookmarkEnd w:id="446"/>
    </w:p>
    <w:p w14:paraId="1927D36A">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学校固定资产是国家财产的组成部分，是保证完成学校各项行政任务和教学工作的物质条件。为加强我校财产管理，明确经济责任.保证资产的安全完整、账实相符，防止固定资产流失，根据有关财经法规，结合我校实际.制定本</w:t>
      </w:r>
      <w:r>
        <w:fldChar w:fldCharType="begin"/>
      </w:r>
      <w:r>
        <w:instrText xml:space="preserve"> HYPERLINK "http://gw.yjbys.com/zhidu/" \t "_blank" </w:instrText>
      </w:r>
      <w:r>
        <w:fldChar w:fldCharType="separate"/>
      </w:r>
      <w:r>
        <w:rPr>
          <w:rFonts w:ascii="宋体" w:hAnsi="宋体" w:eastAsia="宋体" w:cs="宋体"/>
          <w:kern w:val="0"/>
          <w:sz w:val="24"/>
          <w:szCs w:val="24"/>
          <w:u w:val="single"/>
        </w:rPr>
        <w:t>制度</w:t>
      </w:r>
      <w:r>
        <w:rPr>
          <w:rFonts w:ascii="宋体" w:hAnsi="宋体" w:eastAsia="宋体" w:cs="宋体"/>
          <w:kern w:val="0"/>
          <w:sz w:val="24"/>
          <w:szCs w:val="24"/>
          <w:u w:val="single"/>
        </w:rPr>
        <w:fldChar w:fldCharType="end"/>
      </w:r>
      <w:r>
        <w:rPr>
          <w:rFonts w:ascii="宋体" w:hAnsi="宋体" w:eastAsia="宋体" w:cs="宋体"/>
          <w:kern w:val="0"/>
          <w:sz w:val="24"/>
          <w:szCs w:val="24"/>
        </w:rPr>
        <w:t>如下：</w:t>
      </w:r>
    </w:p>
    <w:p w14:paraId="44A2724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管理原则</w:t>
      </w:r>
    </w:p>
    <w:p w14:paraId="08F5550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分级管理原则</w:t>
      </w:r>
    </w:p>
    <w:p w14:paraId="2ACF212B">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总务处是学校财产物资的总管。总务处设置专职财产管理员和仓库保管员，依据财产物资的分类建立各类帐册，做好财产物资的验收、登记、计帐工作，定期清点工作，报损、报废、销帐工作。</w:t>
      </w:r>
    </w:p>
    <w:p w14:paraId="2D17087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组室部门管理。财产物资使用部门(主要是实验室、信息中心、图书馆、食堂等部门）落实部门兼职财产管理员，依据财产物资分类建立部门分类帐册，做好新添置财产物资的登帐工作，配合总务处财产管理员清点财产，做好报修工作以及报废销帐工作，做到帐物相符。</w:t>
      </w:r>
    </w:p>
    <w:p w14:paraId="0E3108F8">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班级管理。班主任是班级财产物资管理的直接责任人，班主任要落实班干部一起管好班级财产，要对学生进行爱护公物的教育，防止班级财产的丢失和人为损坏。</w:t>
      </w:r>
    </w:p>
    <w:p w14:paraId="4E1C390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财务监管。财务是负责固定资产财务金额变动审核记账。</w:t>
      </w:r>
    </w:p>
    <w:p w14:paraId="1EC9BFC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资产管理的范围</w:t>
      </w:r>
    </w:p>
    <w:p w14:paraId="7217B85A">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产权属于本单位使用的固定资产都需要登记。这个定义从两个方面进行了界定：一是产权属于本单位，它包含了产权属于单位，但发给职员个人使用的办公用品，例如：笔记本电脑、数码相机等。同时它排除了租借的办公大楼、其他单位委托或暂存的资产、个人带到单位的资产等非本单位产权的资产；二是固定资产。使用期限在一年以上并且长期保持形态不变化的资产，可以根据价格数量分为固定资产和低值耐用品两类。这里我们只管理固定资产、耐用品，易耗品和易损品不登记，易耗品是指在使用过程中逐渐损耗的资产，有些虽然价值不菲，例如打印机</w:t>
      </w:r>
      <w:r>
        <w:fldChar w:fldCharType="begin"/>
      </w:r>
      <w:r>
        <w:instrText xml:space="preserve"> HYPERLINK "http://www.yuwenmi.com/zi/16194.html" \t "_blank" </w:instrText>
      </w:r>
      <w:r>
        <w:fldChar w:fldCharType="separate"/>
      </w:r>
      <w:r>
        <w:rPr>
          <w:rFonts w:ascii="宋体" w:hAnsi="宋体" w:eastAsia="宋体" w:cs="宋体"/>
          <w:kern w:val="0"/>
          <w:sz w:val="24"/>
          <w:szCs w:val="24"/>
        </w:rPr>
        <w:t>硒</w:t>
      </w:r>
      <w:r>
        <w:rPr>
          <w:rFonts w:ascii="宋体" w:hAnsi="宋体" w:eastAsia="宋体" w:cs="宋体"/>
          <w:kern w:val="0"/>
          <w:sz w:val="24"/>
          <w:szCs w:val="24"/>
        </w:rPr>
        <w:fldChar w:fldCharType="end"/>
      </w:r>
      <w:r>
        <w:rPr>
          <w:rFonts w:ascii="宋体" w:hAnsi="宋体" w:eastAsia="宋体" w:cs="宋体"/>
          <w:kern w:val="0"/>
          <w:sz w:val="24"/>
          <w:szCs w:val="24"/>
        </w:rPr>
        <w:t>鼓几百元一个，使用不到几个月，就不用登记，易损品是指容易损坏的，例如</w:t>
      </w:r>
      <w:r>
        <w:fldChar w:fldCharType="begin"/>
      </w:r>
      <w:r>
        <w:instrText xml:space="preserve"> HYPERLINK "http://www.yuwenmi.com/zi/1045.html" \t "_blank" </w:instrText>
      </w:r>
      <w:r>
        <w:fldChar w:fldCharType="separate"/>
      </w:r>
      <w:r>
        <w:rPr>
          <w:rFonts w:ascii="宋体" w:hAnsi="宋体" w:eastAsia="宋体" w:cs="宋体"/>
          <w:kern w:val="0"/>
          <w:sz w:val="24"/>
          <w:szCs w:val="24"/>
        </w:rPr>
        <w:t>玻</w:t>
      </w:r>
      <w:r>
        <w:rPr>
          <w:rFonts w:ascii="宋体" w:hAnsi="宋体" w:eastAsia="宋体" w:cs="宋体"/>
          <w:kern w:val="0"/>
          <w:sz w:val="24"/>
          <w:szCs w:val="24"/>
        </w:rPr>
        <w:fldChar w:fldCharType="end"/>
      </w:r>
      <w:r>
        <w:rPr>
          <w:rFonts w:ascii="宋体" w:hAnsi="宋体" w:eastAsia="宋体" w:cs="宋体"/>
          <w:kern w:val="0"/>
          <w:sz w:val="24"/>
          <w:szCs w:val="24"/>
        </w:rPr>
        <w:t>璃杯、灯泡、试管等也不用登记。</w:t>
      </w:r>
    </w:p>
    <w:p w14:paraId="2E76511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、固定资产管理</w:t>
      </w:r>
    </w:p>
    <w:p w14:paraId="214E10B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固定资产的核算范围</w:t>
      </w:r>
    </w:p>
    <w:p w14:paraId="3FF1C905">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w:t>
      </w:r>
      <w:r>
        <w:rPr>
          <w:rFonts w:ascii="宋体" w:hAnsi="宋体" w:eastAsia="宋体" w:cs="宋体"/>
          <w:kern w:val="0"/>
          <w:sz w:val="24"/>
          <w:szCs w:val="24"/>
        </w:rPr>
        <w:t>单价在</w:t>
      </w:r>
      <w:r>
        <w:rPr>
          <w:rFonts w:hint="eastAsia" w:ascii="宋体" w:hAnsi="宋体" w:eastAsia="宋体" w:cs="宋体"/>
          <w:kern w:val="0"/>
          <w:sz w:val="24"/>
          <w:szCs w:val="24"/>
        </w:rPr>
        <w:t>10</w:t>
      </w:r>
      <w:r>
        <w:rPr>
          <w:rFonts w:ascii="宋体" w:hAnsi="宋体" w:eastAsia="宋体" w:cs="宋体"/>
          <w:kern w:val="0"/>
          <w:sz w:val="24"/>
          <w:szCs w:val="24"/>
        </w:rPr>
        <w:t>00元以上、耐用在一年以上的各类物品</w:t>
      </w:r>
    </w:p>
    <w:p w14:paraId="6544E6A3">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w:t>
      </w:r>
      <w:r>
        <w:rPr>
          <w:rFonts w:ascii="宋体" w:hAnsi="宋体" w:eastAsia="宋体" w:cs="宋体"/>
          <w:kern w:val="0"/>
          <w:sz w:val="24"/>
          <w:szCs w:val="24"/>
        </w:rPr>
        <w:t>课桌椅</w:t>
      </w:r>
    </w:p>
    <w:p w14:paraId="11755A79">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w:t>
      </w:r>
      <w:r>
        <w:rPr>
          <w:rFonts w:ascii="宋体" w:hAnsi="宋体" w:eastAsia="宋体" w:cs="宋体"/>
          <w:kern w:val="0"/>
          <w:sz w:val="24"/>
          <w:szCs w:val="24"/>
        </w:rPr>
        <w:t>图书资料</w:t>
      </w:r>
    </w:p>
    <w:p w14:paraId="07D096A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固定资产的分类</w:t>
      </w:r>
    </w:p>
    <w:p w14:paraId="5AEEB59C">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按原国家制定的《固定资产分类目录》</w:t>
      </w:r>
    </w:p>
    <w:p w14:paraId="21D38A3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固定资产的计价</w:t>
      </w:r>
    </w:p>
    <w:p w14:paraId="4F979D2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新建、购入、有价调拨的固定资产，分别按造价、购入价和调拨价入帐。</w:t>
      </w:r>
    </w:p>
    <w:p w14:paraId="337F8E4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自制的固定资产按实际开支的人工费、材料费入帐。</w:t>
      </w:r>
    </w:p>
    <w:p w14:paraId="5303217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原财产改制成另一财产，应先办理报废手续，后这将改制成的财产估价入帐。</w:t>
      </w:r>
    </w:p>
    <w:p w14:paraId="19D40B3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无偿调入、赠送的固定资产，按同期市场价估价入帐。</w:t>
      </w:r>
    </w:p>
    <w:p w14:paraId="6CF8CFC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调出、报废、盘亏和变价处理的固定资产在办妥手续后按帐面数销帐。</w:t>
      </w:r>
    </w:p>
    <w:p w14:paraId="2A43477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房屋和建筑物扩建、拆除应分别增减其原值。</w:t>
      </w:r>
    </w:p>
    <w:p w14:paraId="79A6BAF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修理、修缮所开支的费用不计固定资产(不增加其原值）。</w:t>
      </w:r>
    </w:p>
    <w:p w14:paraId="3A320E1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购置固定资产所发生的包装费、杂费不计入固定资产原值，购置固定资产所发生的附加费(除汽车外）也不计入固定资产原值。</w:t>
      </w:r>
    </w:p>
    <w:p w14:paraId="7B2F5733">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学校固定资产按现行财务制度不计提折旧。</w:t>
      </w:r>
    </w:p>
    <w:p w14:paraId="29B7055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固定资产的管理</w:t>
      </w:r>
      <w:r>
        <w:fldChar w:fldCharType="begin"/>
      </w:r>
      <w:r>
        <w:instrText xml:space="preserve"> HYPERLINK "http://gw.yjbys.com/banfa/" \t "_blank" </w:instrText>
      </w:r>
      <w:r>
        <w:fldChar w:fldCharType="separate"/>
      </w:r>
      <w:r>
        <w:rPr>
          <w:rFonts w:ascii="宋体" w:hAnsi="宋体" w:eastAsia="宋体" w:cs="宋体"/>
          <w:kern w:val="0"/>
          <w:sz w:val="24"/>
          <w:szCs w:val="24"/>
          <w:u w:val="single"/>
        </w:rPr>
        <w:t>办法</w:t>
      </w:r>
      <w:r>
        <w:rPr>
          <w:rFonts w:ascii="宋体" w:hAnsi="宋体" w:eastAsia="宋体" w:cs="宋体"/>
          <w:kern w:val="0"/>
          <w:sz w:val="24"/>
          <w:szCs w:val="24"/>
          <w:u w:val="single"/>
        </w:rPr>
        <w:fldChar w:fldCharType="end"/>
      </w:r>
    </w:p>
    <w:p w14:paraId="4AA687A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固定资产应由总务处统管，建立学校固定资产总帐和部门财产明细帐。</w:t>
      </w:r>
    </w:p>
    <w:p w14:paraId="45F97D5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部门指定兼职财产管理员，建立部门财产明细帐。</w:t>
      </w:r>
    </w:p>
    <w:p w14:paraId="47306CB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定期清查财产做到学校帐、部门帐。帐帐相符、帐物相符。</w:t>
      </w:r>
    </w:p>
    <w:p w14:paraId="4F36284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固定资产购置，必须经由仓库保管员验收、登记，在核对数量、规格、质量和金额无误后录入教育资产监管网，打印出资产条形码连同实物交使用部门验收。并开出固定资产记账单送财一式二份，一份连同发票办理手续。</w:t>
      </w:r>
    </w:p>
    <w:p w14:paraId="2A3B515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固定资产的报损、报废应区分不同情况妥善处置。属自然损耗可由使用部门，财产管理员经部门主管审定后填写报损、报废单连同报废残品如数交总务主管核对验收。</w:t>
      </w:r>
    </w:p>
    <w:p w14:paraId="15ACB5C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6．</w:t>
      </w:r>
      <w:r>
        <w:rPr>
          <w:rFonts w:ascii="宋体" w:hAnsi="宋体" w:eastAsia="宋体" w:cs="宋体"/>
          <w:kern w:val="0"/>
          <w:sz w:val="24"/>
          <w:szCs w:val="24"/>
        </w:rPr>
        <w:t>报废残品变价处理后的残值收入交学校财务部门，财务部门打入财政局指定账户，作重置固定资产之用。</w:t>
      </w:r>
    </w:p>
    <w:p w14:paraId="11C78D8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7．</w:t>
      </w:r>
      <w:r>
        <w:rPr>
          <w:rFonts w:ascii="宋体" w:hAnsi="宋体" w:eastAsia="宋体" w:cs="宋体"/>
          <w:kern w:val="0"/>
          <w:sz w:val="24"/>
          <w:szCs w:val="24"/>
        </w:rPr>
        <w:t>图书资料按图书管理办法管理，凡借阅图书产生损坏或遗失应照价赔偿，对贵重和稀缺图书资料无法补充的应视其价值增加不同倍数补偿。</w:t>
      </w:r>
    </w:p>
    <w:p w14:paraId="61B10D8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8．</w:t>
      </w:r>
      <w:r>
        <w:rPr>
          <w:rFonts w:ascii="宋体" w:hAnsi="宋体" w:eastAsia="宋体" w:cs="宋体"/>
          <w:kern w:val="0"/>
          <w:sz w:val="24"/>
          <w:szCs w:val="24"/>
        </w:rPr>
        <w:t>部门财产管理员应相对稳定，确因工作原因变动，必须会同学校财产管理员一起办妥财产清点交接手续。</w:t>
      </w:r>
    </w:p>
    <w:p w14:paraId="6AEFCF9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9．</w:t>
      </w:r>
      <w:r>
        <w:rPr>
          <w:rFonts w:ascii="宋体" w:hAnsi="宋体" w:eastAsia="宋体" w:cs="宋体"/>
          <w:kern w:val="0"/>
          <w:sz w:val="24"/>
          <w:szCs w:val="24"/>
        </w:rPr>
        <w:t>固定资产帐务核算。会计控制固定资产总值，总帐设固定资产和固定资产基金；部门设部门明细帐记录本部门新有财产物资，会计和学校财产管理员应定期对帐，保持帐帐相符。学校财产管理员应定期与部门财产管理员对帐，保持帐帐相符、帐物相符。</w:t>
      </w:r>
    </w:p>
    <w:p w14:paraId="0A8EEEA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三、低值耐久物品管理</w:t>
      </w:r>
    </w:p>
    <w:p w14:paraId="66C7204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价值在</w:t>
      </w:r>
      <w:r>
        <w:rPr>
          <w:rFonts w:hint="eastAsia" w:ascii="宋体" w:hAnsi="宋体" w:eastAsia="宋体" w:cs="宋体"/>
          <w:kern w:val="0"/>
          <w:sz w:val="24"/>
          <w:szCs w:val="24"/>
        </w:rPr>
        <w:t>10</w:t>
      </w:r>
      <w:r>
        <w:rPr>
          <w:rFonts w:ascii="宋体" w:hAnsi="宋体" w:eastAsia="宋体" w:cs="宋体"/>
          <w:kern w:val="0"/>
          <w:sz w:val="24"/>
          <w:szCs w:val="24"/>
        </w:rPr>
        <w:t>00元以下，使用时间在一年以上的财产列为低值耐久物品。</w:t>
      </w:r>
    </w:p>
    <w:p w14:paraId="4F9B03B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低值耐久物品分类。按使用功能区别分类。</w:t>
      </w:r>
    </w:p>
    <w:p w14:paraId="6321B86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低值耐久物品管理办法与固定资产同。</w:t>
      </w:r>
    </w:p>
    <w:p w14:paraId="0F8BC3B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学校设低值耐久物品总帐，部门设低值耐久物品明细帐。</w:t>
      </w:r>
    </w:p>
    <w:p w14:paraId="6CD6C63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四、低值易耗品管理</w:t>
      </w:r>
    </w:p>
    <w:p w14:paraId="68727D07">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凡领用后就被消耗的材料物品即为低值易耗品，如办公用品，实验用药品材料，维修用材料等均属之，这些材料物品都是先行于工作和教学活动的必备物资，在财产物资中占相当大的比重，有的还要经常保持一定的库存量。学校设收发室及仓库管理员，建立低值易耗品明细帐做好购入验收登记和使用登记手续。</w:t>
      </w:r>
    </w:p>
    <w:p w14:paraId="1F4AF4E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五、帐簿设置</w:t>
      </w:r>
    </w:p>
    <w:p w14:paraId="2CE77FC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财产物品验收登记簿</w:t>
      </w:r>
    </w:p>
    <w:p w14:paraId="42D9CFEB">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凡订购、自行采购和上级调拨的财产物资，无论是固定资产、低值耐久物品，还是低值易耗品都必须经由仓库管理员验收登记入帐、记入</w:t>
      </w:r>
      <w:r>
        <w:rPr>
          <w:rFonts w:hint="eastAsia" w:ascii="宋体" w:hAnsi="宋体" w:eastAsia="宋体" w:cs="宋体"/>
          <w:kern w:val="0"/>
          <w:sz w:val="24"/>
          <w:szCs w:val="24"/>
        </w:rPr>
        <w:t>《</w:t>
      </w:r>
      <w:r>
        <w:rPr>
          <w:rFonts w:ascii="宋体" w:hAnsi="宋体" w:eastAsia="宋体" w:cs="宋体"/>
          <w:kern w:val="0"/>
          <w:sz w:val="24"/>
          <w:szCs w:val="24"/>
        </w:rPr>
        <w:t>财产物资验收登记簿</w:t>
      </w:r>
      <w:r>
        <w:rPr>
          <w:rFonts w:hint="eastAsia" w:ascii="宋体" w:hAnsi="宋体" w:eastAsia="宋体" w:cs="宋体"/>
          <w:kern w:val="0"/>
          <w:sz w:val="24"/>
          <w:szCs w:val="24"/>
        </w:rPr>
        <w:t>》</w:t>
      </w:r>
      <w:r>
        <w:rPr>
          <w:rFonts w:ascii="宋体" w:hAnsi="宋体" w:eastAsia="宋体" w:cs="宋体"/>
          <w:kern w:val="0"/>
          <w:sz w:val="24"/>
          <w:szCs w:val="24"/>
        </w:rPr>
        <w:t>。</w:t>
      </w:r>
    </w:p>
    <w:p w14:paraId="6E78374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固定资产、低值耐久物品验收单</w:t>
      </w:r>
    </w:p>
    <w:p w14:paraId="3D1DC1D4">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仓库管理员按物品分类，对固定资产、低值耐久物品开出</w:t>
      </w:r>
      <w:r>
        <w:rPr>
          <w:rFonts w:hint="eastAsia" w:ascii="宋体" w:hAnsi="宋体" w:eastAsia="宋体" w:cs="宋体"/>
          <w:kern w:val="0"/>
          <w:sz w:val="24"/>
          <w:szCs w:val="24"/>
        </w:rPr>
        <w:t>入库单</w:t>
      </w:r>
      <w:r>
        <w:rPr>
          <w:rFonts w:ascii="宋体" w:hAnsi="宋体" w:eastAsia="宋体" w:cs="宋体"/>
          <w:kern w:val="0"/>
          <w:sz w:val="24"/>
          <w:szCs w:val="24"/>
        </w:rPr>
        <w:t>，第一联留存，第二联交财务(必须是固定资产）登记入固定资产总帐，低值耐久物品验收单不需要交会计，第三联交部门管理员登入部门财产帐。</w:t>
      </w:r>
    </w:p>
    <w:p w14:paraId="58DC2230">
      <w:pPr>
        <w:spacing w:line="360" w:lineRule="auto"/>
        <w:rPr>
          <w:rFonts w:ascii="Times New Roman" w:hAnsi="Times New Roman" w:eastAsia="宋体" w:cs="Times New Roman"/>
          <w:sz w:val="24"/>
          <w:szCs w:val="24"/>
        </w:rPr>
      </w:pPr>
    </w:p>
    <w:p w14:paraId="094056D9">
      <w:pPr>
        <w:spacing w:line="360" w:lineRule="auto"/>
        <w:ind w:firstLine="602" w:firstLineChars="200"/>
        <w:jc w:val="center"/>
        <w:outlineLvl w:val="2"/>
        <w:rPr>
          <w:rFonts w:ascii="宋体" w:hAnsi="宋体" w:eastAsia="宋体" w:cs="宋体"/>
          <w:sz w:val="24"/>
          <w:szCs w:val="24"/>
        </w:rPr>
      </w:pPr>
      <w:bookmarkStart w:id="447" w:name="_Toc12357471"/>
      <w:r>
        <w:rPr>
          <w:rFonts w:hint="eastAsia" w:ascii="黑体" w:hAnsi="黑体" w:eastAsia="黑体" w:cs="黑体"/>
          <w:b/>
          <w:sz w:val="30"/>
          <w:szCs w:val="30"/>
        </w:rPr>
        <w:t>八、黄渡中学班级财产管理条例</w:t>
      </w:r>
      <w:bookmarkEnd w:id="447"/>
    </w:p>
    <w:p w14:paraId="3535B89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一、班级财产实行管理负责制，由学校总务处牵头，政教处负责组织实施。</w:t>
      </w:r>
    </w:p>
    <w:p w14:paraId="4E5F6D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各班的课桌椅等财物在开学初由总务处统一调配，均经检查并作好修理后，交给各班使用管理，并对各班的保管物的数量、质量进行登记确认，在一学期中分若干次进行检查并将检查结果公榜通报，作为班级各项评比等活动的依据之一。</w:t>
      </w:r>
    </w:p>
    <w:p w14:paraId="5D280D5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三、课桌椅上不准用刀乱划痕迹，不用修正液等在上面涂写。如属非正常损坏的，责成责任者及时修理，无法修理的要按照标准价格赔偿，故意损坏者按标准价格的1.5-3倍赔偿。</w:t>
      </w:r>
    </w:p>
    <w:p w14:paraId="620A95C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四、各班的讲台、黑板等公共财产、卫生设施要妥善保管好，如有损坏由班主任追查责任者负责修理赔偿。</w:t>
      </w:r>
    </w:p>
    <w:p w14:paraId="525432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五、班级的门窗每天放学前关锁好，门窗及玻璃如无故损坏的，由责任者负责赔偿修理，恶意提坏的按标准价格的1.5～3倍赔偿。</w:t>
      </w:r>
    </w:p>
    <w:p w14:paraId="50312C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六、做好教室内外墙面的保护工作。严禁用桌椅等撞击墙面，教室四壁出现破损及乱涂乱写等，追究班级个人的责任并按照标准赔偿，故意提坏的按标准价格的1.5-3倍赔偿。</w:t>
      </w:r>
    </w:p>
    <w:p w14:paraId="07D9249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爱护教室的多媒体设备、空调、照明、校园网络等线路，不随便开关空调、多媒体、电灯电器，不开白日灯、无人灯(扇），开空调一般夏天30℃以上，冬天5℃以下使用，一旦发现违规操作扣除班级的考评分。照明、电器、网络等线路发现故应立即报告学校，便于及时修理。如不及时报告，出现问题责任由班主任承担。</w:t>
      </w:r>
    </w:p>
    <w:p w14:paraId="4AF990F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八、学校的其它公共财物要爱惜。注意节约用水，不随便开关水龙头，玩弄卫生器具及防设备，不采摘校园内的花草树木，故意破坏者将予以赔偿处理。</w:t>
      </w:r>
    </w:p>
    <w:p w14:paraId="11F19C07">
      <w:pPr>
        <w:spacing w:line="360" w:lineRule="auto"/>
        <w:ind w:firstLine="480" w:firstLineChars="200"/>
        <w:jc w:val="left"/>
        <w:rPr>
          <w:rFonts w:ascii="宋体" w:hAnsi="宋体" w:eastAsia="宋体" w:cs="宋体"/>
          <w:sz w:val="24"/>
          <w:szCs w:val="24"/>
        </w:rPr>
      </w:pPr>
    </w:p>
    <w:p w14:paraId="3BFCC12F">
      <w:pPr>
        <w:spacing w:line="360" w:lineRule="auto"/>
        <w:ind w:firstLine="602" w:firstLineChars="200"/>
        <w:jc w:val="center"/>
        <w:outlineLvl w:val="2"/>
        <w:rPr>
          <w:rFonts w:ascii="宋体" w:hAnsi="宋体" w:eastAsia="宋体" w:cs="Times New Roman"/>
          <w:sz w:val="24"/>
          <w:szCs w:val="24"/>
        </w:rPr>
      </w:pPr>
      <w:bookmarkStart w:id="448" w:name="_Toc12357472"/>
      <w:r>
        <w:rPr>
          <w:rFonts w:hint="eastAsia" w:ascii="黑体" w:hAnsi="黑体" w:eastAsia="黑体" w:cs="黑体"/>
          <w:b/>
          <w:sz w:val="30"/>
          <w:szCs w:val="30"/>
        </w:rPr>
        <w:t>九、黄渡中学物品采购管理制度</w:t>
      </w:r>
      <w:bookmarkEnd w:id="448"/>
    </w:p>
    <w:p w14:paraId="1AC622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一、各年级组，各部门所需采购货物、服务提交部门负责人，由部门负责人确认后方可在钉钉上填写经费使用申请，申请应写明货物，服务名称、数量、采购事由、参考价格、期望交付日期等。</w:t>
      </w:r>
    </w:p>
    <w:p w14:paraId="5BB4D2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二、申请金额小于1000元由部门负责人审批，并抄送校长；申请金额大于1000元，小于3000元由分管副校长审批，并抄送校长；申请金额大于3000元由校长审批。</w:t>
      </w:r>
    </w:p>
    <w:p w14:paraId="32F058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申请金额在1万元以上的物品经校长审核通过后，由提请部门提请校务会论，通过后方可实施。金额超5万元的物品，由提请部门提请校务会讨论，讨论通过后由总务处按大额资金使用规定到教育局申请备案，教育局通过后方可实施。涉及各类活动所需采购，相关部门因做好相应活动方案。</w:t>
      </w:r>
    </w:p>
    <w:p w14:paraId="3C49992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四、总务处接到通过审批的采购申请后，应及时购买，同时在采购过程中严格执行公务卡制度。</w:t>
      </w:r>
    </w:p>
    <w:p w14:paraId="11BD37C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五、所有采购由总务处按教育局采购流程组织实施，其他部门原则上不得自行采购。</w:t>
      </w:r>
    </w:p>
    <w:p w14:paraId="1E4B33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六、总务处采购完所需物品后经资产管理员验收无质量问题，进行登记、入册。</w:t>
      </w:r>
    </w:p>
    <w:p w14:paraId="22C2616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七、资产管理员做完入库手续后通知申请人领取物品，并签字，如需要入固定资产需完成固定资产入库手续。</w:t>
      </w:r>
    </w:p>
    <w:p w14:paraId="3BECDD83">
      <w:pPr>
        <w:rPr>
          <w:rFonts w:ascii="Times New Roman" w:hAnsi="Times New Roman" w:eastAsia="宋体" w:cs="Times New Roman"/>
          <w:szCs w:val="24"/>
        </w:rPr>
      </w:pPr>
      <w:r>
        <w:rPr>
          <w:rFonts w:hint="eastAsia" w:ascii="Times New Roman" w:hAnsi="Times New Roman" w:eastAsia="宋体" w:cs="Times New Roman"/>
          <w:szCs w:val="24"/>
        </w:rPr>
        <w:t xml:space="preserve">  </w:t>
      </w:r>
    </w:p>
    <w:p w14:paraId="07150D41">
      <w:pPr>
        <w:spacing w:line="360" w:lineRule="auto"/>
        <w:ind w:firstLine="602" w:firstLineChars="200"/>
        <w:jc w:val="center"/>
        <w:outlineLvl w:val="2"/>
        <w:rPr>
          <w:rFonts w:ascii="Times New Roman" w:hAnsi="Times New Roman" w:eastAsia="黑体" w:cs="Times New Roman"/>
          <w:bCs/>
          <w:sz w:val="24"/>
          <w:szCs w:val="24"/>
        </w:rPr>
      </w:pPr>
      <w:bookmarkStart w:id="449" w:name="_Toc12357473"/>
      <w:r>
        <w:rPr>
          <w:rFonts w:hint="eastAsia" w:ascii="黑体" w:hAnsi="黑体" w:eastAsia="黑体" w:cs="黑体"/>
          <w:b/>
          <w:sz w:val="30"/>
          <w:szCs w:val="30"/>
        </w:rPr>
        <w:t>十、黄渡中学仓库保管领用制度</w:t>
      </w:r>
      <w:bookmarkEnd w:id="449"/>
    </w:p>
    <w:p w14:paraId="2ECF375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一、保管：</w:t>
      </w:r>
    </w:p>
    <w:p w14:paraId="2276058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（一）仓库保管员在物品验收入库时，做到办公用品定橱、定位存放，并及时登记各种物品的明细帐和卡片。</w:t>
      </w:r>
    </w:p>
    <w:p w14:paraId="36944F9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（二）仓库保管员对所保管的物品盘库、核对，做到物相符。对容易变质、发生霉烂、锈、蛀虫的物品应妥善保管，确保完好。</w:t>
      </w:r>
    </w:p>
    <w:p w14:paraId="121C5A8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二、领用</w:t>
      </w:r>
    </w:p>
    <w:p w14:paraId="570D3EA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（一）教职工领用办公用品，应根据需要，本着勤俭节约的原则，领用物品时，须在自己的账页上进行登记。</w:t>
      </w:r>
    </w:p>
    <w:p w14:paraId="6FBBDFB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（二）各办公室领用集体办公用品，采取统一领取方式。</w:t>
      </w:r>
    </w:p>
    <w:p w14:paraId="72B23D5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（三）班级保洁用品扫把、拖把、黑板擦由学校统一发放，纸篓与垃圾袋由班主任领取。中途班级需要添置常规保洁工具由班主任到仓库领取。</w:t>
      </w:r>
    </w:p>
    <w:p w14:paraId="15FFC10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（四）如有特殊情况，购回的物品需直接领用，必须征得分管领导的同意，并及时补办入库、领用手续。</w:t>
      </w:r>
    </w:p>
    <w:p w14:paraId="41CFA627">
      <w:pPr>
        <w:rPr>
          <w:rFonts w:ascii="Times New Roman" w:hAnsi="Times New Roman" w:eastAsia="宋体" w:cs="Times New Roman"/>
          <w:szCs w:val="24"/>
        </w:rPr>
      </w:pPr>
    </w:p>
    <w:p w14:paraId="72DBE45E">
      <w:pPr>
        <w:spacing w:line="360" w:lineRule="auto"/>
        <w:ind w:firstLine="602" w:firstLineChars="200"/>
        <w:jc w:val="center"/>
        <w:outlineLvl w:val="2"/>
        <w:rPr>
          <w:rFonts w:ascii="Times New Roman" w:hAnsi="Times New Roman" w:eastAsia="宋体" w:cs="Times New Roman"/>
          <w:sz w:val="24"/>
          <w:szCs w:val="24"/>
        </w:rPr>
      </w:pPr>
      <w:bookmarkStart w:id="450" w:name="_Toc12357474"/>
      <w:r>
        <w:rPr>
          <w:rFonts w:hint="eastAsia" w:ascii="黑体" w:hAnsi="黑体" w:eastAsia="黑体" w:cs="黑体"/>
          <w:b/>
          <w:sz w:val="30"/>
          <w:szCs w:val="30"/>
        </w:rPr>
        <w:t>十一、黄渡中学报废、报损制度</w:t>
      </w:r>
      <w:bookmarkEnd w:id="450"/>
    </w:p>
    <w:p w14:paraId="2B3FAA5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一、教学仪器、设备及器材因自然老化或无法修理，可以报废。</w:t>
      </w:r>
    </w:p>
    <w:p w14:paraId="69E9E90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二、各类教学仪器、设备、器材、家具等，达到报废年限或者一次修理费用超过原价的一半，方可以报废。</w:t>
      </w:r>
    </w:p>
    <w:p w14:paraId="141650A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三、报废报损仪器、设备及器材须填写报废报损申请单，经学校分管领导批准，上报教育局财产中心审批，审批通过后，方可报废报损。</w:t>
      </w:r>
    </w:p>
    <w:p w14:paraId="2DA9E677">
      <w:pPr>
        <w:widowControl/>
        <w:spacing w:line="360" w:lineRule="auto"/>
        <w:ind w:firstLine="480" w:firstLineChars="200"/>
        <w:rPr>
          <w:rFonts w:ascii="Times New Roman" w:hAnsi="Times New Roman" w:eastAsia="宋体" w:cs="Times New Roman"/>
          <w:sz w:val="24"/>
          <w:szCs w:val="24"/>
        </w:rPr>
      </w:pPr>
      <w:r>
        <w:rPr>
          <w:rFonts w:hint="eastAsia" w:ascii="宋体" w:hAnsi="宋体" w:eastAsia="宋体" w:cs="宋体"/>
          <w:kern w:val="0"/>
          <w:sz w:val="24"/>
          <w:szCs w:val="24"/>
        </w:rPr>
        <w:t>四、经</w:t>
      </w:r>
      <w:r>
        <w:rPr>
          <w:rFonts w:hint="eastAsia" w:ascii="Times New Roman" w:hAnsi="Times New Roman" w:eastAsia="宋体" w:cs="Times New Roman"/>
          <w:sz w:val="24"/>
          <w:szCs w:val="24"/>
        </w:rPr>
        <w:t>批准报废报损的仪器、设备、器材及家具，要及时到财务部门销帐，同时调整学校资产帐册。</w:t>
      </w:r>
    </w:p>
    <w:p w14:paraId="15DB8C43">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五、报废报损的仪器、设备、器材及家具，学校或个人不得自行处理，须统一由国资委回收处理。</w:t>
      </w:r>
    </w:p>
    <w:p w14:paraId="71DFA19B">
      <w:pPr>
        <w:spacing w:line="360" w:lineRule="auto"/>
        <w:ind w:firstLine="480" w:firstLineChars="200"/>
        <w:rPr>
          <w:rFonts w:ascii="Times New Roman" w:hAnsi="Times New Roman" w:eastAsia="宋体" w:cs="Times New Roman"/>
          <w:sz w:val="24"/>
          <w:szCs w:val="24"/>
        </w:rPr>
      </w:pPr>
    </w:p>
    <w:p w14:paraId="100B65C9">
      <w:pPr>
        <w:spacing w:line="360" w:lineRule="auto"/>
        <w:ind w:firstLine="602" w:firstLineChars="200"/>
        <w:jc w:val="center"/>
        <w:outlineLvl w:val="2"/>
        <w:rPr>
          <w:rFonts w:ascii="宋体" w:hAnsi="宋体" w:eastAsia="宋体" w:cs="Times New Roman"/>
          <w:sz w:val="24"/>
          <w:szCs w:val="24"/>
        </w:rPr>
      </w:pPr>
      <w:bookmarkStart w:id="451" w:name="_Toc12357475"/>
      <w:r>
        <w:rPr>
          <w:rFonts w:hint="eastAsia" w:ascii="黑体" w:hAnsi="黑体" w:eastAsia="黑体" w:cs="黑体"/>
          <w:b/>
          <w:sz w:val="30"/>
          <w:szCs w:val="30"/>
        </w:rPr>
        <w:t>十二、黄渡中学绿化管理工作制度</w:t>
      </w:r>
      <w:bookmarkEnd w:id="451"/>
    </w:p>
    <w:p w14:paraId="6B0CA9E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学校绿化是校园环境的主要组成部分，为努力把我校建成一所“安静、整洁、优美、文明”的花园式单位，使我校的绿化工作上一个新台阶，特制定如下管理条例：</w:t>
      </w:r>
    </w:p>
    <w:p w14:paraId="4A886F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一、学校绿化工作由校长、书记亲自抓，总务主任主管，聘请专业绿化公司负责种植、</w:t>
      </w:r>
      <w:r>
        <w:rPr>
          <w:rFonts w:ascii="宋体" w:eastAsia="宋体"/>
          <w:color w:val="000000"/>
          <w:sz w:val="26"/>
          <w:szCs w:val="26"/>
        </w:rPr>
        <w:t>栽培</w:t>
      </w:r>
      <w:bookmarkStart w:id="488" w:name="_GoBack"/>
      <w:bookmarkEnd w:id="488"/>
      <w:r>
        <w:rPr>
          <w:rFonts w:hint="eastAsia" w:ascii="宋体" w:hAnsi="宋体" w:eastAsia="宋体" w:cs="Times New Roman"/>
          <w:sz w:val="24"/>
          <w:szCs w:val="24"/>
        </w:rPr>
        <w:t>、养护。</w:t>
      </w:r>
    </w:p>
    <w:p w14:paraId="22EE79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增强绿化意识，明确绿化目标：全校要进行经常性校园绿化的宣传教育，让广大师生认识到：植树绿化是我国的重大国策，是既有利于当代，又造福于子孙的伟大事业。我们的目标是：使我校保持市花园单位的标准要求。</w:t>
      </w:r>
    </w:p>
    <w:p w14:paraId="531775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三、加强现有乔灌木的管理，及时整修枝条，防病治虫，长势旺盛。</w:t>
      </w:r>
    </w:p>
    <w:p w14:paraId="508E33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四、草坪要经常修剪，及时防治病虫，施肥，保持整洁。</w:t>
      </w:r>
    </w:p>
    <w:p w14:paraId="0126EEF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五、要年年有一定资金投入校园绿化，努力做到校内四季常青，季季有鲜花。</w:t>
      </w:r>
    </w:p>
    <w:p w14:paraId="7A1CB3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六、以班级为单位，适当担当养护责任，增强学生爱绿护绿意识。</w:t>
      </w:r>
    </w:p>
    <w:p w14:paraId="6C9DAD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七、以市级花园单位的标准要求，认真落实管养措施。</w:t>
      </w:r>
    </w:p>
    <w:p w14:paraId="4F8158BA">
      <w:pPr>
        <w:spacing w:line="360" w:lineRule="auto"/>
        <w:ind w:firstLine="480" w:firstLineChars="200"/>
        <w:rPr>
          <w:rFonts w:ascii="Times New Roman" w:hAnsi="Times New Roman" w:eastAsia="宋体" w:cs="Times New Roman"/>
          <w:sz w:val="24"/>
          <w:szCs w:val="24"/>
        </w:rPr>
      </w:pPr>
    </w:p>
    <w:p w14:paraId="462DF890">
      <w:pPr>
        <w:spacing w:line="360" w:lineRule="auto"/>
        <w:ind w:firstLine="602" w:firstLineChars="200"/>
        <w:jc w:val="center"/>
        <w:outlineLvl w:val="2"/>
        <w:rPr>
          <w:rFonts w:ascii="宋体" w:hAnsi="宋体" w:eastAsia="宋体" w:cs="宋体"/>
          <w:sz w:val="24"/>
          <w:szCs w:val="24"/>
        </w:rPr>
      </w:pPr>
      <w:bookmarkStart w:id="452" w:name="_Toc12357476"/>
      <w:r>
        <w:rPr>
          <w:rFonts w:hint="eastAsia" w:ascii="黑体" w:hAnsi="黑体" w:eastAsia="黑体" w:cs="黑体"/>
          <w:b/>
          <w:sz w:val="30"/>
          <w:szCs w:val="30"/>
        </w:rPr>
        <w:t>十三、黄渡中学学生校服采购管理制度</w:t>
      </w:r>
      <w:bookmarkEnd w:id="452"/>
    </w:p>
    <w:p w14:paraId="116F99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上海市人民政府转发市教委等六部门《关于加强本市中小学校服管理若干意见的通知》（沪府办发【2013】10号）文件，为了规范本校学生校服的采购管理，特制定黄渡中学学生校服采购管理制度，具体要求如下：</w:t>
      </w:r>
    </w:p>
    <w:p w14:paraId="41600F3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一、采购前提</w:t>
      </w:r>
    </w:p>
    <w:p w14:paraId="04EA0D3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（一）按照自愿为主的原则，学校通过召开家长委员会会议，共同商定本校是否穿着校服。</w:t>
      </w:r>
    </w:p>
    <w:p w14:paraId="5BFBF44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（二）在通过本校统一穿着校服决定后，成立有学校领导、教师代表、学生及家长代表组成的校服采购管理领导小组。</w:t>
      </w:r>
    </w:p>
    <w:p w14:paraId="4BB8F1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（三）由校服采购管理领导小组共同制定校服穿着制度和校服采购管理制度。</w:t>
      </w:r>
    </w:p>
    <w:p w14:paraId="546360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二、采购管理</w:t>
      </w:r>
    </w:p>
    <w:p w14:paraId="59BA56C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（一）遴选校服生产企业</w:t>
      </w:r>
    </w:p>
    <w:p w14:paraId="4618ACF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校服采购管理领导小组应对校服生产企业资格进行审查，学校应当要求生产企业提供以下材料：企业营业执照、税务登记证、法人代表人身份证。生产企业应具有一定规模的生产基地、生产设备、有良好的售后服务能力等，学校应在符合上述条件的3家校服生产企业中进行遴选，并最终确定一家校服生产企业作为供应商。</w:t>
      </w:r>
    </w:p>
    <w:p w14:paraId="33395A9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（二）签订合同</w:t>
      </w:r>
    </w:p>
    <w:p w14:paraId="4000993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按照上海市统一校服采购合同进行签订。</w:t>
      </w:r>
    </w:p>
    <w:p w14:paraId="322047B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（三）公示采购情况</w:t>
      </w:r>
    </w:p>
    <w:p w14:paraId="75FAD8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将采购情况与家长委员会沟通后，学校通过公示栏、网站或者家长会等形式公示采购情况。</w:t>
      </w:r>
    </w:p>
    <w:p w14:paraId="34E2BA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（四）交付验收</w:t>
      </w:r>
    </w:p>
    <w:p w14:paraId="7575E77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学校收到生产企业的校服后，同时向企业收取由质检部门出具的该批次校服抽样检测的合格报告。</w:t>
      </w:r>
    </w:p>
    <w:p w14:paraId="5C0289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（五）学校送检</w:t>
      </w:r>
    </w:p>
    <w:p w14:paraId="76622C3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学校在收到生产企业的校服后，主动及时将该批次校服随机抽样送至质监部门进行检测，检验合格方可发放给学生。</w:t>
      </w:r>
    </w:p>
    <w:p w14:paraId="7CE1E4E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（六）递交相关校服采购管理材料</w:t>
      </w:r>
    </w:p>
    <w:p w14:paraId="1F826C6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1.学校在每学期完成校服采购后，将企业营业执照、合同、检测合格报告交区教育安全管理中心备案。</w:t>
      </w:r>
    </w:p>
    <w:p w14:paraId="584253E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2.学校交齐相关校服采购管理材料，经教育安全管理中心核准后，再进行财务结算。</w:t>
      </w:r>
    </w:p>
    <w:p w14:paraId="26A490E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三、采购工作要求</w:t>
      </w:r>
    </w:p>
    <w:p w14:paraId="7657C08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（一）学校不得向列入市校服生产企业“黑名单”的生产企业采购校服。</w:t>
      </w:r>
    </w:p>
    <w:p w14:paraId="559D431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（二）严格按照市物价部门规定的价格区间范围进行采购。</w:t>
      </w:r>
    </w:p>
    <w:p w14:paraId="44298E1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（三）学生校服的各项指标必须达到合格标准，严格执行有关质量标准。</w:t>
      </w:r>
    </w:p>
    <w:p w14:paraId="13678CC3">
      <w:pPr>
        <w:rPr>
          <w:rFonts w:ascii="Calibri" w:hAnsi="Calibri" w:eastAsia="黑体" w:cs="Times New Roman"/>
          <w:bCs/>
          <w:sz w:val="24"/>
          <w:szCs w:val="24"/>
        </w:rPr>
      </w:pPr>
    </w:p>
    <w:p w14:paraId="4E0A8CC5">
      <w:pPr>
        <w:spacing w:line="360" w:lineRule="auto"/>
        <w:ind w:firstLine="602" w:firstLineChars="200"/>
        <w:jc w:val="center"/>
        <w:outlineLvl w:val="2"/>
        <w:rPr>
          <w:rFonts w:ascii="Calibri" w:hAnsi="Calibri" w:eastAsia="宋体" w:cs="Times New Roman"/>
          <w:sz w:val="24"/>
          <w:szCs w:val="24"/>
        </w:rPr>
      </w:pPr>
      <w:bookmarkStart w:id="453" w:name="_Toc12357477"/>
      <w:r>
        <w:rPr>
          <w:rFonts w:hint="eastAsia" w:ascii="黑体" w:hAnsi="黑体" w:eastAsia="黑体" w:cs="黑体"/>
          <w:b/>
          <w:sz w:val="30"/>
          <w:szCs w:val="30"/>
        </w:rPr>
        <w:t>十四、黄渡中学体育场地开放制度</w:t>
      </w:r>
      <w:bookmarkEnd w:id="453"/>
    </w:p>
    <w:p w14:paraId="511DBAEA">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一、学校体育场地设施向社会开放，以不影响本校教育秩序和正常的体育教学、学生体育活动及体育训练为基本前提。</w:t>
      </w:r>
    </w:p>
    <w:p w14:paraId="3601128A">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二、本校在校学生和在编教职工享有优先活动权。</w:t>
      </w:r>
    </w:p>
    <w:p w14:paraId="332B0BFF">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三、学校在紧急状态条件下和体育场地设施维修、维护期间，可以公告暂停体育场地对外开放。</w:t>
      </w:r>
    </w:p>
    <w:p w14:paraId="5FB0D31E">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四、为保障本校学生人身安全，所有健身人员进入本校开放之体育场地，需凭身份证等有效证件办理必要的登记手续。对携带管制刀具、尖锐器械、棍棒等可能妨碍师生人身安全的器物的健身人员，本校教职工和体育场地管理员有谢绝其入内的权利和义务。</w:t>
      </w:r>
    </w:p>
    <w:p w14:paraId="07AB6696">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五、健身人员应尊重社会公德，服从本校管理人员的管理，做到文明健身。</w:t>
      </w:r>
    </w:p>
    <w:p w14:paraId="21575F5B">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六、严禁健身人员将机动车辆驶入跑道和球场。车辆进入本校活动区域，要低档减速慢行，并停靠在安全位置。</w:t>
      </w:r>
    </w:p>
    <w:p w14:paraId="1B5C1229">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七、本校室内体育场地、设施、器械、器材等不对社会开放；若需借用，需提出书面申请，并按规定缴纳场地或器材出租费。</w:t>
      </w:r>
    </w:p>
    <w:p w14:paraId="0387790A">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八、爱护本校体育场地、设施和器械，对破坏公物的要照价赔偿。</w:t>
      </w:r>
    </w:p>
    <w:p w14:paraId="1BA4E12B">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九、健身人员要保管好个人财物，加强健身防护，自觉做到安全健身；本校体育场地免费开放，学校对健身人员的人身财产安全不承担任何法律责任。</w:t>
      </w:r>
    </w:p>
    <w:p w14:paraId="59E64041">
      <w:pPr>
        <w:spacing w:line="360" w:lineRule="auto"/>
        <w:ind w:firstLine="200"/>
        <w:rPr>
          <w:rFonts w:ascii="Calibri" w:hAnsi="Calibri" w:eastAsia="黑体" w:cs="Times New Roman"/>
          <w:bCs/>
          <w:sz w:val="24"/>
          <w:szCs w:val="24"/>
        </w:rPr>
      </w:pPr>
    </w:p>
    <w:p w14:paraId="445F3F81">
      <w:pPr>
        <w:spacing w:line="360" w:lineRule="auto"/>
        <w:ind w:firstLine="602" w:firstLineChars="200"/>
        <w:jc w:val="center"/>
        <w:outlineLvl w:val="2"/>
        <w:rPr>
          <w:rFonts w:ascii="Calibri" w:hAnsi="Calibri" w:eastAsia="宋体" w:cs="Times New Roman"/>
          <w:sz w:val="24"/>
          <w:szCs w:val="24"/>
        </w:rPr>
      </w:pPr>
      <w:bookmarkStart w:id="454" w:name="_Toc12357478"/>
      <w:r>
        <w:rPr>
          <w:rFonts w:hint="eastAsia" w:ascii="黑体" w:hAnsi="黑体" w:eastAsia="黑体" w:cs="黑体"/>
          <w:b/>
          <w:sz w:val="30"/>
          <w:szCs w:val="30"/>
        </w:rPr>
        <w:t>十五、黄渡中学体育器材管理制度</w:t>
      </w:r>
      <w:bookmarkEnd w:id="454"/>
    </w:p>
    <w:p w14:paraId="287717C3">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一、体育器材必需有专人管理。未经许可，外人不得擅自进入体育器材室。</w:t>
      </w:r>
    </w:p>
    <w:p w14:paraId="77F4463C">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二、按配备标准和教学要求，及时申购器材及设备，保证教学正常进行。</w:t>
      </w:r>
    </w:p>
    <w:p w14:paraId="6F93E8F0">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三、体育器材及设备入库，要凭单据及时登记，做好帐册管理，每学年调整一次，做到帐物相符。</w:t>
      </w:r>
    </w:p>
    <w:p w14:paraId="4F246F30">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四、体育器材及设备原则上不向校外出借。特殊情况必须经学校主管部门批准，办理手续，并按时归还。</w:t>
      </w:r>
    </w:p>
    <w:p w14:paraId="25B56AB8">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五、日常管理中，做好防潮、防霉工作。</w:t>
      </w:r>
    </w:p>
    <w:p w14:paraId="1720FB84">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六、做到定期保养、及时维修。如有损坏应及时填写“体育器材及设备损坏报告单”，按有关规定报损。保持常用器材、设备完好无损。</w:t>
      </w:r>
    </w:p>
    <w:p w14:paraId="792BE6F2">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七、根据教学安排，及时做好准备工作。师生借用，做好借用记录。</w:t>
      </w:r>
    </w:p>
    <w:p w14:paraId="23BBDF3A">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八、保持室内整洁有序，不准存放其它无关物品。</w:t>
      </w:r>
    </w:p>
    <w:p w14:paraId="7F4CD5B5">
      <w:pPr>
        <w:spacing w:line="360" w:lineRule="auto"/>
        <w:ind w:firstLine="480" w:firstLineChars="200"/>
        <w:rPr>
          <w:rFonts w:ascii="Calibri" w:hAnsi="Calibri" w:eastAsia="宋体" w:cs="Times New Roman"/>
          <w:sz w:val="24"/>
          <w:szCs w:val="24"/>
        </w:rPr>
      </w:pPr>
      <w:r>
        <w:rPr>
          <w:rFonts w:hint="eastAsia" w:ascii="Calibri" w:hAnsi="Calibri" w:eastAsia="宋体" w:cs="Times New Roman"/>
          <w:sz w:val="24"/>
          <w:szCs w:val="24"/>
        </w:rPr>
        <w:t>九、做好安全防范工作，定期检查漏电保护器、等安全设备，下班前关闭水、电总开关和门窗。</w:t>
      </w:r>
    </w:p>
    <w:p w14:paraId="708E41F6">
      <w:pPr>
        <w:spacing w:line="360" w:lineRule="auto"/>
        <w:rPr>
          <w:rFonts w:ascii="Calibri" w:hAnsi="Calibri" w:eastAsia="黑体" w:cs="Times New Roman"/>
          <w:bCs/>
          <w:sz w:val="24"/>
          <w:szCs w:val="24"/>
        </w:rPr>
      </w:pPr>
    </w:p>
    <w:p w14:paraId="3C3FAED9">
      <w:pPr>
        <w:spacing w:line="360" w:lineRule="auto"/>
        <w:ind w:firstLine="602" w:firstLineChars="200"/>
        <w:jc w:val="center"/>
        <w:outlineLvl w:val="2"/>
        <w:rPr>
          <w:rFonts w:ascii="宋体" w:hAnsi="宋体" w:eastAsia="宋体" w:cs="宋体"/>
          <w:sz w:val="24"/>
          <w:szCs w:val="24"/>
        </w:rPr>
      </w:pPr>
      <w:bookmarkStart w:id="455" w:name="_Toc12357479"/>
      <w:r>
        <w:rPr>
          <w:rFonts w:hint="eastAsia" w:ascii="黑体" w:hAnsi="黑体" w:eastAsia="黑体" w:cs="黑体"/>
          <w:b/>
          <w:sz w:val="30"/>
          <w:szCs w:val="30"/>
        </w:rPr>
        <w:t>十六、黄渡中学卫生工作制度</w:t>
      </w:r>
      <w:bookmarkEnd w:id="455"/>
    </w:p>
    <w:p w14:paraId="4483D28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为加强学校卫生工作，提高学生身体、心理健康水平，根据国家教委的《学校卫生工作条例》精神，结合本校实际，特制订本条例及实施细则。</w:t>
      </w:r>
    </w:p>
    <w:p w14:paraId="450D49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一、卫生工作主要任务。</w:t>
      </w:r>
    </w:p>
    <w:p w14:paraId="1216A4F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（一）监测本校学生身体健康状况，并对学生进行身心健康教育。</w:t>
      </w:r>
    </w:p>
    <w:p w14:paraId="6CB5F1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（二）注意校园学习、生活环境的卫生，培养学生良好的卫生习惯。</w:t>
      </w:r>
    </w:p>
    <w:p w14:paraId="4667ED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（三）加强对传染病、学生常见病的预防和治疗工作。</w:t>
      </w:r>
    </w:p>
    <w:p w14:paraId="3541276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二、卫生工作管理</w:t>
      </w:r>
    </w:p>
    <w:p w14:paraId="266324C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（一）学校卫生由分管校长负责进行工作统筹，政教处负责具体管理。</w:t>
      </w:r>
    </w:p>
    <w:p w14:paraId="57E9E69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（二）学校设卫生室，配备专职卫生保健教师。</w:t>
      </w:r>
    </w:p>
    <w:p w14:paraId="5DDEFFC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（三）学校卫生经费纳入核定的年度教育经费预算，确保卫生经费的落实。</w:t>
      </w:r>
    </w:p>
    <w:p w14:paraId="49564A8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（四）学校发挥学生自我管理的作用，学校环境卫生，以班为单位，每天一小扫，每周一大扫。</w:t>
      </w:r>
    </w:p>
    <w:p w14:paraId="47BD038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（五）由学生工作部和卫生室指导学生干部具体负责，定期或不定期地对校园环境卫生作检查评价。</w:t>
      </w:r>
    </w:p>
    <w:p w14:paraId="4D51D41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（六）班主任对班级卫生负总责，班中队委中生活委员、劳动委员具体抓好教室和包干区的卫生工作，抓好学生个人保健工作。</w:t>
      </w:r>
    </w:p>
    <w:p w14:paraId="46965F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（七）学校教职工和全体学生都是卫生保洁员。人人有责做好校园环境的净化、美化工作，人人有义务指责和教育不讲清洁卫生的行为和人员。</w:t>
      </w:r>
    </w:p>
    <w:p w14:paraId="4CDEF5A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三、卫生工作要求</w:t>
      </w:r>
    </w:p>
    <w:p w14:paraId="1CB1177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（一）保证教室的采光、照明环境符合国家有关标准。</w:t>
      </w:r>
    </w:p>
    <w:p w14:paraId="4057879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（二）学校应为学生提供充足的符合卫生标准的饮用水。</w:t>
      </w:r>
    </w:p>
    <w:p w14:paraId="12208B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学校食堂应当认真贯彻执行食品卫生法律、法规。加强饮食卫生管理，加强营养指导，办好学生膳食。卫生老师应定期进行健康检查，厨房经常进行灭菌、消毒、杀鼠、防蝇、消灭蟑螂等卫生工作。储藏室和洗水池均做到生熟食分开，炊事员在厨房内严禁吸烟，外人不得随意进入厨房。</w:t>
      </w:r>
    </w:p>
    <w:p w14:paraId="10B78B4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（四）学校体育场地和器材应符合卫生要求，教师组织的运动项目和运动强度应适合学生的生理承受能力和体质健康状况，防止发生事故。</w:t>
      </w:r>
    </w:p>
    <w:p w14:paraId="25B640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（五）学校教育中把健康教育纳入计划，按照实际情况，组织健康专题教育。</w:t>
      </w:r>
    </w:p>
    <w:p w14:paraId="4A80970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（六）学校应建立健全的健康管理制度，创造条件定期对学生进行健康检查，并做好建卡文档工作。</w:t>
      </w:r>
    </w:p>
    <w:p w14:paraId="224912E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（七）学校应办好卫生室，配备一般性常用药物，负责常见生理疾病的一般性诊疗。</w:t>
      </w:r>
    </w:p>
    <w:p w14:paraId="32938680">
      <w:pPr>
        <w:spacing w:line="360" w:lineRule="auto"/>
        <w:ind w:firstLine="480" w:firstLineChars="200"/>
        <w:rPr>
          <w:rFonts w:ascii="黑体" w:hAnsi="Times New Roman" w:eastAsia="黑体" w:cs="Times New Roman"/>
          <w:bCs/>
          <w:sz w:val="24"/>
          <w:szCs w:val="24"/>
        </w:rPr>
      </w:pPr>
      <w:r>
        <w:rPr>
          <w:rFonts w:hint="eastAsia" w:ascii="宋体" w:hAnsi="宋体" w:eastAsia="宋体" w:cs="宋体"/>
          <w:sz w:val="24"/>
          <w:szCs w:val="24"/>
        </w:rPr>
        <w:t xml:space="preserve">（八）教师不得在校内吸烟。  </w:t>
      </w:r>
    </w:p>
    <w:p w14:paraId="08A2400C">
      <w:pPr>
        <w:spacing w:line="360" w:lineRule="auto"/>
        <w:rPr>
          <w:rFonts w:ascii="Times New Roman" w:hAnsi="Times New Roman" w:eastAsia="宋体" w:cs="Times New Roman"/>
          <w:sz w:val="24"/>
          <w:szCs w:val="24"/>
        </w:rPr>
      </w:pPr>
    </w:p>
    <w:p w14:paraId="5207D702">
      <w:pPr>
        <w:spacing w:line="360" w:lineRule="auto"/>
        <w:ind w:firstLine="602" w:firstLineChars="200"/>
        <w:jc w:val="center"/>
        <w:outlineLvl w:val="2"/>
        <w:rPr>
          <w:rFonts w:ascii="宋体" w:hAnsi="宋体" w:eastAsia="宋体" w:cs="宋体"/>
          <w:sz w:val="24"/>
          <w:szCs w:val="24"/>
        </w:rPr>
      </w:pPr>
      <w:bookmarkStart w:id="456" w:name="_Toc12357480"/>
      <w:r>
        <w:rPr>
          <w:rFonts w:hint="eastAsia" w:ascii="黑体" w:hAnsi="黑体" w:eastAsia="黑体" w:cs="黑体"/>
          <w:b/>
          <w:sz w:val="30"/>
          <w:szCs w:val="30"/>
        </w:rPr>
        <w:t>十七、黄渡中学学校健康管理制度</w:t>
      </w:r>
      <w:bookmarkEnd w:id="456"/>
    </w:p>
    <w:p w14:paraId="48DC1EE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为建立、健全学校卫生工作管理制度，保证学生在校健康成长，特制订以下`学生健康管理制度：</w:t>
      </w:r>
    </w:p>
    <w:p w14:paraId="772B421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一、充分发挥学校管理的作用</w:t>
      </w:r>
    </w:p>
    <w:p w14:paraId="38B92F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（一）新生入学后，及时建立学生的健康卡片，每学年对学生进行一次全面的健康检查，有病及时治疗。</w:t>
      </w:r>
    </w:p>
    <w:p w14:paraId="5A4346F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（二）及时做好新生预防接种卡的收缴工作，对外地转进的学生，预防接种卡没有的要求，及时补上。</w:t>
      </w:r>
    </w:p>
    <w:p w14:paraId="0C4E45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（三）贯彻以预防为主的原则，采取有效措施，控制和降低学生中常见病、多发病的发病率，做好师生保健工作。</w:t>
      </w:r>
    </w:p>
    <w:p w14:paraId="2FC6E56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（四）做好学生生长发育、健康状况、疾病防治的调查研究和资料统计积累工作。</w:t>
      </w:r>
    </w:p>
    <w:p w14:paraId="2015315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（五）重视做好教学卫生工作，发现问题及时解决。</w:t>
      </w:r>
    </w:p>
    <w:p w14:paraId="002E52C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（六）做好防近、防病的宣传工作，每学期进行一次青春期教育。每月一次广播讲座，向师生开展常见病、传染病和一般的卫生知识的健康教育。定期检查学生视力，切实采取措施控制近视眼发病率。</w:t>
      </w:r>
    </w:p>
    <w:p w14:paraId="716045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（七）由教导处统一安排，每周一午会课20分钟，各班主任按发下的教材，上健康教育课。</w:t>
      </w:r>
    </w:p>
    <w:p w14:paraId="2C2AAFF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（八）实行卫生检查评比，督促师生做好经常性的卫生清扫工作。</w:t>
      </w:r>
    </w:p>
    <w:p w14:paraId="1B34E59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二、重视教学卫生，保护视力，预防近视。</w:t>
      </w:r>
    </w:p>
    <w:p w14:paraId="0E7B134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要求教师做到：</w:t>
      </w:r>
    </w:p>
    <w:p w14:paraId="47928DD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（一）向学生和家长经常宣传保护视力的重要性，督促学生做好眼保健操。</w:t>
      </w:r>
    </w:p>
    <w:p w14:paraId="4EA172B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（二）随时注意纠正学生不正确的看书、写字姿势，注意学生的用眼卫生。</w:t>
      </w:r>
    </w:p>
    <w:p w14:paraId="027CE3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（三）板书要字体端正清楚，大小适中。</w:t>
      </w:r>
    </w:p>
    <w:p w14:paraId="6BDA381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（四）严格控制作业量，减轻学生过重负担。</w:t>
      </w:r>
    </w:p>
    <w:p w14:paraId="0C0EB90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（五）上课不提前，下课不拖堂，下课后动员学生走出教室。</w:t>
      </w:r>
    </w:p>
    <w:p w14:paraId="1971E36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（六）不占用学生的自习时间和自由活动时间。</w:t>
      </w:r>
    </w:p>
    <w:p w14:paraId="46482C7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（七）经常督促学生注意以下几方面。</w:t>
      </w:r>
    </w:p>
    <w:p w14:paraId="51E6E24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1．注意看书、写字姿势，做到眼睛离书一尺，胸离课桌一拳，握笔时手指离笔尖一寸。</w:t>
      </w:r>
    </w:p>
    <w:p w14:paraId="6406A9A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2．按时做眼保健操，做到认真做、穴位准。</w:t>
      </w:r>
    </w:p>
    <w:p w14:paraId="5D6C6F4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3．课间十分钟不看书报，不写字，自觉走出教室，休息或远眺。</w:t>
      </w:r>
    </w:p>
    <w:p w14:paraId="634B16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4．用眼时间不能过长，一般用眼40分钟要休息一次。</w:t>
      </w:r>
    </w:p>
    <w:p w14:paraId="0418C0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5．不在光线过强或过弱的地方和直射阳光下看书、写字，不在卧床、乘车、走路时看书看报。</w:t>
      </w:r>
    </w:p>
    <w:p w14:paraId="7F8BF8F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6．早睡早起，注意休息，每天保证八小时睡眠时间。</w:t>
      </w:r>
    </w:p>
    <w:p w14:paraId="62FF074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7．不看过小过密或字迹不清的书报，作业时字不要写得过小过密。</w:t>
      </w:r>
    </w:p>
    <w:p w14:paraId="6016AD7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8．发现近视，要积极矫治。</w:t>
      </w:r>
    </w:p>
    <w:p w14:paraId="7D3103B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三、加强个人卫生</w:t>
      </w:r>
    </w:p>
    <w:p w14:paraId="55C5D89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（一）全体师生必须做到人人讲卫生，人人搞卫生，人人管卫生，树立以讲卫生为荣，不讲卫生为耻的新风尚。</w:t>
      </w:r>
    </w:p>
    <w:p w14:paraId="7594F35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（二）个人卫生要做到定时作息，饭前便后洗手，勤换衣服、勤洗澡，勤剪指甲勤理发。</w:t>
      </w:r>
    </w:p>
    <w:p w14:paraId="25ED4F3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（三）不喝生水，不吃不洁或腐败变质的食物，不吸烟，不用公共茶杯，不乱扔果皮纸屑，不随地吐痰。</w:t>
      </w:r>
    </w:p>
    <w:p w14:paraId="654DE55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认真做好广播操，积极参加体育活动，保证学生每天有一个小时或平均一小时的体育活动时间，不断增强身体素质。广播操和课外活动的出勤情况、锻炼质量，由班主任协助检查、记载，体育组负责抽查，政教处负责统计汇总。</w:t>
      </w:r>
    </w:p>
    <w:p w14:paraId="2021FA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（五）对病愈学生，体育教师要安排他们进行适当的医疗保健活动，促使他们早日恢复健康。</w:t>
      </w:r>
    </w:p>
    <w:p w14:paraId="519E77B0">
      <w:pPr>
        <w:rPr>
          <w:rFonts w:ascii="黑体" w:hAnsi="Times New Roman" w:eastAsia="黑体" w:cs="Times New Roman"/>
          <w:bCs/>
          <w:sz w:val="24"/>
          <w:szCs w:val="24"/>
        </w:rPr>
      </w:pPr>
    </w:p>
    <w:p w14:paraId="560DA3FD">
      <w:pPr>
        <w:spacing w:line="360" w:lineRule="auto"/>
        <w:ind w:firstLine="602" w:firstLineChars="200"/>
        <w:jc w:val="center"/>
        <w:outlineLvl w:val="2"/>
        <w:rPr>
          <w:rFonts w:ascii="宋体" w:hAnsi="宋体" w:eastAsia="宋体" w:cs="宋体"/>
          <w:bCs/>
          <w:sz w:val="24"/>
          <w:szCs w:val="24"/>
        </w:rPr>
      </w:pPr>
      <w:bookmarkStart w:id="457" w:name="_Toc12357481"/>
      <w:r>
        <w:rPr>
          <w:rFonts w:hint="eastAsia" w:ascii="黑体" w:hAnsi="黑体" w:eastAsia="黑体" w:cs="黑体"/>
          <w:b/>
          <w:sz w:val="30"/>
          <w:szCs w:val="30"/>
        </w:rPr>
        <w:t>十八、黄渡中学传染病管理与防治制度</w:t>
      </w:r>
      <w:bookmarkEnd w:id="457"/>
    </w:p>
    <w:p w14:paraId="158FB727">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一、传染病防治主管校长负责制</w:t>
      </w:r>
    </w:p>
    <w:p w14:paraId="6D7B0AC4">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（一）学校成立传染病预防控制工作小组，由校长担任组长，并贯彻落实上级教育行政部门、卫生行政部门等有关部门关于传染病预防控制的各项工作要求。</w:t>
      </w:r>
    </w:p>
    <w:p w14:paraId="1503BB6C">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（二）学校传染病预防控制工作由校长主管，学校全体师生、其他员工有参与和配合执行各项传染病预防控制工作制度的责任和义务。</w:t>
      </w:r>
    </w:p>
    <w:p w14:paraId="46076853">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（三）主管校长全面监督学校传染病预防工作。建立责任追究制，严肃校长第一责任人制度，严格层级责任追究制度。</w:t>
      </w:r>
    </w:p>
    <w:p w14:paraId="46F08BED">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（四）进一步完善学校相关规章制度，建立层级责任，岗位责任制，筑起防控工作长城。</w:t>
      </w:r>
    </w:p>
    <w:p w14:paraId="0D8A4CE6">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（五）及时贯彻上级最新指示，及时调整学校防控工作，积极做好有关部门的协调配合工作。</w:t>
      </w:r>
    </w:p>
    <w:p w14:paraId="443D6F02">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（六）负责审批全校传染病经费支出，合理调配使用传染病预防工作人力、物力、财力。</w:t>
      </w:r>
    </w:p>
    <w:p w14:paraId="5C6E1BFB">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二、传染病疫情管理与防治</w:t>
      </w:r>
    </w:p>
    <w:p w14:paraId="2ACF6278">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（一）预防性措施：</w:t>
      </w:r>
    </w:p>
    <w:p w14:paraId="72B60F5C">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1．改善学校卫生条件。主要从卫生设施的治本入手，供应学生喝开水。提供学生洗手设备；保证清洁卫生的学习环境。</w:t>
      </w:r>
    </w:p>
    <w:p w14:paraId="7E75494B">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2．执行合理的卫生制度。环境卫生、个人卫生、食堂卫生等均有制度要求，并定期检查和评比。</w:t>
      </w:r>
    </w:p>
    <w:p w14:paraId="1FD07AB6">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3．培养学生良好的卫生习惯。卫生习惯的好坏与传染病有密切关系。如打喷嚏时用手帕捂住口鼻，则可大大减少空气的污染。</w:t>
      </w:r>
    </w:p>
    <w:p w14:paraId="78F28B04">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提高学生对传染病的抵抗能力。合理安排生活制度，保证充足睡眠，供给足够的膳食营养，开展体育活动，提高体质和抗病能力。根据传染病的流行季节做好预防接种工作，掌握学生免疫史，做好复种和加强注射。</w:t>
      </w:r>
    </w:p>
    <w:p w14:paraId="2DE5F306">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（二）防疫措施</w:t>
      </w:r>
    </w:p>
    <w:p w14:paraId="20B3C724">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1．及时报告疫情。一旦发现传染病，及时向当地卫生防疫部门作疫情报告，同时及时做好疫情处理。</w:t>
      </w:r>
    </w:p>
    <w:p w14:paraId="22E66853">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2．尽快搜索传染源。为了能早发现病人，学校要按季节向师生宣传防治传染病知识，开展自报互报，作到早期诊断及时隔离治疗，防止疫情蔓延。</w:t>
      </w:r>
    </w:p>
    <w:p w14:paraId="37CA9A60">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3．隔离。要及早将传染病人和带菌者与健康人群分开，防止病源扩散。</w:t>
      </w:r>
    </w:p>
    <w:p w14:paraId="6202FD80">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4．消毒。空气消毒可采用开窗通风或用含氯消毒剂喷洒。</w:t>
      </w:r>
    </w:p>
    <w:p w14:paraId="20C9A5AC">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三、传染病报告制度</w:t>
      </w:r>
    </w:p>
    <w:p w14:paraId="23BBC5CF">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（一）预防传染病信息报告的范围：</w:t>
      </w:r>
    </w:p>
    <w:p w14:paraId="6CBEDE3B">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1．发生或者可能发生传染病爆发、流行的；</w:t>
      </w:r>
    </w:p>
    <w:p w14:paraId="09D42996">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2．出现一定数量发热、咳嗽、腹泻等不明病因的群体症状；</w:t>
      </w:r>
    </w:p>
    <w:p w14:paraId="5E992D6D">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3．其他需要报告的防疫情况。</w:t>
      </w:r>
    </w:p>
    <w:p w14:paraId="4139428F">
      <w:pPr>
        <w:adjustRightInd w:val="0"/>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二）报告的途径与要求。凡出现上述情况的，班主任应在第一时间上报卫生室，卫生室必须及时上报校长和分管校长，后由校长立即上报区教育局、区疾控中心，不得瞒报、漏报、和谎报，并同时协助卫生部门弄清原因。</w:t>
      </w:r>
    </w:p>
    <w:p w14:paraId="71B9BA19">
      <w:pPr>
        <w:spacing w:line="360" w:lineRule="auto"/>
        <w:rPr>
          <w:rFonts w:ascii="宋体" w:hAnsi="宋体" w:eastAsia="宋体" w:cs="宋体"/>
          <w:bCs/>
          <w:sz w:val="24"/>
          <w:szCs w:val="24"/>
        </w:rPr>
      </w:pPr>
    </w:p>
    <w:p w14:paraId="01C1398C">
      <w:pPr>
        <w:spacing w:line="360" w:lineRule="auto"/>
        <w:ind w:firstLine="602" w:firstLineChars="200"/>
        <w:jc w:val="center"/>
        <w:outlineLvl w:val="2"/>
        <w:rPr>
          <w:rFonts w:ascii="黑体" w:hAnsi="黑体" w:eastAsia="黑体" w:cs="黑体"/>
          <w:b/>
          <w:sz w:val="30"/>
          <w:szCs w:val="30"/>
        </w:rPr>
      </w:pPr>
      <w:bookmarkStart w:id="458" w:name="_Toc12357482"/>
      <w:r>
        <w:rPr>
          <w:rFonts w:hint="eastAsia" w:ascii="黑体" w:hAnsi="黑体" w:eastAsia="黑体" w:cs="黑体"/>
          <w:b/>
          <w:sz w:val="30"/>
          <w:szCs w:val="30"/>
        </w:rPr>
        <w:t>十九、黄渡中学控烟制度</w:t>
      </w:r>
      <w:bookmarkEnd w:id="458"/>
    </w:p>
    <w:p w14:paraId="4081858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为进一步深化控制吸烟（控制吸烟以下简称控烟）工作，创造良好的无烟环境，教育师生养成不吸烟的良好习惯，促进师生身心健康发展，根据《上海市公共场所控制吸烟条例》的精神特制定以下有关制度：</w:t>
      </w:r>
    </w:p>
    <w:p w14:paraId="5C7D7DAE">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一、学校成立控烟工作领导小组和监督员，明确一名分管领导负责禁烟工作。控烟工作领导小组领导学校控烟工作，学校控烟工作的主要任务是：健全控烟制度，宣传学校控烟制度，积极开展吸烟有害健康的宣传教育，建立长效管理机制，使不吸烟成为师生员工的自觉行动。</w:t>
      </w:r>
    </w:p>
    <w:p w14:paraId="0A37AE8D">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二、校园内实行24小时全日全面禁烟，一切场所如教室、实验室、图书馆、体育馆、会议室、餐厅、教师办公室、活动室、操场等均禁止吸烟，学校任何地方不允许摆放烟草制品及烟灰缸（包括自制简易烟灰缸等）、打火机等烟具，任何人（包括外来人员）都不得在校园内吸烟。校园内设置禁烟标志，公布监督电话。</w:t>
      </w:r>
    </w:p>
    <w:p w14:paraId="4340554F">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三、积极开展禁烟教育，充分利用健康教育课、团队活动、卫生知识讲座、主题班会、板报、广播、教职工大会等各种形式，经常开展吸烟有害健康的宣传教育活动，克服吸烟行为，使学生控烟知识知晓率达100%。学校要积极参与社区控烟活动，利用家长学校、家长会向学生家长宣传吸烟有害健康的科学知识，并倡导学生规劝家长戒烟。</w:t>
      </w:r>
    </w:p>
    <w:p w14:paraId="6A0580C4">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 xml:space="preserve">四、学校各级领导率先垂范，带头不吸烟，不向来客敬烟，并团结协作齐抓共管学校的控烟工作。按照“谁主管谁负责”的原则，各年级组长负责本年级的禁烟工作。外来人员的禁烟工作，由负责接待的有关部门负责，进行逐级管理，责任到人。教职工互相监督，发现吸烟、递烟现象及时劝阻。 </w:t>
      </w:r>
    </w:p>
    <w:p w14:paraId="5C365F9D">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五、严格执行《中学生守则》《中学生日常行为规范》，禁止学生吸烟。发现学生有吸烟现象，学校将及时对其进行批评教育，经教育不改的要给予纪律处分。凡有吸烟行为的学生不能评为“三好”学生或优秀学生干部。</w:t>
      </w:r>
    </w:p>
    <w:p w14:paraId="4091FE48">
      <w:pPr>
        <w:spacing w:line="360" w:lineRule="auto"/>
        <w:ind w:firstLine="436" w:firstLineChars="182"/>
        <w:rPr>
          <w:rFonts w:ascii="宋体" w:hAnsi="宋体" w:eastAsia="宋体" w:cs="宋体"/>
          <w:sz w:val="24"/>
          <w:szCs w:val="24"/>
        </w:rPr>
      </w:pPr>
      <w:r>
        <w:rPr>
          <w:rFonts w:hint="eastAsia" w:ascii="宋体" w:hAnsi="宋体" w:eastAsia="宋体" w:cs="宋体"/>
          <w:sz w:val="24"/>
          <w:szCs w:val="24"/>
        </w:rPr>
        <w:t>六、教职工在校园内吸烟的一经查实，视情节轻重给予批评教育并处50—200元/次经济处罚。年终考评时控烟工作实行“一票否决”制，即教职工在校园内吸烟的一经查实，年终考评不得为优。</w:t>
      </w:r>
    </w:p>
    <w:p w14:paraId="4327024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附：</w:t>
      </w:r>
    </w:p>
    <w:p w14:paraId="6965E81D">
      <w:pPr>
        <w:spacing w:line="360" w:lineRule="auto"/>
        <w:jc w:val="center"/>
        <w:rPr>
          <w:rFonts w:ascii="宋体" w:hAnsi="宋体" w:eastAsia="宋体" w:cs="宋体"/>
          <w:sz w:val="24"/>
          <w:szCs w:val="24"/>
        </w:rPr>
      </w:pPr>
      <w:r>
        <w:rPr>
          <w:rFonts w:hint="eastAsia" w:ascii="宋体" w:hAnsi="宋体" w:eastAsia="宋体" w:cs="宋体"/>
          <w:sz w:val="24"/>
          <w:szCs w:val="24"/>
        </w:rPr>
        <w:t>黄渡中学控烟工作领导小组</w:t>
      </w:r>
    </w:p>
    <w:p w14:paraId="0C036E9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组  长：沈卫国</w:t>
      </w:r>
    </w:p>
    <w:p w14:paraId="138F22A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副组长：陈忠兴、孟庆兰  </w:t>
      </w:r>
    </w:p>
    <w:p w14:paraId="5B2B2DA4">
      <w:pPr>
        <w:spacing w:line="360" w:lineRule="auto"/>
        <w:rPr>
          <w:rFonts w:ascii="宋体" w:hAnsi="宋体" w:eastAsia="宋体" w:cs="宋体"/>
          <w:sz w:val="24"/>
          <w:szCs w:val="24"/>
        </w:rPr>
      </w:pPr>
      <w:r>
        <w:rPr>
          <w:rFonts w:hint="eastAsia" w:ascii="宋体" w:hAnsi="宋体" w:eastAsia="宋体" w:cs="宋体"/>
          <w:sz w:val="24"/>
          <w:szCs w:val="24"/>
        </w:rPr>
        <w:t xml:space="preserve">    成  员：陆勤华、钱黎明、宋艳、张华、金晔</w:t>
      </w:r>
    </w:p>
    <w:p w14:paraId="49F48C83">
      <w:pPr>
        <w:spacing w:line="324" w:lineRule="auto"/>
        <w:jc w:val="left"/>
        <w:rPr>
          <w:rFonts w:ascii="Times New Roman" w:hAnsi="Times New Roman" w:eastAsia="宋体" w:cs="Times New Roman"/>
          <w:sz w:val="28"/>
          <w:szCs w:val="20"/>
        </w:rPr>
      </w:pPr>
    </w:p>
    <w:p w14:paraId="0C56145C">
      <w:pPr>
        <w:spacing w:line="360" w:lineRule="auto"/>
        <w:ind w:firstLine="602" w:firstLineChars="200"/>
        <w:jc w:val="center"/>
        <w:outlineLvl w:val="2"/>
        <w:rPr>
          <w:rFonts w:ascii="宋体" w:hAnsi="宋体" w:eastAsia="宋体" w:cs="Times New Roman"/>
          <w:szCs w:val="24"/>
        </w:rPr>
      </w:pPr>
      <w:bookmarkStart w:id="459" w:name="_Toc12357483"/>
      <w:r>
        <w:rPr>
          <w:rFonts w:hint="eastAsia" w:ascii="黑体" w:hAnsi="黑体" w:eastAsia="黑体" w:cs="黑体"/>
          <w:b/>
          <w:sz w:val="30"/>
          <w:szCs w:val="30"/>
        </w:rPr>
        <w:t>二十、黄渡中学教职工定期体检制度</w:t>
      </w:r>
      <w:bookmarkEnd w:id="459"/>
    </w:p>
    <w:p w14:paraId="4F0453BE">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为保证每位教师的身体健康，保证每位教职员工有健康的体魄和饱满的工作热情，特制订教职工体检制度，使广大教职工有病早发现，早治疗。</w:t>
      </w:r>
    </w:p>
    <w:p w14:paraId="59CC105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一、每年组织职工体检一次，建立并健全职工健康档案。</w:t>
      </w:r>
    </w:p>
    <w:p w14:paraId="013F506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二、学校工会和校医务室负责具体工作。</w:t>
      </w:r>
    </w:p>
    <w:p w14:paraId="29C5E6E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三、体检内容不仅包括常规的血压、肝功能、心电图、胸部透视等，还包括 B超（肝、胆、脾、肾、前列腺/子宫）、血糖、血脂、尿糖、尿酸、癌前预测等，确保对每一位教职工身体重要器官进行全方位检查。</w:t>
      </w:r>
    </w:p>
    <w:p w14:paraId="3D1060A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四、职工在工作时间发生意外伤害或疾病，要及时处理或做好转诊工作，同时通知家属。</w:t>
      </w:r>
    </w:p>
    <w:p w14:paraId="5BB9AA0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五、对高血压、高血脂、糖尿病、心脏病等慢性病患者建立档案，监督其定期复查，宣传正确的防治知识。</w:t>
      </w:r>
    </w:p>
    <w:p w14:paraId="3AC4BDFA">
      <w:pPr>
        <w:rPr>
          <w:rFonts w:ascii="Times New Roman" w:hAnsi="Times New Roman" w:eastAsia="宋体" w:cs="Times New Roman"/>
          <w:szCs w:val="24"/>
        </w:rPr>
      </w:pPr>
    </w:p>
    <w:p w14:paraId="72C5AD30">
      <w:pPr>
        <w:spacing w:line="360" w:lineRule="auto"/>
        <w:ind w:firstLine="602" w:firstLineChars="200"/>
        <w:jc w:val="center"/>
        <w:outlineLvl w:val="2"/>
        <w:rPr>
          <w:rFonts w:ascii="宋体" w:hAnsi="宋体" w:eastAsia="宋体" w:cs="Times New Roman"/>
          <w:sz w:val="24"/>
          <w:szCs w:val="24"/>
        </w:rPr>
      </w:pPr>
      <w:bookmarkStart w:id="460" w:name="_Toc12357484"/>
      <w:r>
        <w:rPr>
          <w:rFonts w:hint="eastAsia" w:ascii="黑体" w:hAnsi="黑体" w:eastAsia="黑体" w:cs="黑体"/>
          <w:b/>
          <w:sz w:val="30"/>
          <w:szCs w:val="30"/>
        </w:rPr>
        <w:t>二十一、黄渡中学学生定期检查制度</w:t>
      </w:r>
      <w:bookmarkEnd w:id="460"/>
    </w:p>
    <w:p w14:paraId="0A89644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学生是一个特殊的群体，处于正在生长发育的青少年时期，为掌握学生的体质与健康状况，学校配合医疗卫生部门对学生进行体格检查。为使体检工作有效、规范的进行，特制定我校师生定期体检制度：</w:t>
      </w:r>
    </w:p>
    <w:p w14:paraId="3876D0E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w:t>
      </w:r>
      <w:r>
        <w:rPr>
          <w:rFonts w:ascii="宋体" w:hAnsi="宋体" w:eastAsia="宋体" w:cs="Times New Roman"/>
          <w:sz w:val="24"/>
          <w:szCs w:val="24"/>
        </w:rPr>
        <w:t>每学年定期对学生进行一次健康检查，并建立学生健康卡，由校</w:t>
      </w:r>
      <w:r>
        <w:rPr>
          <w:rFonts w:hint="eastAsia" w:ascii="宋体" w:hAnsi="宋体" w:eastAsia="宋体" w:cs="Times New Roman"/>
          <w:sz w:val="24"/>
          <w:szCs w:val="24"/>
        </w:rPr>
        <w:t>卫生室</w:t>
      </w:r>
      <w:r>
        <w:rPr>
          <w:rFonts w:ascii="宋体" w:hAnsi="宋体" w:eastAsia="宋体" w:cs="Times New Roman"/>
          <w:sz w:val="24"/>
          <w:szCs w:val="24"/>
        </w:rPr>
        <w:t>室保管，毕业时随学生档案入档。</w:t>
      </w:r>
    </w:p>
    <w:p w14:paraId="20740C3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二、体检前做好学生健康卡的填写、建档工作，掌握学生的休学、退学及转学情况。</w:t>
      </w:r>
    </w:p>
    <w:p w14:paraId="5F7CAC6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三、体检时由各班班主任带队，配合维持现场秩序，使体检工作能有条不紊地进行。</w:t>
      </w:r>
    </w:p>
    <w:p w14:paraId="1401598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四、在体检过程中，要注意避免交叉感染，发现传染病时，要及时做好消毒隔离工作。</w:t>
      </w:r>
    </w:p>
    <w:p w14:paraId="1AAC459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w:t>
      </w:r>
      <w:r>
        <w:rPr>
          <w:rFonts w:ascii="宋体" w:hAnsi="宋体" w:eastAsia="宋体" w:cs="Times New Roman"/>
          <w:sz w:val="24"/>
          <w:szCs w:val="24"/>
        </w:rPr>
        <w:t>体检中</w:t>
      </w:r>
      <w:r>
        <w:rPr>
          <w:rFonts w:hint="eastAsia" w:ascii="宋体" w:hAnsi="宋体" w:eastAsia="宋体" w:cs="Times New Roman"/>
          <w:sz w:val="24"/>
          <w:szCs w:val="24"/>
        </w:rPr>
        <w:t>，对于</w:t>
      </w:r>
      <w:r>
        <w:rPr>
          <w:rFonts w:ascii="宋体" w:hAnsi="宋体" w:eastAsia="宋体" w:cs="Times New Roman"/>
          <w:sz w:val="24"/>
          <w:szCs w:val="24"/>
        </w:rPr>
        <w:t>发现</w:t>
      </w:r>
      <w:r>
        <w:rPr>
          <w:rFonts w:hint="eastAsia" w:ascii="宋体" w:hAnsi="宋体" w:eastAsia="宋体" w:cs="Times New Roman"/>
          <w:sz w:val="24"/>
          <w:szCs w:val="24"/>
        </w:rPr>
        <w:t>的异常体征</w:t>
      </w:r>
      <w:r>
        <w:rPr>
          <w:rFonts w:ascii="宋体" w:hAnsi="宋体" w:eastAsia="宋体" w:cs="Times New Roman"/>
          <w:sz w:val="24"/>
          <w:szCs w:val="24"/>
        </w:rPr>
        <w:t>，</w:t>
      </w:r>
      <w:r>
        <w:rPr>
          <w:rFonts w:hint="eastAsia" w:ascii="宋体" w:hAnsi="宋体" w:eastAsia="宋体" w:cs="Times New Roman"/>
          <w:sz w:val="24"/>
          <w:szCs w:val="24"/>
        </w:rPr>
        <w:t>须向体检医师详细咨询，对于需要进一步检查诊断的疾病，要</w:t>
      </w:r>
      <w:r>
        <w:rPr>
          <w:rFonts w:ascii="宋体" w:hAnsi="宋体" w:eastAsia="宋体" w:cs="Times New Roman"/>
          <w:sz w:val="24"/>
          <w:szCs w:val="24"/>
        </w:rPr>
        <w:t>及时与家长联系，到医院做进一步检查诊治。</w:t>
      </w:r>
    </w:p>
    <w:p w14:paraId="11A3225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w:t>
      </w:r>
      <w:r>
        <w:rPr>
          <w:rFonts w:ascii="宋体" w:hAnsi="宋体" w:eastAsia="宋体" w:cs="Times New Roman"/>
          <w:sz w:val="24"/>
          <w:szCs w:val="24"/>
        </w:rPr>
        <w:t>做好每学期全校学生的视力普查工作，对视力明显下降的学生，及时与家长联系，加强防治措施。</w:t>
      </w:r>
    </w:p>
    <w:p w14:paraId="5E43FCB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w:t>
      </w:r>
      <w:r>
        <w:rPr>
          <w:rFonts w:ascii="宋体" w:hAnsi="宋体" w:eastAsia="宋体" w:cs="Times New Roman"/>
          <w:sz w:val="24"/>
          <w:szCs w:val="24"/>
        </w:rPr>
        <w:t>每次体检后，及时做好资料统计、</w:t>
      </w:r>
      <w:r>
        <w:rPr>
          <w:rFonts w:hint="eastAsia" w:ascii="宋体" w:hAnsi="宋体" w:eastAsia="宋体" w:cs="Times New Roman"/>
          <w:sz w:val="24"/>
          <w:szCs w:val="24"/>
        </w:rPr>
        <w:t>分析、</w:t>
      </w:r>
      <w:r>
        <w:rPr>
          <w:rFonts w:ascii="宋体" w:hAnsi="宋体" w:eastAsia="宋体" w:cs="Times New Roman"/>
          <w:sz w:val="24"/>
          <w:szCs w:val="24"/>
        </w:rPr>
        <w:t>填档工作，并交一份给体育组，便于联系。</w:t>
      </w:r>
    </w:p>
    <w:p w14:paraId="4C70B1F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w:t>
      </w:r>
      <w:r>
        <w:rPr>
          <w:rFonts w:ascii="宋体" w:hAnsi="宋体" w:eastAsia="宋体" w:cs="Times New Roman"/>
          <w:sz w:val="24"/>
          <w:szCs w:val="24"/>
        </w:rPr>
        <w:t>每次体检后，对学生的形态、机能、视力、常见病发病率等资料及时上墙。</w:t>
      </w:r>
    </w:p>
    <w:p w14:paraId="256AB8B1">
      <w:pPr>
        <w:rPr>
          <w:rFonts w:ascii="Times New Roman" w:hAnsi="Times New Roman" w:eastAsia="宋体" w:cs="Times New Roman"/>
          <w:szCs w:val="24"/>
        </w:rPr>
      </w:pPr>
    </w:p>
    <w:p w14:paraId="060A24DD">
      <w:pPr>
        <w:spacing w:line="360" w:lineRule="auto"/>
        <w:ind w:firstLine="602" w:firstLineChars="200"/>
        <w:jc w:val="center"/>
        <w:outlineLvl w:val="2"/>
        <w:rPr>
          <w:rFonts w:ascii="宋体" w:hAnsi="宋体" w:eastAsia="宋体" w:cs="Times New Roman"/>
          <w:sz w:val="24"/>
          <w:szCs w:val="24"/>
        </w:rPr>
      </w:pPr>
      <w:bookmarkStart w:id="461" w:name="_Toc12357485"/>
      <w:r>
        <w:rPr>
          <w:rFonts w:hint="eastAsia" w:ascii="黑体" w:hAnsi="黑体" w:eastAsia="黑体" w:cs="黑体"/>
          <w:b/>
          <w:sz w:val="30"/>
          <w:szCs w:val="30"/>
        </w:rPr>
        <w:t>二十二、黄渡中学学生因病缺课报告制度</w:t>
      </w:r>
      <w:bookmarkEnd w:id="461"/>
    </w:p>
    <w:p w14:paraId="3106D9F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为了有效地预防、及时控制和消除传染病的发生，确保广大师生员工的身体健康和维护正常稳定的教育教学秩序，严格做好传染病的防治工作，特制度本制度：</w:t>
      </w:r>
    </w:p>
    <w:p w14:paraId="0A9632E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一、建立健全预防责任制度，并将责任分解到部门、落实到人，检查督促学校各部门认真落实各项预防措施。</w:t>
      </w:r>
    </w:p>
    <w:p w14:paraId="71F1159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二、各班班主任每天早上对学生进行晨检，并加强日常针对性晨检，做好记录，发现异常及时向学校卫生室报告。</w:t>
      </w:r>
    </w:p>
    <w:p w14:paraId="71E876F4">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三、对因病缺课学生要查明学生缺课的原因，并报卫生室，由卫生室对学生进行因病缺课登记，并上报好因病缺课网络直报系统。</w:t>
      </w:r>
    </w:p>
    <w:p w14:paraId="07C1700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四、卫生室做好因病缺课学生情况统计分析工作，一旦发现发热、呼吸道感染病人异常增多，要及时报告当地疾病控制部门及上级教育主管部门，并主动协助当地疾病控制部门进行调查分析。</w:t>
      </w:r>
    </w:p>
    <w:p w14:paraId="3001CA9E">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五、学生发生传染病应当及时隔离，通知家人及时督促到医院就诊，并按程序及时报告当地疾病控制部门及上级教育主管部门，</w:t>
      </w:r>
    </w:p>
    <w:p w14:paraId="67021FB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六、严格把握传染病学生返校时间，师生发生传染病一律凭正规医院开出的返校证明方能返校。</w:t>
      </w:r>
    </w:p>
    <w:p w14:paraId="0322EA5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七、学校预防工作领导小组将加强检查督促各部门认真落实各项预防措施情况，发现问题及时进行整改，整改不力，追究相关人员责任。</w:t>
      </w:r>
    </w:p>
    <w:p w14:paraId="2C484B8F">
      <w:pPr>
        <w:adjustRightInd w:val="0"/>
        <w:snapToGrid w:val="0"/>
        <w:spacing w:line="360" w:lineRule="auto"/>
        <w:rPr>
          <w:rFonts w:ascii="宋体" w:hAnsi="宋体" w:eastAsia="宋体" w:cs="Times New Roman"/>
          <w:sz w:val="24"/>
          <w:szCs w:val="24"/>
        </w:rPr>
      </w:pPr>
    </w:p>
    <w:p w14:paraId="73B2D6E3">
      <w:pPr>
        <w:spacing w:line="360" w:lineRule="auto"/>
        <w:ind w:firstLine="602" w:firstLineChars="200"/>
        <w:jc w:val="center"/>
        <w:outlineLvl w:val="2"/>
        <w:rPr>
          <w:rFonts w:ascii="黑体" w:hAnsi="黑体" w:eastAsia="黑体" w:cs="黑体"/>
          <w:b/>
          <w:sz w:val="30"/>
          <w:szCs w:val="30"/>
        </w:rPr>
      </w:pPr>
      <w:bookmarkStart w:id="462" w:name="_Toc12357486"/>
      <w:r>
        <w:rPr>
          <w:rFonts w:hint="eastAsia" w:ascii="黑体" w:hAnsi="黑体" w:eastAsia="黑体" w:cs="黑体"/>
          <w:b/>
          <w:sz w:val="30"/>
          <w:szCs w:val="30"/>
        </w:rPr>
        <w:t>二十三、黄渡中学卫生健康宣传制度</w:t>
      </w:r>
      <w:bookmarkEnd w:id="462"/>
    </w:p>
    <w:p w14:paraId="37F0466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卫生健康宣传工作是学校教育工作的重要环节，是体现学校卫生工作面貌的具体表现，是提高学生健康水平，减少疾病发生的重要措施，根据区教育局、区疾控中心和《学校卫生工作条例》要求，结合我校的特点，制定以下学校卫卫生健康宣传制度。</w:t>
      </w:r>
    </w:p>
    <w:p w14:paraId="15040A6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一、学校卫生健康宣传主要是指导和培养学生具有良好的卫生习惯和健康的心理素质。</w:t>
      </w:r>
    </w:p>
    <w:p w14:paraId="2C2135E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制定《学校传染病报告制度》和《预防传染病晨检报告制度》，进行晨检记录，并结合传染病的流行特点，及时地宣传预防传染病的卫生知识，使广大师生能清楚地了解传染病防治的知识及其重要性，防止传染病的流行和蔓延。</w:t>
      </w:r>
    </w:p>
    <w:p w14:paraId="5F6A996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三、利用黑板报、橱窗、广播、校园网等多种形式，积极地向学生宣传常见病、多发病的防治。如近视眼、沙眼、贫血、龋齿、肠道传染病等6种常见病知识宣传，杜绝和减少疾病的发生，保护学生的身体健康。</w:t>
      </w:r>
    </w:p>
    <w:p w14:paraId="013E555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四、组织卫生检查小组每天检查各班级的室内和包洁区的卫生，检查结果及时公布。</w:t>
      </w:r>
    </w:p>
    <w:p w14:paraId="7C84D79E">
      <w:pPr>
        <w:spacing w:line="360" w:lineRule="auto"/>
        <w:rPr>
          <w:rFonts w:ascii="宋体" w:hAnsi="宋体" w:eastAsia="宋体" w:cs="宋体"/>
          <w:sz w:val="24"/>
          <w:szCs w:val="24"/>
        </w:rPr>
      </w:pPr>
    </w:p>
    <w:p w14:paraId="72F4755B">
      <w:pPr>
        <w:spacing w:line="360" w:lineRule="auto"/>
        <w:ind w:firstLine="602" w:firstLineChars="200"/>
        <w:jc w:val="center"/>
        <w:outlineLvl w:val="2"/>
        <w:rPr>
          <w:rFonts w:ascii="宋体" w:hAnsi="宋体" w:eastAsia="宋体" w:cs="宋体"/>
          <w:kern w:val="0"/>
          <w:sz w:val="24"/>
          <w:szCs w:val="24"/>
        </w:rPr>
      </w:pPr>
      <w:bookmarkStart w:id="463" w:name="_Toc12357487"/>
      <w:r>
        <w:rPr>
          <w:rFonts w:hint="eastAsia" w:ascii="黑体" w:hAnsi="黑体" w:eastAsia="黑体" w:cs="黑体"/>
          <w:b/>
          <w:sz w:val="30"/>
          <w:szCs w:val="30"/>
        </w:rPr>
        <w:t>二十四、黄渡中学保护视力预防近视制度</w:t>
      </w:r>
      <w:bookmarkEnd w:id="463"/>
    </w:p>
    <w:p w14:paraId="7708D47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一、学校把保护学生视力工作列入学校工作计划。成立防近视领导小组，由分管校长和政教主任分工负责，做到有计划、有检查、有总结。</w:t>
      </w:r>
    </w:p>
    <w:p w14:paraId="043A849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二、班主任把保护视力预防近视工作列入班队工作计划，针对本班实际，落实措施。并把防近视工作作为评选优秀班主任的条件之一。</w:t>
      </w:r>
    </w:p>
    <w:p w14:paraId="049B94F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三、严格执行中学教学计划，保证学生在校学习、活动时间不超过六小时，课外作业量符合市教委要求。保证学生每天有十小时睡眠时间。</w:t>
      </w:r>
    </w:p>
    <w:p w14:paraId="40F71EB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四、改善教室采光条件，教室做到洁、静、亮。</w:t>
      </w:r>
    </w:p>
    <w:p w14:paraId="651960F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五、课桌椅符合卫生标准。桌椅高度和学生身高的比例逐步做到适度，每两周调换学生座位一次。</w:t>
      </w:r>
    </w:p>
    <w:p w14:paraId="15520B6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六、认真做好眼保健操，每天上下午各做一次眼保健操。各班眼保健操时，都有班长或卫生委员监督，力求做到姿势、穴位准确。</w:t>
      </w:r>
    </w:p>
    <w:p w14:paraId="339F057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七、教室要严格按照课程表上课，课上板书工整，字迹不宜过小。不拖堂，不变相占用学生课间休息十分钟休息时间。</w:t>
      </w:r>
    </w:p>
    <w:p w14:paraId="6E4171B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八、学校医务室定期为学生检查视力，发现新发病要及时矫治（每学期进行一次检测）</w:t>
      </w:r>
    </w:p>
    <w:p w14:paraId="7436461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九、培养学生良好的用眼卫生习惯，做到“三要三不要”和“三个一”。</w:t>
      </w:r>
    </w:p>
    <w:p w14:paraId="6D591C83">
      <w:pPr>
        <w:widowControl/>
        <w:spacing w:line="360" w:lineRule="auto"/>
        <w:ind w:firstLine="480" w:firstLineChars="200"/>
        <w:rPr>
          <w:rFonts w:ascii="宋体" w:hAnsi="宋体" w:eastAsia="宋体" w:cs="宋体"/>
          <w:kern w:val="0"/>
          <w:sz w:val="28"/>
          <w:szCs w:val="28"/>
        </w:rPr>
      </w:pPr>
      <w:r>
        <w:rPr>
          <w:rFonts w:hint="eastAsia" w:ascii="宋体" w:hAnsi="宋体" w:eastAsia="宋体" w:cs="宋体"/>
          <w:kern w:val="0"/>
          <w:sz w:val="24"/>
          <w:szCs w:val="24"/>
        </w:rPr>
        <w:t>十、做好家长社会宣传工作、向家长宣传保护视力的重要性和方法。使家长能为学生创造良好的学习条件，督促学生遵守合理的生活制度。</w:t>
      </w:r>
    </w:p>
    <w:p w14:paraId="42019CD9">
      <w:pPr>
        <w:rPr>
          <w:rFonts w:ascii="Calibri" w:hAnsi="Calibri" w:eastAsia="黑体" w:cs="Times New Roman"/>
          <w:bCs/>
          <w:sz w:val="24"/>
          <w:szCs w:val="24"/>
        </w:rPr>
      </w:pPr>
    </w:p>
    <w:p w14:paraId="44F00FDD">
      <w:pPr>
        <w:spacing w:line="360" w:lineRule="auto"/>
        <w:ind w:firstLine="602" w:firstLineChars="200"/>
        <w:jc w:val="center"/>
        <w:outlineLvl w:val="2"/>
        <w:rPr>
          <w:rFonts w:ascii="宋体" w:hAnsi="宋体" w:eastAsia="宋体" w:cs="宋体"/>
          <w:sz w:val="24"/>
          <w:szCs w:val="24"/>
        </w:rPr>
      </w:pPr>
      <w:bookmarkStart w:id="464" w:name="_Toc12357488"/>
      <w:r>
        <w:rPr>
          <w:rFonts w:hint="eastAsia" w:ascii="黑体" w:hAnsi="黑体" w:eastAsia="黑体" w:cs="黑体"/>
          <w:b/>
          <w:sz w:val="30"/>
          <w:szCs w:val="30"/>
        </w:rPr>
        <w:t>二十五、黄渡中学预防性消毒管理制度</w:t>
      </w:r>
      <w:bookmarkEnd w:id="464"/>
    </w:p>
    <w:p w14:paraId="5DEF9C7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为了保证学生的身心健康，防止学校传染病的传播，特制订如下消毒管理制度： </w:t>
      </w:r>
    </w:p>
    <w:p w14:paraId="657088B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一、学校消毒负责部门  </w:t>
      </w:r>
    </w:p>
    <w:p w14:paraId="7FDF40D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校长负总责，分管校长具体指导，总务处负责监督、指导、检查，保健教师相负责具体实施。 </w:t>
      </w:r>
    </w:p>
    <w:p w14:paraId="233A0A5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二、学校环境卫生消毒    </w:t>
      </w:r>
    </w:p>
    <w:p w14:paraId="734ABD1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（一）在无流行性传染病期间，校内各教室、实验室、阅览室、 图书室、电脑房等专用室每周消毒一次。 </w:t>
      </w:r>
    </w:p>
    <w:p w14:paraId="6CFE13F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（二）在流行性传染病期间，校内各教室，实验室、阅览室、图书室、电脑房等专用室每天消毒一次（每天放学后）。尤其对学生经常接触的物品要进行全面彻底消毒。</w:t>
      </w:r>
    </w:p>
    <w:p w14:paraId="5E85ED8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（三）每周对校园进行卫生大扫除，确保校园整洁干净。每天应有一定时间打开教室门窗通风，保持室内空气流通。</w:t>
      </w:r>
    </w:p>
    <w:p w14:paraId="20EEF28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（四）如发现校外、社区有类似“非典”、“禽流感”、“甲型流感”等传染病病例，全校各部门按照“非典”、“禽流感”、“甲型流感”时期学校消毒制度进行责任区内的消毒工作。   </w:t>
      </w:r>
    </w:p>
    <w:p w14:paraId="40A3821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（五）如发现班内类似“流感”等传染病的现象，校卫生室负责监控，并做好相应的消毒措施。    </w:t>
      </w:r>
    </w:p>
    <w:p w14:paraId="104560A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（六）学校、各室饮水设施每天由专人进行清洁工作，由卫生室负责进行定期消毒工作。 </w:t>
      </w:r>
    </w:p>
    <w:p w14:paraId="3A4FE5B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三、个人卫生消毒</w:t>
      </w:r>
    </w:p>
    <w:p w14:paraId="027817E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（一）学生应做到勤洗手、勤洗澡、勤换衣服。   </w:t>
      </w:r>
    </w:p>
    <w:p w14:paraId="692AF63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（二）学生饮水必须自带独用杯具。    </w:t>
      </w:r>
    </w:p>
    <w:p w14:paraId="28C7C89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（三）对患传染病学生上课的教室及时进行空气消毒和物体表面的消毒。消毒结束后行通风换气。    </w:t>
      </w:r>
    </w:p>
    <w:p w14:paraId="336FC92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（四）专用室使用84消毒液、厕所用来苏尔进行消毒。洗手设施边要放置消毒肥皂。 </w:t>
      </w:r>
    </w:p>
    <w:p w14:paraId="60AA686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四、消毒记录     </w:t>
      </w:r>
    </w:p>
    <w:p w14:paraId="771272A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负责人员认真记录消毒情况。</w:t>
      </w:r>
    </w:p>
    <w:p w14:paraId="37E60F9D">
      <w:pPr>
        <w:spacing w:line="360" w:lineRule="auto"/>
        <w:ind w:firstLine="480" w:firstLineChars="200"/>
        <w:rPr>
          <w:rFonts w:ascii="Calibri" w:hAnsi="Calibri" w:eastAsia="黑体" w:cs="Times New Roman"/>
          <w:sz w:val="24"/>
          <w:szCs w:val="24"/>
        </w:rPr>
      </w:pPr>
    </w:p>
    <w:p w14:paraId="15173737">
      <w:pPr>
        <w:jc w:val="center"/>
        <w:outlineLvl w:val="1"/>
        <w:rPr>
          <w:rFonts w:ascii="黑体" w:hAnsi="Times New Roman" w:eastAsia="黑体" w:cs="Times New Roman"/>
          <w:b/>
          <w:sz w:val="30"/>
          <w:szCs w:val="30"/>
        </w:rPr>
      </w:pPr>
      <w:bookmarkStart w:id="465" w:name="_Toc12357489"/>
      <w:r>
        <w:rPr>
          <w:rFonts w:hint="eastAsia" w:ascii="黑体" w:hAnsi="Times New Roman" w:eastAsia="黑体" w:cs="Times New Roman"/>
          <w:b/>
          <w:sz w:val="30"/>
          <w:szCs w:val="30"/>
        </w:rPr>
        <w:t>第八篇  安全管理制度</w:t>
      </w:r>
      <w:bookmarkEnd w:id="465"/>
    </w:p>
    <w:p w14:paraId="2459CCEE">
      <w:pPr>
        <w:jc w:val="center"/>
        <w:outlineLvl w:val="1"/>
        <w:rPr>
          <w:rFonts w:ascii="黑体" w:hAnsi="Times New Roman" w:eastAsia="黑体" w:cs="Times New Roman"/>
          <w:b/>
          <w:sz w:val="24"/>
          <w:szCs w:val="24"/>
        </w:rPr>
      </w:pPr>
    </w:p>
    <w:p w14:paraId="10683095">
      <w:pPr>
        <w:spacing w:line="360" w:lineRule="auto"/>
        <w:ind w:firstLine="602" w:firstLineChars="200"/>
        <w:jc w:val="center"/>
        <w:outlineLvl w:val="2"/>
        <w:rPr>
          <w:rFonts w:ascii="宋体" w:hAnsi="宋体" w:eastAsia="宋体" w:cs="Times New Roman"/>
          <w:b/>
          <w:sz w:val="24"/>
          <w:szCs w:val="24"/>
        </w:rPr>
      </w:pPr>
      <w:bookmarkStart w:id="466" w:name="_Toc12357490"/>
      <w:r>
        <w:rPr>
          <w:rFonts w:hint="eastAsia" w:ascii="黑体" w:hAnsi="黑体" w:eastAsia="黑体" w:cs="黑体"/>
          <w:b/>
          <w:sz w:val="30"/>
          <w:szCs w:val="30"/>
        </w:rPr>
        <w:t>一、黄渡中学安全工作制度</w:t>
      </w:r>
      <w:bookmarkEnd w:id="466"/>
    </w:p>
    <w:p w14:paraId="416AB452">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一、总  则</w:t>
      </w:r>
    </w:p>
    <w:p w14:paraId="1F756AA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（一）为加强全校师生的安全教育和管理，保障教职员工、学生的身心健康、生命安全和集体财产不受损失，保证学校教育教学活动的正常进行，特制定本规定。</w:t>
      </w:r>
    </w:p>
    <w:p w14:paraId="6FA7172A">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学校各级干部、教职工要以对国家、对人民、对下一代高度负责的态度，重视对青少年的保护，把学校安全工作列入重要议事日程，克服麻痹思想和侥树立“安全第一”的思想，认真做好学校的安全教育、安全管理和安全事故的防范工作。</w:t>
      </w:r>
    </w:p>
    <w:p w14:paraId="2047DBB5">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二、组织机构和规章制度</w:t>
      </w:r>
    </w:p>
    <w:p w14:paraId="43C91083">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学校成立以校长为主任的安全管理委员会，全面负责学校的安全工作。学校安全管理委员会实现分工负责，分级管理。学校安全管理委员会定期召开会议，分析、研究学校的安全工作现状，负责学校的安全教育和安全管理以及各项安全工作规章制度的检查和落实。</w:t>
      </w:r>
    </w:p>
    <w:p w14:paraId="283B8771">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（二）学校年初结合市、区及学校实际，制定切实可行的安全工作制度。明确学校各职能部门和有关人员的职责，明确责任事故的处罚，做到责任到人，各司其职，赏罚分明。</w:t>
      </w:r>
    </w:p>
    <w:p w14:paraId="3C1E627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（三）加强学校治保队伍建设，健全学校治保机构，认真履行职责。</w:t>
      </w:r>
      <w:r>
        <w:rPr>
          <w:rFonts w:ascii="宋体" w:hAnsi="宋体" w:eastAsia="宋体" w:cs="Times New Roman"/>
          <w:bCs/>
          <w:sz w:val="24"/>
          <w:szCs w:val="24"/>
        </w:rPr>
        <w:t xml:space="preserve">        </w:t>
      </w:r>
    </w:p>
    <w:p w14:paraId="31CE050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（四）学校有关职能部门要根据分工定期对本校的各类设施设备，以及安全制度的落实情况进行认真细致的检查，发现隐患立即汇报并及时排除，薄弱环节及时加强。</w:t>
      </w:r>
    </w:p>
    <w:p w14:paraId="0449F7DF">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（五）学校每年与各部门，各组室签定安全工作责任书，并根据“谁主管，谁负责”的精神进行考核。</w:t>
      </w:r>
    </w:p>
    <w:p w14:paraId="4AA02694">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（六）学校每学期期初和期末都要组织全体师生进行安全教育，对典型事例进行具体分析，总结经验教训，强化安全意识，做到“警钟长鸣”，常抓不懈，防患于未然。</w:t>
      </w:r>
    </w:p>
    <w:p w14:paraId="15748CA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七）学校每学期要有计划地对学生进行安全知识教育，讲解交通安全和食品卫生安全以及防火、防电、防水，防意外伤亡事故等的基本知识，强化学生的安全意识，培养学生安全防范、自护自救和应付突发事件的基本技能。</w:t>
      </w:r>
    </w:p>
    <w:p w14:paraId="2BEB8580">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（八）节假日、寒暑假放假前，学校</w:t>
      </w:r>
      <w:r>
        <w:rPr>
          <w:rFonts w:ascii="宋体" w:hAnsi="宋体" w:eastAsia="宋体" w:cs="Times New Roman"/>
          <w:bCs/>
          <w:sz w:val="24"/>
          <w:szCs w:val="24"/>
        </w:rPr>
        <w:t>(</w:t>
      </w:r>
      <w:r>
        <w:rPr>
          <w:rFonts w:hint="eastAsia" w:ascii="宋体" w:hAnsi="宋体" w:eastAsia="宋体" w:cs="Times New Roman"/>
          <w:bCs/>
          <w:sz w:val="24"/>
          <w:szCs w:val="24"/>
        </w:rPr>
        <w:t>或各班</w:t>
      </w:r>
      <w:r>
        <w:rPr>
          <w:rFonts w:ascii="宋体" w:hAnsi="宋体" w:eastAsia="宋体" w:cs="Times New Roman"/>
          <w:bCs/>
          <w:sz w:val="24"/>
          <w:szCs w:val="24"/>
        </w:rPr>
        <w:t>）</w:t>
      </w:r>
      <w:r>
        <w:rPr>
          <w:rFonts w:hint="eastAsia" w:ascii="宋体" w:hAnsi="宋体" w:eastAsia="宋体" w:cs="Times New Roman"/>
          <w:bCs/>
          <w:sz w:val="24"/>
          <w:szCs w:val="24"/>
        </w:rPr>
        <w:t>有针对性地对全体学生进行安全教育，同时落实好领导值班制度，安排好节假日期间的值班护校工作，做到值班人员、值班时间、值班职责和监督检查四落实。</w:t>
      </w:r>
    </w:p>
    <w:p w14:paraId="222261C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（九）各班主任要利用晨会、午会和班会等时间进行安全教育，每学期要开展小型多样的安全教育活动，并做好记录。</w:t>
      </w:r>
    </w:p>
    <w:p w14:paraId="431E03FB">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三、外出活动和交通安全</w:t>
      </w:r>
    </w:p>
    <w:p w14:paraId="19076548">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学校组织的各种素质教育活动，事先必须经学校讨论通过，并向教育局有关部门申请；经批准后方可组织。严禁擅自组织学生外出考察游览，严禁允许和放任学生自行组织外出考察游览。学校不得组织学生参加抗洪、抢险等有危险的救灾活动。</w:t>
      </w:r>
    </w:p>
    <w:p w14:paraId="4250B9E1">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经学校同意，教育局批准的各种素质教育活动，至少要有一名校级领导亲自组织带队，并做好分工，明确其他带队教师的职责。活动前要对学生进行安全教育和组织纪律教育。整个活动过程要严密组织，带队老师不得离开团队。</w:t>
      </w:r>
    </w:p>
    <w:p w14:paraId="05CA3BF0">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三）组织学生外出观看电影、戏剧等，事先必须经校长批准，由学校学生工作部组织，有关年级组长配合，有关班主任事先做好安全教育和组织纪律教育，并排队有秩序地进入指定场所，整个活动过程带队教师必须始终和学生在一起，防止学生乱跑或擅自外出活动。</w:t>
      </w:r>
    </w:p>
    <w:p w14:paraId="33DFC7D0">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（四）组织师生外出活动需要乘车的，所租用的车辆必须是公安交通部门核定的并有客运证的车辆。不准超载，乘车时要严格管理。</w:t>
      </w:r>
    </w:p>
    <w:p w14:paraId="3F0D0980">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四、食品卫生和集体用餐安全</w:t>
      </w:r>
    </w:p>
    <w:p w14:paraId="5E30B90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学校食堂要严格执行《食品卫生法》、《学校卫生工作条例》和《食物中毒事故处理办法》等有关学校食品卫生安全工作的法律、法规，食堂用料的采购、存储、加工和供应、销售等各个环节学校有关部门要加强管理和监督。</w:t>
      </w:r>
    </w:p>
    <w:p w14:paraId="68E71C70">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学校后勤服务部要定期对学校食品管理人员进行食品卫生、营养知识、食品加工知识的培训。使他们了解《食品卫生法》等法规的基本精神及食品卫生的基本要求，牢固树立食品卫生安全意识。食堂从业人员除每年健康检查外，平日如发现有传染病应立即停止上班。</w:t>
      </w:r>
    </w:p>
    <w:p w14:paraId="6B507BD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三）学校食堂管理人员和从业人员要切实树立责任意识，严格执行食品卫生的各项法律法规和规章制度。食堂管理人员要承担起管理责任，认真负责地做好采购、储存、加工、经销等食品卫生工作各个环节的检查监督工作，把好学校食品采购的索证关、加工过程的卫生关和食品的存贮关，落实好学校食品卫生管理的各项工作制度。食品加工操作人员要坚持以保证学校师生身体健康为本职工作的基本职业道德标准，牢固树立责任第一、安全第一的观念。明确岗位职责。严格执行食品卫生加工操作规范。学校后勤服务部要加强检查、督促。</w:t>
      </w:r>
    </w:p>
    <w:p w14:paraId="0A703D77">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五、学校安全工作日常管理</w:t>
      </w:r>
    </w:p>
    <w:p w14:paraId="7E744D45">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一）严格学校门卫制度。校外人员进入学校进行公务活动要严格履行出入登记手续，禁止社会闲散人员进入校园，阻止校外恶少进入学校。如不听劝告强行闯入，门卫人员可立即报警。学生凭证入校。中途离校需班主任证明。傍晚要及时关好各楼面防盗门。</w:t>
      </w:r>
    </w:p>
    <w:p w14:paraId="4FB0076C">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（二）严格加强学校实验室、电教室、财务室、档案室、仓库的管理。学校实验室的药品、试剂管理要有严格制度，有毒、易燃、易爆、放射性药品、试剂要有专柜保管，专人负责。</w:t>
      </w:r>
    </w:p>
    <w:p w14:paraId="2B08F3C7">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三）体育课、活动课、音乐课、美术课、电脑课、理化生实验课等，学生离开专用教室时要关好门窗，各任课教师要严格管理，作好缺课统计并及时反馈给班主任。课上要讲清有关注意事项或安全要求，认真组织学生训练，任课教师在课上不得离开学生或上“放羊式”课。</w:t>
      </w:r>
    </w:p>
    <w:p w14:paraId="152D36B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四）做好校内硬件设施、设备的安全检查和维修。学校后勤服务部要经常检查并及时维修：1.场上各种体育活动设施是否牢固；2.门窗、防盗门是否安全、牢固，玻璃是否易脱落；3.教室、走廊、各专用室的电器设备是否存在隐患；4.消防、防盗设备装置正常与否。</w:t>
      </w:r>
    </w:p>
    <w:p w14:paraId="44C34D96">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（五）加强值班制度。由年级组长及学校中层以上干部担任值班人员，白天二人一班。加强校内巡视，负责学生课余时间活动安全管理，处理偶发事件。晚上一人一班。夜间一人一班，负责处理突发事件等。</w:t>
      </w:r>
    </w:p>
    <w:p w14:paraId="58BDE41F">
      <w:pPr>
        <w:spacing w:line="360" w:lineRule="auto"/>
        <w:ind w:firstLine="480" w:firstLineChars="200"/>
        <w:jc w:val="center"/>
        <w:rPr>
          <w:rFonts w:ascii="宋体" w:hAnsi="宋体" w:eastAsia="宋体" w:cs="Times New Roman"/>
          <w:bCs/>
          <w:sz w:val="24"/>
          <w:szCs w:val="24"/>
        </w:rPr>
      </w:pPr>
      <w:r>
        <w:rPr>
          <w:rFonts w:hint="eastAsia" w:ascii="宋体" w:hAnsi="宋体" w:eastAsia="宋体" w:cs="Times New Roman"/>
          <w:bCs/>
          <w:sz w:val="24"/>
          <w:szCs w:val="24"/>
        </w:rPr>
        <w:t>六、突发事件应急处理及与安全工作奖惩</w:t>
      </w:r>
    </w:p>
    <w:p w14:paraId="3F552AEB">
      <w:pPr>
        <w:spacing w:line="360" w:lineRule="auto"/>
        <w:ind w:firstLine="480" w:firstLineChars="200"/>
        <w:rPr>
          <w:rFonts w:ascii="宋体" w:hAnsi="宋体" w:eastAsia="宋体" w:cs="Times New Roman"/>
          <w:sz w:val="24"/>
          <w:szCs w:val="24"/>
        </w:rPr>
      </w:pPr>
      <w:r>
        <w:rPr>
          <w:rFonts w:hint="eastAsia" w:ascii="宋体" w:hAnsi="宋体" w:eastAsia="宋体" w:cs="Times New Roman"/>
          <w:bCs/>
          <w:sz w:val="24"/>
          <w:szCs w:val="24"/>
        </w:rPr>
        <w:t>（一）学校建立应急事故处理机制和制度。一旦发生突发事件应积极配合有关部门采取有效措施，把危害控制在最低程度。学校严格执行突发伤亡事</w:t>
      </w:r>
      <w:r>
        <w:rPr>
          <w:rFonts w:hint="eastAsia" w:ascii="宋体" w:hAnsi="宋体" w:eastAsia="宋体" w:cs="Times New Roman"/>
          <w:sz w:val="24"/>
          <w:szCs w:val="24"/>
        </w:rPr>
        <w:t>件报告制度。发生事故后在处理的同时立即将情况报区教育局和镇有关部门，事故处理要严肃、公正、及时。</w:t>
      </w:r>
      <w:r>
        <w:rPr>
          <w:rFonts w:ascii="宋体" w:hAnsi="宋体" w:eastAsia="宋体" w:cs="Times New Roman"/>
          <w:sz w:val="24"/>
          <w:szCs w:val="24"/>
        </w:rPr>
        <w:t>(</w:t>
      </w:r>
      <w:r>
        <w:rPr>
          <w:rFonts w:hint="eastAsia" w:ascii="宋体" w:hAnsi="宋体" w:eastAsia="宋体" w:cs="Times New Roman"/>
          <w:sz w:val="24"/>
          <w:szCs w:val="24"/>
        </w:rPr>
        <w:t>有具体预案</w:t>
      </w:r>
      <w:r>
        <w:rPr>
          <w:rFonts w:ascii="宋体" w:hAnsi="宋体" w:eastAsia="宋体" w:cs="Times New Roman"/>
          <w:sz w:val="24"/>
          <w:szCs w:val="24"/>
        </w:rPr>
        <w:t>）</w:t>
      </w:r>
    </w:p>
    <w:p w14:paraId="6D8B67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对在学校安全工作中成绩显著的个人，学校给予表彰奖励。学校把安全工作的业绩作为教职工年终考核的重要条件之一。对违反“安全制度”、“学校安全工作规定”或玩忽职守造成严重后果的，按照学校《安全事故处理和行政责任追究的规定》及上级有关规定给予处罚。</w:t>
      </w:r>
    </w:p>
    <w:p w14:paraId="45C75521">
      <w:pPr>
        <w:spacing w:line="324" w:lineRule="auto"/>
        <w:jc w:val="left"/>
        <w:rPr>
          <w:rFonts w:ascii="Times New Roman" w:hAnsi="Times New Roman" w:eastAsia="宋体" w:cs="Times New Roman"/>
          <w:sz w:val="28"/>
          <w:szCs w:val="20"/>
        </w:rPr>
      </w:pPr>
    </w:p>
    <w:p w14:paraId="565610C9">
      <w:pPr>
        <w:spacing w:line="360" w:lineRule="auto"/>
        <w:ind w:firstLine="602" w:firstLineChars="200"/>
        <w:jc w:val="center"/>
        <w:outlineLvl w:val="2"/>
        <w:rPr>
          <w:rFonts w:ascii="宋体" w:hAnsi="宋体" w:eastAsia="宋体" w:cs="Times New Roman"/>
          <w:sz w:val="24"/>
          <w:szCs w:val="24"/>
        </w:rPr>
      </w:pPr>
      <w:bookmarkStart w:id="467" w:name="_Toc12357491"/>
      <w:r>
        <w:rPr>
          <w:rFonts w:hint="eastAsia" w:ascii="黑体" w:hAnsi="黑体" w:eastAsia="黑体" w:cs="黑体"/>
          <w:b/>
          <w:sz w:val="30"/>
          <w:szCs w:val="30"/>
        </w:rPr>
        <w:t>二、黄渡中学行政值班制度</w:t>
      </w:r>
      <w:bookmarkEnd w:id="467"/>
    </w:p>
    <w:p w14:paraId="325358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实行值班制度是加强我校综合治理工作，全校上下齐抓共管，实现“教书育人、管理育人、服务育人”的需要，全体干部教职工应忠于职守，教育学生自觉遵守学校的各项规章制度，共同维护校园正常的教学秩序和生活秩序。</w:t>
      </w:r>
    </w:p>
    <w:p w14:paraId="05D1267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一、行政值班</w:t>
      </w:r>
    </w:p>
    <w:p w14:paraId="411319C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（一）行政值班人员为中层干部。</w:t>
      </w:r>
    </w:p>
    <w:p w14:paraId="78E762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（二）值班时间为周一至周五，每班二名。</w:t>
      </w:r>
    </w:p>
    <w:p w14:paraId="0A48DFE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（三）要求和职责：</w:t>
      </w:r>
    </w:p>
    <w:p w14:paraId="62616BD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1．早晨6：45上班，下班5：15。</w:t>
      </w:r>
    </w:p>
    <w:p w14:paraId="6B16D8B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2．早晨到岗后协助、督促校文明岗学生的值勤工作，协助学生会检查学生佩带胸卡、胸徽或红领巾的情况。</w:t>
      </w:r>
    </w:p>
    <w:p w14:paraId="5F97C4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3．加强校园巡视，认真管理课间</w:t>
      </w:r>
      <w:r>
        <w:rPr>
          <w:rFonts w:ascii="宋体" w:hAnsi="宋体" w:eastAsia="宋体" w:cs="Times New Roman"/>
          <w:sz w:val="24"/>
          <w:szCs w:val="24"/>
        </w:rPr>
        <w:t>(</w:t>
      </w:r>
      <w:r>
        <w:rPr>
          <w:rFonts w:hint="eastAsia" w:ascii="宋体" w:hAnsi="宋体" w:eastAsia="宋体" w:cs="Times New Roman"/>
          <w:sz w:val="24"/>
          <w:szCs w:val="24"/>
        </w:rPr>
        <w:t>尤其中午</w:t>
      </w:r>
      <w:r>
        <w:rPr>
          <w:rFonts w:ascii="宋体" w:hAnsi="宋体" w:eastAsia="宋体" w:cs="Times New Roman"/>
          <w:sz w:val="24"/>
          <w:szCs w:val="24"/>
        </w:rPr>
        <w:t>）</w:t>
      </w:r>
      <w:r>
        <w:rPr>
          <w:rFonts w:hint="eastAsia" w:ascii="宋体" w:hAnsi="宋体" w:eastAsia="宋体" w:cs="Times New Roman"/>
          <w:sz w:val="24"/>
          <w:szCs w:val="24"/>
        </w:rPr>
        <w:t>学生文明休息、活动，处理好偶发事件，中午维护好食堂秩序。</w:t>
      </w:r>
    </w:p>
    <w:p w14:paraId="713785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4．协同门岗严格把关，防止社会不良人员进校干扰教育秩序，及时制止学生校内骑车、乱丢纸屑、损坏公物、破坏绿化等不文明行为。</w:t>
      </w:r>
    </w:p>
    <w:p w14:paraId="70E64B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5．认真做好值班记录。</w:t>
      </w:r>
    </w:p>
    <w:p w14:paraId="1F4171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二、夜值班制度</w:t>
      </w:r>
    </w:p>
    <w:p w14:paraId="2214C8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（一）夜自修值班人员为男性党员及先进积极分子。</w:t>
      </w:r>
    </w:p>
    <w:p w14:paraId="6CB82D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（二）每晚时间按作息时间表上的时间安排。每班设值班人员1名。</w:t>
      </w:r>
    </w:p>
    <w:p w14:paraId="1C1DF55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（三）要求和职责</w:t>
      </w:r>
    </w:p>
    <w:p w14:paraId="4A71316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1．检查校园校舍门窗关闭情况</w:t>
      </w:r>
    </w:p>
    <w:p w14:paraId="5C0DA7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2．处理夜间突发事件，如有重要或异常情况及时报告学校领导或报警</w:t>
      </w:r>
      <w:r>
        <w:rPr>
          <w:rFonts w:ascii="宋体" w:hAnsi="宋体" w:eastAsia="宋体" w:cs="Times New Roman"/>
          <w:sz w:val="24"/>
          <w:szCs w:val="24"/>
        </w:rPr>
        <w:t>110</w:t>
      </w:r>
      <w:r>
        <w:rPr>
          <w:rFonts w:hint="eastAsia" w:ascii="宋体" w:hAnsi="宋体" w:eastAsia="宋体" w:cs="Times New Roman"/>
          <w:sz w:val="24"/>
          <w:szCs w:val="24"/>
        </w:rPr>
        <w:t>。</w:t>
      </w:r>
    </w:p>
    <w:p w14:paraId="4668B51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3．做好值班记录。</w:t>
      </w:r>
    </w:p>
    <w:p w14:paraId="49790AE4">
      <w:pPr>
        <w:spacing w:line="360" w:lineRule="auto"/>
        <w:rPr>
          <w:rFonts w:ascii="Times New Roman" w:hAnsi="Times New Roman" w:eastAsia="宋体" w:cs="Times New Roman"/>
          <w:sz w:val="24"/>
          <w:szCs w:val="24"/>
        </w:rPr>
      </w:pPr>
    </w:p>
    <w:p w14:paraId="0C94366D">
      <w:pPr>
        <w:spacing w:line="360" w:lineRule="auto"/>
        <w:ind w:firstLine="602" w:firstLineChars="200"/>
        <w:jc w:val="center"/>
        <w:outlineLvl w:val="2"/>
        <w:rPr>
          <w:rFonts w:ascii="宋体" w:hAnsi="宋体" w:eastAsia="宋体" w:cs="Times New Roman"/>
          <w:sz w:val="24"/>
          <w:szCs w:val="24"/>
        </w:rPr>
      </w:pPr>
      <w:bookmarkStart w:id="468" w:name="_Toc12357492"/>
      <w:r>
        <w:rPr>
          <w:rFonts w:hint="eastAsia" w:ascii="黑体" w:hAnsi="黑体" w:eastAsia="黑体" w:cs="黑体"/>
          <w:b/>
          <w:sz w:val="30"/>
          <w:szCs w:val="30"/>
        </w:rPr>
        <w:t>三、黄渡中学维稳工作制度</w:t>
      </w:r>
      <w:bookmarkEnd w:id="468"/>
    </w:p>
    <w:p w14:paraId="2B39D77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一、指导思想</w:t>
      </w:r>
    </w:p>
    <w:p w14:paraId="731E860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以习近平新时代中国特色社会主义思想为指导，坚持社会主义核心价值观，加强领导，落实责任，扎实工作，维护学校稳定，营造一个文明、安全、健康和谐的育人环境，确保教育教学工作的顺利进行。</w:t>
      </w:r>
    </w:p>
    <w:p w14:paraId="46CDE2B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二、组织领导</w:t>
      </w:r>
    </w:p>
    <w:p w14:paraId="21569C7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领导小组：成立学校维稳工作领导小组，全面负责学校安全稳定工作。</w:t>
      </w:r>
    </w:p>
    <w:p w14:paraId="01869F0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组  长：校  长（兼书记）</w:t>
      </w:r>
    </w:p>
    <w:p w14:paraId="4E09BB7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副组长：副书记</w:t>
      </w:r>
    </w:p>
    <w:p w14:paraId="645CA4BA">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组  员：副校长、工会主席、政教主任主任、总务主任、人事干部、安全干部</w:t>
      </w:r>
    </w:p>
    <w:p w14:paraId="3271D3E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主要职责</w:t>
      </w:r>
    </w:p>
    <w:p w14:paraId="6A77210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组  长：是学校稳定工作第一责任人，全面负责校园稳定工作。</w:t>
      </w:r>
    </w:p>
    <w:p w14:paraId="52FAF7A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副组长：协助校长对学校稳定工作进行检查督促，发现问题，提出整改建议。</w:t>
      </w:r>
    </w:p>
    <w:p w14:paraId="3023FBD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工会主席：抓好关爱教师工程，开展好师德建设活动，提高教工凝聚力。</w:t>
      </w:r>
    </w:p>
    <w:p w14:paraId="20AA45C4">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副校长：组织好教工学习，促进教工专业水平的提升；抓好教工业务，为教工成长搭建平台。</w:t>
      </w:r>
    </w:p>
    <w:p w14:paraId="6938152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政教主任：抓好德育工作，积极构建三级家委会管理机制，为校园稳定创设良好的社会环境。</w:t>
      </w:r>
    </w:p>
    <w:p w14:paraId="3863080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总务主任：抓好后勤服务工作，为教工工作、学习、生活提供良好的后勤保障。</w:t>
      </w:r>
    </w:p>
    <w:p w14:paraId="0249A947">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人事干部：准确掌握上级各项政策规定，及时、认真做好涉及教工切身利益的各项工作。</w:t>
      </w:r>
    </w:p>
    <w:p w14:paraId="0D17680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安全干部：负责学校稳定工作信息上报。</w:t>
      </w:r>
    </w:p>
    <w:p w14:paraId="0C40DD2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三、主要工作</w:t>
      </w:r>
    </w:p>
    <w:p w14:paraId="3E807183">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加强学习。充分利用教职员工政治学习时机，精心组织全体教职员工认真学习党的十八大有关精神，学习党的方针、政策，学习有关的教育教学法规，提高教师的思想认识。加强思想政治教育，引导教职员工树立正确的人生观、价值观、利益观。</w:t>
      </w:r>
    </w:p>
    <w:p w14:paraId="180BA59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（二）宣传引导。通过学校媒体开展改革开放四十年大变化宣传，用四十年改革开放的成果事实教育引导教工，使大家充分认识到：</w:t>
      </w:r>
      <w:r>
        <w:rPr>
          <w:rFonts w:ascii="宋体" w:hAnsi="宋体" w:eastAsia="宋体" w:cs="Times New Roman"/>
          <w:sz w:val="24"/>
          <w:szCs w:val="24"/>
        </w:rPr>
        <w:t>只有坚持跟党走，国家才能富强，民族才能复兴，</w:t>
      </w:r>
      <w:r>
        <w:rPr>
          <w:rFonts w:hint="eastAsia" w:ascii="宋体" w:hAnsi="宋体" w:eastAsia="宋体" w:cs="Times New Roman"/>
          <w:sz w:val="24"/>
          <w:szCs w:val="24"/>
        </w:rPr>
        <w:t>人民生活才能进一步富裕。我们必须</w:t>
      </w:r>
      <w:r>
        <w:rPr>
          <w:rFonts w:ascii="宋体" w:hAnsi="宋体" w:eastAsia="宋体" w:cs="Times New Roman"/>
          <w:sz w:val="24"/>
          <w:szCs w:val="24"/>
        </w:rPr>
        <w:t>自觉坚持党的领导，坚持中国特色社会主义道路，自觉落实</w:t>
      </w:r>
      <w:r>
        <w:rPr>
          <w:rFonts w:hint="eastAsia" w:ascii="宋体" w:hAnsi="宋体" w:eastAsia="宋体" w:cs="Times New Roman"/>
          <w:sz w:val="24"/>
          <w:szCs w:val="24"/>
        </w:rPr>
        <w:t>科学发展观和社会主义核心价值观，</w:t>
      </w:r>
      <w:r>
        <w:rPr>
          <w:rFonts w:ascii="宋体" w:hAnsi="宋体" w:eastAsia="宋体" w:cs="Times New Roman"/>
          <w:sz w:val="24"/>
          <w:szCs w:val="24"/>
        </w:rPr>
        <w:t>切实维护来之不易的稳定局面</w:t>
      </w:r>
      <w:r>
        <w:rPr>
          <w:rFonts w:hint="eastAsia" w:ascii="宋体" w:hAnsi="宋体" w:eastAsia="宋体" w:cs="Times New Roman"/>
          <w:sz w:val="24"/>
          <w:szCs w:val="24"/>
        </w:rPr>
        <w:t>。</w:t>
      </w:r>
    </w:p>
    <w:p w14:paraId="1AFCC0C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（三）师德教育。一是深入开展主题教育活动，</w:t>
      </w:r>
      <w:r>
        <w:rPr>
          <w:rFonts w:ascii="宋体" w:hAnsi="宋体" w:eastAsia="宋体" w:cs="Times New Roman"/>
          <w:sz w:val="24"/>
          <w:szCs w:val="24"/>
        </w:rPr>
        <w:t>加强</w:t>
      </w:r>
      <w:r>
        <w:rPr>
          <w:rFonts w:hint="eastAsia" w:ascii="宋体" w:hAnsi="宋体" w:eastAsia="宋体" w:cs="Times New Roman"/>
          <w:sz w:val="24"/>
          <w:szCs w:val="24"/>
        </w:rPr>
        <w:t>教职员工的</w:t>
      </w:r>
      <w:r>
        <w:rPr>
          <w:rFonts w:ascii="宋体" w:hAnsi="宋体" w:eastAsia="宋体" w:cs="Times New Roman"/>
          <w:sz w:val="24"/>
          <w:szCs w:val="24"/>
        </w:rPr>
        <w:t>思想政治教育和师德规范教育，</w:t>
      </w:r>
      <w:r>
        <w:rPr>
          <w:rFonts w:hint="eastAsia" w:ascii="宋体" w:hAnsi="宋体" w:eastAsia="宋体" w:cs="Times New Roman"/>
          <w:sz w:val="24"/>
          <w:szCs w:val="24"/>
        </w:rPr>
        <w:t>增强教书育人的责任感，</w:t>
      </w:r>
      <w:r>
        <w:rPr>
          <w:rFonts w:ascii="宋体" w:hAnsi="宋体" w:eastAsia="宋体" w:cs="Times New Roman"/>
          <w:sz w:val="24"/>
          <w:szCs w:val="24"/>
        </w:rPr>
        <w:t>树立为人师表、爱生敬业的师德</w:t>
      </w:r>
      <w:r>
        <w:rPr>
          <w:rFonts w:hint="eastAsia" w:ascii="宋体" w:hAnsi="宋体" w:eastAsia="宋体" w:cs="Times New Roman"/>
          <w:sz w:val="24"/>
          <w:szCs w:val="24"/>
        </w:rPr>
        <w:t>风范</w:t>
      </w:r>
      <w:r>
        <w:rPr>
          <w:rFonts w:ascii="宋体" w:hAnsi="宋体" w:eastAsia="宋体" w:cs="Times New Roman"/>
          <w:sz w:val="24"/>
          <w:szCs w:val="24"/>
        </w:rPr>
        <w:t>。</w:t>
      </w:r>
      <w:r>
        <w:rPr>
          <w:rFonts w:hint="eastAsia" w:ascii="宋体" w:hAnsi="宋体" w:eastAsia="宋体" w:cs="Times New Roman"/>
          <w:sz w:val="24"/>
          <w:szCs w:val="24"/>
        </w:rPr>
        <w:t>二是开展好读书月活动，培养教师自觉阅读习惯，使教师在阅读中开阔视野，丰富知识，提高素养。三是继续实施教师形象工程月考制度，促使每个教工都能成为学生的表率，自觉维护教师的良好形象。</w:t>
      </w:r>
    </w:p>
    <w:p w14:paraId="783D9F4F">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（四）校务公开。</w:t>
      </w:r>
      <w:r>
        <w:rPr>
          <w:rFonts w:ascii="宋体" w:hAnsi="宋体" w:eastAsia="宋体" w:cs="Times New Roman"/>
          <w:sz w:val="24"/>
          <w:szCs w:val="24"/>
        </w:rPr>
        <w:t>坚持民主集中制</w:t>
      </w:r>
      <w:r>
        <w:rPr>
          <w:rFonts w:hint="eastAsia" w:ascii="宋体" w:hAnsi="宋体" w:eastAsia="宋体" w:cs="Times New Roman"/>
          <w:sz w:val="24"/>
          <w:szCs w:val="24"/>
        </w:rPr>
        <w:t>原则</w:t>
      </w:r>
      <w:r>
        <w:rPr>
          <w:rFonts w:ascii="宋体" w:hAnsi="宋体" w:eastAsia="宋体" w:cs="Times New Roman"/>
          <w:sz w:val="24"/>
          <w:szCs w:val="24"/>
        </w:rPr>
        <w:t>，</w:t>
      </w:r>
      <w:r>
        <w:rPr>
          <w:rFonts w:hint="eastAsia" w:ascii="宋体" w:hAnsi="宋体" w:eastAsia="宋体" w:cs="Times New Roman"/>
          <w:sz w:val="24"/>
          <w:szCs w:val="24"/>
        </w:rPr>
        <w:t>坚持校务公开，走群众路线，按议事程序。充分</w:t>
      </w:r>
      <w:r>
        <w:rPr>
          <w:rFonts w:ascii="宋体" w:hAnsi="宋体" w:eastAsia="宋体" w:cs="Times New Roman"/>
          <w:sz w:val="24"/>
          <w:szCs w:val="24"/>
        </w:rPr>
        <w:t>发挥教代会参与学校管理的作用</w:t>
      </w:r>
      <w:r>
        <w:rPr>
          <w:rFonts w:hint="eastAsia" w:ascii="宋体" w:hAnsi="宋体" w:eastAsia="宋体" w:cs="Times New Roman"/>
          <w:sz w:val="24"/>
          <w:szCs w:val="24"/>
        </w:rPr>
        <w:t>，有关学校各类重大事项由党政班子集体研究、教工代表大会同意后实施，</w:t>
      </w:r>
      <w:r>
        <w:rPr>
          <w:rFonts w:ascii="宋体" w:hAnsi="宋体" w:eastAsia="宋体" w:cs="Times New Roman"/>
          <w:sz w:val="24"/>
          <w:szCs w:val="24"/>
        </w:rPr>
        <w:t>增强教职工的参政议政意识</w:t>
      </w:r>
      <w:r>
        <w:rPr>
          <w:rFonts w:hint="eastAsia" w:ascii="宋体" w:hAnsi="宋体" w:eastAsia="宋体" w:cs="Times New Roman"/>
          <w:sz w:val="24"/>
          <w:szCs w:val="24"/>
        </w:rPr>
        <w:t>，使决策更科学、民主、透明。</w:t>
      </w:r>
    </w:p>
    <w:p w14:paraId="279E8DED">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（五）关爱教工。大力开展“凝聚力工程”和“关爱教师”工程建设，从事业上、生活上关爱教师，为教师排忧解难，保证学校的团结稳定。深入开展“文明组室”评比活动，形成人人争当文明教职员工的氛围。</w:t>
      </w:r>
    </w:p>
    <w:p w14:paraId="6DB1A18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（六）健全网络。</w:t>
      </w:r>
      <w:r>
        <w:rPr>
          <w:rFonts w:ascii="宋体" w:hAnsi="宋体" w:eastAsia="宋体" w:cs="Times New Roman"/>
          <w:sz w:val="24"/>
          <w:szCs w:val="24"/>
        </w:rPr>
        <w:t>认真贯彻执行上级</w:t>
      </w:r>
      <w:r>
        <w:rPr>
          <w:rFonts w:hint="eastAsia" w:ascii="宋体" w:hAnsi="宋体" w:eastAsia="宋体" w:cs="Times New Roman"/>
          <w:sz w:val="24"/>
          <w:szCs w:val="24"/>
        </w:rPr>
        <w:t>有</w:t>
      </w:r>
      <w:r>
        <w:rPr>
          <w:rFonts w:ascii="宋体" w:hAnsi="宋体" w:eastAsia="宋体" w:cs="Times New Roman"/>
          <w:sz w:val="24"/>
          <w:szCs w:val="24"/>
        </w:rPr>
        <w:t>关</w:t>
      </w:r>
      <w:r>
        <w:rPr>
          <w:rFonts w:hint="eastAsia" w:ascii="宋体" w:hAnsi="宋体" w:eastAsia="宋体" w:cs="Times New Roman"/>
          <w:sz w:val="24"/>
          <w:szCs w:val="24"/>
        </w:rPr>
        <w:t>维稳</w:t>
      </w:r>
      <w:r>
        <w:rPr>
          <w:rFonts w:ascii="宋体" w:hAnsi="宋体" w:eastAsia="宋体" w:cs="Times New Roman"/>
          <w:sz w:val="24"/>
          <w:szCs w:val="24"/>
        </w:rPr>
        <w:t>精神，</w:t>
      </w:r>
      <w:r>
        <w:rPr>
          <w:rFonts w:hint="eastAsia" w:ascii="宋体" w:hAnsi="宋体" w:eastAsia="宋体" w:cs="Times New Roman"/>
          <w:sz w:val="24"/>
          <w:szCs w:val="24"/>
        </w:rPr>
        <w:t>构建学校保障体系，健全学校稳定工作管理网络机制，建立学校稳定工作目标责任制，落实各项管理措施。实行谁主管谁负责，责任到人的原则，及时化解各类矛盾，消除学校不稳定因素，确保学校安全稳定。</w:t>
      </w:r>
    </w:p>
    <w:p w14:paraId="6F544E5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（七）环境建设。保证学校所需硬件设施的投入、软件建设的进行和奖励措施等经费的落实到位。加强</w:t>
      </w:r>
      <w:r>
        <w:rPr>
          <w:rFonts w:hint="eastAsia" w:ascii="宋体" w:hAnsi="宋体" w:eastAsia="宋体" w:cs="Arial"/>
          <w:sz w:val="24"/>
          <w:szCs w:val="24"/>
        </w:rPr>
        <w:t>同其他有关行政部门协调，创设良好的外部环境。</w:t>
      </w:r>
    </w:p>
    <w:p w14:paraId="1A45F1D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四、应急处理</w:t>
      </w:r>
    </w:p>
    <w:p w14:paraId="38D2A78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（一）保持信息畅通。学校中层以上干部保持24小时通讯畅通，发现情况及时向学校党政主要负责人汇报。</w:t>
      </w:r>
    </w:p>
    <w:p w14:paraId="0287E6B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（二）建立信息日报制度。设立信息员，每天放学前向教育局办公室报告学校情况，实行零报告。</w:t>
      </w:r>
    </w:p>
    <w:p w14:paraId="29C7CBD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（三）加强值班制度。学校加强行政值班、门卫值班管理，严禁无关外来人员、外来车辆进校。</w:t>
      </w:r>
    </w:p>
    <w:p w14:paraId="57ED6A18">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（四）应急处理要求。坚持“谁主管，谁负责”和“早发现、早报告、早控制、早解决”的原则，努力把事态控制在校内、把矛盾解决在萌芽状态，防止个别问题共性化，局部问题全局化。</w:t>
      </w:r>
    </w:p>
    <w:p w14:paraId="195C79D1">
      <w:pPr>
        <w:spacing w:line="360" w:lineRule="auto"/>
        <w:rPr>
          <w:rFonts w:ascii="Times New Roman" w:hAnsi="Times New Roman" w:eastAsia="宋体" w:cs="Times New Roman"/>
          <w:sz w:val="24"/>
          <w:szCs w:val="24"/>
        </w:rPr>
      </w:pPr>
    </w:p>
    <w:p w14:paraId="1F517AAB">
      <w:pPr>
        <w:spacing w:line="360" w:lineRule="auto"/>
        <w:ind w:firstLine="602" w:firstLineChars="200"/>
        <w:jc w:val="center"/>
        <w:outlineLvl w:val="2"/>
        <w:rPr>
          <w:rFonts w:ascii="黑体" w:hAnsi="黑体" w:eastAsia="黑体" w:cs="黑体"/>
          <w:b/>
          <w:sz w:val="30"/>
          <w:szCs w:val="30"/>
        </w:rPr>
      </w:pPr>
      <w:bookmarkStart w:id="469" w:name="_Toc12357493"/>
      <w:r>
        <w:rPr>
          <w:rFonts w:hint="eastAsia" w:ascii="黑体" w:hAnsi="黑体" w:eastAsia="黑体" w:cs="黑体"/>
          <w:b/>
          <w:sz w:val="30"/>
          <w:szCs w:val="30"/>
        </w:rPr>
        <w:t>四、黄渡中学集体活动安全管理制度</w:t>
      </w:r>
      <w:bookmarkEnd w:id="469"/>
    </w:p>
    <w:p w14:paraId="6EB257B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组织的各种素质教育活动，事先必须经学校讨论通过，并向教育局有关部门申请；经批准后方可组织。严禁擅自组织学生外出考察游览，严禁允许和放任学生自行组织外出考察游览。学校不得组织学生参加抗洪、抢险等有危险的救灾活动。</w:t>
      </w:r>
    </w:p>
    <w:p w14:paraId="13F9F34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经学校同意，教育局批准的各种素质教育活动，至少要有一名校级领导亲自组织带队，并做好分工，明确其他带队教师的职责。活动前要对学生进行安全教育和组织纪律教育。整个活动过程要严密组织，带队老师不得离开团队。</w:t>
      </w:r>
    </w:p>
    <w:p w14:paraId="3C96C6F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组织学生外出观看电影、戏剧等，事先必须经校长批准，由学校学生工作部组织，有关年级组长配合，有关班主任事先做好安全教育和组织纪律教育，并排队有秩序地进入指定场所，整个活动过程带队教师必须始终和学生在一起，防止学生乱跑或擅自外出活动。</w:t>
      </w:r>
    </w:p>
    <w:p w14:paraId="55E57F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四、组织师生外出活动需要乘车的，所租用的车辆必须是公安交通部门核定的并有客运证的车辆。不准超载，乘车时要严格管理。</w:t>
      </w:r>
    </w:p>
    <w:p w14:paraId="3043FC96">
      <w:pPr>
        <w:spacing w:line="360" w:lineRule="auto"/>
        <w:ind w:firstLine="480" w:firstLineChars="200"/>
        <w:rPr>
          <w:rFonts w:ascii="黑体" w:hAnsi="Calibri" w:eastAsia="黑体" w:cs="Times New Roman"/>
          <w:bCs/>
          <w:sz w:val="24"/>
          <w:szCs w:val="24"/>
        </w:rPr>
      </w:pPr>
    </w:p>
    <w:p w14:paraId="08DC273F">
      <w:pPr>
        <w:spacing w:line="360" w:lineRule="auto"/>
        <w:ind w:firstLine="602" w:firstLineChars="200"/>
        <w:jc w:val="center"/>
        <w:outlineLvl w:val="2"/>
        <w:rPr>
          <w:rFonts w:ascii="宋体" w:hAnsi="宋体" w:eastAsia="宋体" w:cs="Tahoma"/>
          <w:kern w:val="0"/>
          <w:sz w:val="24"/>
          <w:szCs w:val="24"/>
        </w:rPr>
      </w:pPr>
      <w:bookmarkStart w:id="470" w:name="_Toc12357494"/>
      <w:r>
        <w:rPr>
          <w:rFonts w:hint="eastAsia" w:ascii="黑体" w:hAnsi="黑体" w:eastAsia="黑体" w:cs="黑体"/>
          <w:b/>
          <w:sz w:val="30"/>
          <w:szCs w:val="30"/>
        </w:rPr>
        <w:t>五、黄渡中学网络安全管理制度</w:t>
      </w:r>
      <w:bookmarkEnd w:id="470"/>
    </w:p>
    <w:p w14:paraId="7D2A7360">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为保护校园网络系统的安全、促进学校计算机网络的应用和发展、保证校园网络的正常运行和网络用户的使用权益，特制定本管理制度。</w:t>
      </w:r>
      <w:r>
        <w:rPr>
          <w:rFonts w:ascii="宋体" w:hAnsi="宋体" w:eastAsia="宋体" w:cs="Tahoma"/>
          <w:kern w:val="0"/>
          <w:sz w:val="24"/>
          <w:szCs w:val="24"/>
        </w:rPr>
        <w:t xml:space="preserve"> </w:t>
      </w:r>
    </w:p>
    <w:p w14:paraId="2781FA9B">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一、黄渡中学学校园网是学校教学、管理体系的重要组成部分，由信息技术组负责管理，全面为教学、科研、管理服务，网上资源实行校内共享。</w:t>
      </w:r>
      <w:r>
        <w:rPr>
          <w:rFonts w:ascii="宋体" w:hAnsi="宋体" w:eastAsia="宋体" w:cs="Tahoma"/>
          <w:kern w:val="0"/>
          <w:sz w:val="24"/>
          <w:szCs w:val="24"/>
        </w:rPr>
        <w:t xml:space="preserve"> </w:t>
      </w:r>
    </w:p>
    <w:p w14:paraId="65D3F258">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二、本管理制度所称的校园网络系统，是指由学校建设、由信息技术组负责维护和管理的校园网络主、辅节点设备、配套的网络线缆设施及网络服务器、工作站所构成的、为校园网络应用及服务的硬件、软件的集成系统。</w:t>
      </w:r>
      <w:r>
        <w:rPr>
          <w:rFonts w:ascii="宋体" w:hAnsi="宋体" w:eastAsia="宋体" w:cs="Tahoma"/>
          <w:kern w:val="0"/>
          <w:sz w:val="24"/>
          <w:szCs w:val="24"/>
        </w:rPr>
        <w:t xml:space="preserve"> </w:t>
      </w:r>
    </w:p>
    <w:p w14:paraId="6423E31F">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三、校园网系统的安全运行和系统设备管理维护工作由信息技术组负责，任何部门和个人，未经校园网负责单位同意、不得擅自安装、拆卸或改变网络设备。</w:t>
      </w:r>
      <w:r>
        <w:rPr>
          <w:rFonts w:ascii="宋体" w:hAnsi="宋体" w:eastAsia="宋体" w:cs="Tahoma"/>
          <w:kern w:val="0"/>
          <w:sz w:val="24"/>
          <w:szCs w:val="24"/>
        </w:rPr>
        <w:t xml:space="preserve"> </w:t>
      </w:r>
    </w:p>
    <w:p w14:paraId="3A1D90AB">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四、任何个人不得利用联网计算机从事危害校园网及本地局域网服务器、工作站的活动，不得危害或侵入未授权的</w:t>
      </w:r>
      <w:r>
        <w:rPr>
          <w:rFonts w:ascii="宋体" w:hAnsi="宋体" w:eastAsia="宋体" w:cs="Tahoma"/>
          <w:kern w:val="0"/>
          <w:sz w:val="24"/>
          <w:szCs w:val="24"/>
        </w:rPr>
        <w:t>(包括</w:t>
      </w:r>
      <w:r>
        <w:rPr>
          <w:rFonts w:hint="eastAsia" w:ascii="宋体" w:hAnsi="宋体" w:eastAsia="宋体" w:cs="Tahoma"/>
          <w:kern w:val="0"/>
          <w:sz w:val="24"/>
          <w:szCs w:val="24"/>
        </w:rPr>
        <w:t>嘉定</w:t>
      </w:r>
      <w:r>
        <w:rPr>
          <w:rFonts w:ascii="宋体" w:hAnsi="宋体" w:eastAsia="宋体" w:cs="Tahoma"/>
          <w:kern w:val="0"/>
          <w:sz w:val="24"/>
          <w:szCs w:val="24"/>
        </w:rPr>
        <w:t xml:space="preserve">教育网或其它互联网在内的）服务器、工作站。 </w:t>
      </w:r>
    </w:p>
    <w:p w14:paraId="284CB2F9">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五、除校园信息技术组人员，其他个人不得以任何方式试图登陆进入校园网主、辅节点、服务器等设备进行修改、设置、删除等操作：任何个人不得以任何借口盗窃、破坏网络设施，这些行为被视为对校园网安全运行的破坏行为。</w:t>
      </w:r>
      <w:r>
        <w:rPr>
          <w:rFonts w:ascii="宋体" w:hAnsi="宋体" w:eastAsia="宋体" w:cs="Tahoma"/>
          <w:kern w:val="0"/>
          <w:sz w:val="24"/>
          <w:szCs w:val="24"/>
        </w:rPr>
        <w:t xml:space="preserve"> </w:t>
      </w:r>
    </w:p>
    <w:p w14:paraId="00A5BC1F">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六、校园网中对城域网内发布信息的</w:t>
      </w:r>
      <w:r>
        <w:rPr>
          <w:rFonts w:ascii="宋体" w:hAnsi="宋体" w:eastAsia="宋体" w:cs="Tahoma"/>
          <w:kern w:val="0"/>
          <w:sz w:val="24"/>
          <w:szCs w:val="24"/>
        </w:rPr>
        <w:t>WWW服务器中的内容必须经学校有关领导审核，由</w:t>
      </w:r>
      <w:r>
        <w:rPr>
          <w:rFonts w:hint="eastAsia" w:ascii="宋体" w:hAnsi="宋体" w:eastAsia="宋体" w:cs="Tahoma"/>
          <w:kern w:val="0"/>
          <w:sz w:val="24"/>
          <w:szCs w:val="24"/>
        </w:rPr>
        <w:t>信息技术组</w:t>
      </w:r>
      <w:r>
        <w:rPr>
          <w:rFonts w:ascii="宋体" w:hAnsi="宋体" w:eastAsia="宋体" w:cs="Tahoma"/>
          <w:kern w:val="0"/>
          <w:sz w:val="24"/>
          <w:szCs w:val="24"/>
        </w:rPr>
        <w:t xml:space="preserve">开通对外的信息服务。 </w:t>
      </w:r>
    </w:p>
    <w:p w14:paraId="1E34876C">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七、校园网各类服务器中开设的帐户和口令为个人用户所拥有，信息技术组对用户口令保密，不得向任何单位和个人提供这些信息。</w:t>
      </w:r>
      <w:r>
        <w:rPr>
          <w:rFonts w:ascii="宋体" w:hAnsi="宋体" w:eastAsia="宋体" w:cs="Tahoma"/>
          <w:kern w:val="0"/>
          <w:sz w:val="24"/>
          <w:szCs w:val="24"/>
        </w:rPr>
        <w:t xml:space="preserve"> </w:t>
      </w:r>
    </w:p>
    <w:p w14:paraId="6CF800B7">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八、网络使用者不得利用各种网络设备或软件技术从事用户帐户及口令的侦听、盗用活动，该活动被认为是对网络用户权益的侵犯。</w:t>
      </w:r>
      <w:r>
        <w:rPr>
          <w:rFonts w:ascii="宋体" w:hAnsi="宋体" w:eastAsia="宋体" w:cs="Tahoma"/>
          <w:kern w:val="0"/>
          <w:sz w:val="24"/>
          <w:szCs w:val="24"/>
        </w:rPr>
        <w:t xml:space="preserve"> </w:t>
      </w:r>
    </w:p>
    <w:p w14:paraId="606B971A">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九、校园内从事施工、建设，不得危害计算机网络系统的安全。</w:t>
      </w:r>
      <w:r>
        <w:rPr>
          <w:rFonts w:ascii="宋体" w:hAnsi="宋体" w:eastAsia="宋体" w:cs="Tahoma"/>
          <w:kern w:val="0"/>
          <w:sz w:val="24"/>
          <w:szCs w:val="24"/>
        </w:rPr>
        <w:t xml:space="preserve"> </w:t>
      </w:r>
    </w:p>
    <w:p w14:paraId="074E1238">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十、校园网主、辅节点设备及服务器等发生被盗或破坏案件、以及遭到黑客攻击后，校园信息技术组必须在二十四小时内向学校及公安机关报告。</w:t>
      </w:r>
      <w:r>
        <w:rPr>
          <w:rFonts w:ascii="宋体" w:hAnsi="宋体" w:eastAsia="宋体" w:cs="Tahoma"/>
          <w:kern w:val="0"/>
          <w:sz w:val="24"/>
          <w:szCs w:val="24"/>
        </w:rPr>
        <w:t xml:space="preserve"> </w:t>
      </w:r>
    </w:p>
    <w:p w14:paraId="120BB044">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十一、严禁在校园网上使用来历不明、引发病毒传染的软件；对于来历不明的可能引起计算机病毒的软件应使用公安部门推荐的杀毒软件检查、杀毒。</w:t>
      </w:r>
      <w:r>
        <w:rPr>
          <w:rFonts w:ascii="宋体" w:hAnsi="宋体" w:eastAsia="宋体" w:cs="Tahoma"/>
          <w:kern w:val="0"/>
          <w:sz w:val="24"/>
          <w:szCs w:val="24"/>
        </w:rPr>
        <w:t xml:space="preserve"> </w:t>
      </w:r>
    </w:p>
    <w:p w14:paraId="3E287E76">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十二、严禁利用校园网进行赌博活动、玩游戏。</w:t>
      </w:r>
      <w:r>
        <w:rPr>
          <w:rFonts w:ascii="宋体" w:hAnsi="宋体" w:eastAsia="宋体" w:cs="Tahoma"/>
          <w:kern w:val="0"/>
          <w:sz w:val="24"/>
          <w:szCs w:val="24"/>
        </w:rPr>
        <w:t xml:space="preserve"> </w:t>
      </w:r>
    </w:p>
    <w:p w14:paraId="70A7D946">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十三、校园网的所有用户必须接受并配合学校信息技术组进行的监督检查和采取的必要措施。</w:t>
      </w:r>
      <w:r>
        <w:rPr>
          <w:rFonts w:ascii="宋体" w:hAnsi="宋体" w:eastAsia="宋体" w:cs="Tahoma"/>
          <w:kern w:val="0"/>
          <w:sz w:val="24"/>
          <w:szCs w:val="24"/>
        </w:rPr>
        <w:t xml:space="preserve"> </w:t>
      </w:r>
    </w:p>
    <w:p w14:paraId="101856D6">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十四、校园网实行统一管理、分层负责制。信息技术组对校管资源进行管理，各年级组、部门管理人员负责对本级资源进行管理。</w:t>
      </w:r>
      <w:r>
        <w:rPr>
          <w:rFonts w:ascii="宋体" w:hAnsi="宋体" w:eastAsia="宋体" w:cs="Tahoma"/>
          <w:kern w:val="0"/>
          <w:sz w:val="24"/>
          <w:szCs w:val="24"/>
        </w:rPr>
        <w:t xml:space="preserve"> </w:t>
      </w:r>
    </w:p>
    <w:p w14:paraId="3A3B583B">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五、严禁任何用户擅自连入校园网，严禁任何非本校人员使用校园网，凡使用本校校园网的个人要按有关规定进行登记，自觉遵守《中华人民共和国计算机信息网络国际联网管理暂行规定》和本制度，并承担一旦发生问题的相关责任。</w:t>
      </w:r>
      <w:r>
        <w:rPr>
          <w:rFonts w:ascii="宋体" w:hAnsi="宋体" w:eastAsia="宋体" w:cs="Tahoma"/>
          <w:kern w:val="0"/>
          <w:sz w:val="24"/>
          <w:szCs w:val="24"/>
        </w:rPr>
        <w:t xml:space="preserve"> </w:t>
      </w:r>
    </w:p>
    <w:p w14:paraId="07E1FA68">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十六、凡本校师生均有义务帮助审查校园网上网信息，杜绝涉及国家机密或国家禁止的信息上网。</w:t>
      </w:r>
      <w:r>
        <w:rPr>
          <w:rFonts w:ascii="宋体" w:hAnsi="宋体" w:eastAsia="宋体" w:cs="Tahoma"/>
          <w:kern w:val="0"/>
          <w:sz w:val="24"/>
          <w:szCs w:val="24"/>
        </w:rPr>
        <w:t xml:space="preserve"> </w:t>
      </w:r>
    </w:p>
    <w:p w14:paraId="281EADEA">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十七、校园网管理人员和用户在网络上发现有碍社会治安和不健康的信息有义务及时上报网络管理人员并自觉立即销毁。</w:t>
      </w:r>
      <w:r>
        <w:rPr>
          <w:rFonts w:ascii="宋体" w:hAnsi="宋体" w:eastAsia="宋体" w:cs="Tahoma"/>
          <w:kern w:val="0"/>
          <w:sz w:val="24"/>
          <w:szCs w:val="24"/>
        </w:rPr>
        <w:t xml:space="preserve"> </w:t>
      </w:r>
    </w:p>
    <w:p w14:paraId="4BCC63F0">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八、网络中心只对符合设置用户名的部门和个人配置相应的用户名和ftp帐号，并定期检查其使用情况。由学校网络中心为其设置的用户名等管理权归本人所有，凡因此用户名等发生的网络不安全因素均由本人承担。</w:t>
      </w:r>
      <w:r>
        <w:rPr>
          <w:rFonts w:ascii="宋体" w:hAnsi="宋体" w:eastAsia="宋体" w:cs="Tahoma"/>
          <w:kern w:val="0"/>
          <w:sz w:val="24"/>
          <w:szCs w:val="24"/>
        </w:rPr>
        <w:t xml:space="preserve"> </w:t>
      </w:r>
    </w:p>
    <w:p w14:paraId="2A1A3DBA">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十九、任何个人严禁浏览色情网站，不得利用校园网制作、复制、查阅和传播下列信息：</w:t>
      </w:r>
      <w:r>
        <w:rPr>
          <w:rFonts w:ascii="宋体" w:hAnsi="宋体" w:eastAsia="宋体" w:cs="Tahoma"/>
          <w:kern w:val="0"/>
          <w:sz w:val="24"/>
          <w:szCs w:val="24"/>
        </w:rPr>
        <w:t xml:space="preserve"> </w:t>
      </w:r>
    </w:p>
    <w:p w14:paraId="5ED93474">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（一）</w:t>
      </w:r>
      <w:r>
        <w:rPr>
          <w:rFonts w:ascii="宋体" w:hAnsi="宋体" w:eastAsia="宋体" w:cs="Tahoma"/>
          <w:kern w:val="0"/>
          <w:sz w:val="24"/>
          <w:szCs w:val="24"/>
        </w:rPr>
        <w:t xml:space="preserve">煽动抗拒、破坏宪法和法律、行政法规实施的： </w:t>
      </w:r>
    </w:p>
    <w:p w14:paraId="48C0BF52">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（二）</w:t>
      </w:r>
      <w:r>
        <w:rPr>
          <w:rFonts w:ascii="宋体" w:hAnsi="宋体" w:eastAsia="宋体" w:cs="Tahoma"/>
          <w:kern w:val="0"/>
          <w:sz w:val="24"/>
          <w:szCs w:val="24"/>
        </w:rPr>
        <w:t xml:space="preserve">煽动颠覆国家政权，推翻社会主义制度的； </w:t>
      </w:r>
    </w:p>
    <w:p w14:paraId="07740B36">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（三）</w:t>
      </w:r>
      <w:r>
        <w:rPr>
          <w:rFonts w:ascii="宋体" w:hAnsi="宋体" w:eastAsia="宋体" w:cs="Tahoma"/>
          <w:kern w:val="0"/>
          <w:sz w:val="24"/>
          <w:szCs w:val="24"/>
        </w:rPr>
        <w:t xml:space="preserve">煽动分裂国家、破坏国家统--的； </w:t>
      </w:r>
    </w:p>
    <w:p w14:paraId="0AB4A43B">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（四）</w:t>
      </w:r>
      <w:r>
        <w:rPr>
          <w:rFonts w:ascii="宋体" w:hAnsi="宋体" w:eastAsia="宋体" w:cs="Tahoma"/>
          <w:kern w:val="0"/>
          <w:sz w:val="24"/>
          <w:szCs w:val="24"/>
        </w:rPr>
        <w:t>煽动民族仇恨、民族</w:t>
      </w:r>
      <w:r>
        <w:rPr>
          <w:rFonts w:hint="eastAsia" w:ascii="宋体" w:hAnsi="宋体" w:eastAsia="宋体" w:cs="Tahoma"/>
          <w:kern w:val="0"/>
          <w:sz w:val="24"/>
          <w:szCs w:val="24"/>
          <w:lang w:val="en-US" w:eastAsia="zh-CN"/>
        </w:rPr>
        <w:t>歧视</w:t>
      </w:r>
      <w:r>
        <w:rPr>
          <w:rFonts w:ascii="宋体" w:hAnsi="宋体" w:eastAsia="宋体" w:cs="Tahoma"/>
          <w:kern w:val="0"/>
          <w:sz w:val="24"/>
          <w:szCs w:val="24"/>
        </w:rPr>
        <w:t xml:space="preserve">，破坏民族团结的； </w:t>
      </w:r>
    </w:p>
    <w:p w14:paraId="05A04489">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（五）</w:t>
      </w:r>
      <w:r>
        <w:rPr>
          <w:rFonts w:ascii="宋体" w:hAnsi="宋体" w:eastAsia="宋体" w:cs="Tahoma"/>
          <w:kern w:val="0"/>
          <w:sz w:val="24"/>
          <w:szCs w:val="24"/>
        </w:rPr>
        <w:t xml:space="preserve">捏造或者歪曲事实，散布谣言，扰乱社会秩序的： </w:t>
      </w:r>
    </w:p>
    <w:p w14:paraId="40DA1B57">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（六）</w:t>
      </w:r>
      <w:r>
        <w:rPr>
          <w:rFonts w:ascii="宋体" w:hAnsi="宋体" w:eastAsia="宋体" w:cs="Tahoma"/>
          <w:kern w:val="0"/>
          <w:sz w:val="24"/>
          <w:szCs w:val="24"/>
        </w:rPr>
        <w:t xml:space="preserve">宣扬封建迷信、淫秽、色情、赌博、暴力、凶杀、恐怖、教唆犯罪： </w:t>
      </w:r>
    </w:p>
    <w:p w14:paraId="40B2E02E">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（七）</w:t>
      </w:r>
      <w:r>
        <w:rPr>
          <w:rFonts w:ascii="宋体" w:hAnsi="宋体" w:eastAsia="宋体" w:cs="Tahoma"/>
          <w:kern w:val="0"/>
          <w:sz w:val="24"/>
          <w:szCs w:val="24"/>
        </w:rPr>
        <w:t xml:space="preserve">公然侮辱他人或者捏造事实诽谤他人的； </w:t>
      </w:r>
    </w:p>
    <w:p w14:paraId="23CF41E1">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（八）</w:t>
      </w:r>
      <w:r>
        <w:rPr>
          <w:rFonts w:ascii="宋体" w:hAnsi="宋体" w:eastAsia="宋体" w:cs="Tahoma"/>
          <w:kern w:val="0"/>
          <w:sz w:val="24"/>
          <w:szCs w:val="24"/>
        </w:rPr>
        <w:t xml:space="preserve">损害国家机关信誉的： </w:t>
      </w:r>
    </w:p>
    <w:p w14:paraId="6DF7839F">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（九）</w:t>
      </w:r>
      <w:r>
        <w:rPr>
          <w:rFonts w:ascii="宋体" w:hAnsi="宋体" w:eastAsia="宋体" w:cs="Tahoma"/>
          <w:kern w:val="0"/>
          <w:sz w:val="24"/>
          <w:szCs w:val="24"/>
        </w:rPr>
        <w:t xml:space="preserve">其他违反宪法和法律、行政法规的。 </w:t>
      </w:r>
    </w:p>
    <w:p w14:paraId="3C9B49EF">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如有以上行为一经查实，将向学校有关部门报告，视情节给予相应的纪律处分及经济处罚：造成重大影响和损失的将向市公安部门报告，由个人依法承担相关责任。</w:t>
      </w:r>
      <w:r>
        <w:rPr>
          <w:rFonts w:ascii="宋体" w:hAnsi="宋体" w:eastAsia="宋体" w:cs="Tahoma"/>
          <w:kern w:val="0"/>
          <w:sz w:val="24"/>
          <w:szCs w:val="24"/>
        </w:rPr>
        <w:t xml:space="preserve"> </w:t>
      </w:r>
    </w:p>
    <w:p w14:paraId="7878A0FC">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二十、学校电脑教室和电子阅览室，任课教师必须填写使用记录，包括上网班级、上课内容、上下机时间。公共机房使用网络的记录要长期保存。</w:t>
      </w:r>
      <w:r>
        <w:rPr>
          <w:rFonts w:ascii="宋体" w:hAnsi="宋体" w:eastAsia="宋体" w:cs="Tahoma"/>
          <w:kern w:val="0"/>
          <w:sz w:val="24"/>
          <w:szCs w:val="24"/>
        </w:rPr>
        <w:t xml:space="preserve"> </w:t>
      </w:r>
    </w:p>
    <w:p w14:paraId="2ED0E402">
      <w:pPr>
        <w:widowControl/>
        <w:spacing w:line="360" w:lineRule="auto"/>
        <w:ind w:firstLine="480" w:firstLineChars="200"/>
        <w:rPr>
          <w:rFonts w:ascii="宋体" w:hAnsi="宋体" w:eastAsia="宋体" w:cs="Tahoma"/>
          <w:kern w:val="0"/>
          <w:sz w:val="24"/>
          <w:szCs w:val="24"/>
        </w:rPr>
      </w:pPr>
      <w:r>
        <w:rPr>
          <w:rFonts w:hint="eastAsia" w:ascii="宋体" w:hAnsi="宋体" w:eastAsia="宋体" w:cs="Tahoma"/>
          <w:kern w:val="0"/>
          <w:sz w:val="24"/>
          <w:szCs w:val="24"/>
        </w:rPr>
        <w:t>二十一、故意传播或制造计算机病毒，造成危害校园网系统安全的按《中华人民共和国计算机信息系统安全保护条例》中予以处罚。</w:t>
      </w:r>
      <w:r>
        <w:rPr>
          <w:rFonts w:ascii="宋体" w:hAnsi="宋体" w:eastAsia="宋体" w:cs="Tahoma"/>
          <w:kern w:val="0"/>
          <w:sz w:val="24"/>
          <w:szCs w:val="24"/>
        </w:rPr>
        <w:t xml:space="preserve"> </w:t>
      </w:r>
    </w:p>
    <w:p w14:paraId="0CBD74CF">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二十二、本管理制度自公布之日起实行。</w:t>
      </w:r>
      <w:r>
        <w:rPr>
          <w:rFonts w:ascii="Times New Roman" w:hAnsi="Times New Roman" w:eastAsia="宋体" w:cs="Times New Roman"/>
          <w:sz w:val="24"/>
          <w:szCs w:val="24"/>
        </w:rPr>
        <w:t xml:space="preserve"> </w:t>
      </w:r>
    </w:p>
    <w:p w14:paraId="4995EDB6">
      <w:pPr>
        <w:spacing w:line="360" w:lineRule="auto"/>
        <w:ind w:firstLine="480" w:firstLineChars="200"/>
        <w:rPr>
          <w:rFonts w:ascii="Times New Roman" w:hAnsi="Times New Roman" w:eastAsia="宋体" w:cs="Times New Roman"/>
          <w:sz w:val="24"/>
          <w:szCs w:val="24"/>
        </w:rPr>
      </w:pPr>
    </w:p>
    <w:p w14:paraId="092F0311">
      <w:pPr>
        <w:spacing w:line="360" w:lineRule="auto"/>
        <w:ind w:firstLine="602" w:firstLineChars="200"/>
        <w:jc w:val="center"/>
        <w:outlineLvl w:val="2"/>
        <w:rPr>
          <w:rFonts w:ascii="宋体" w:hAnsi="宋体" w:eastAsia="宋体" w:cs="Times New Roman"/>
          <w:sz w:val="24"/>
          <w:szCs w:val="24"/>
        </w:rPr>
      </w:pPr>
      <w:bookmarkStart w:id="471" w:name="_Toc12357495"/>
      <w:r>
        <w:rPr>
          <w:rFonts w:hint="eastAsia" w:ascii="黑体" w:hAnsi="黑体" w:eastAsia="黑体" w:cs="黑体"/>
          <w:b/>
          <w:sz w:val="30"/>
          <w:szCs w:val="30"/>
        </w:rPr>
        <w:t>六、黄渡中学校车管理制度</w:t>
      </w:r>
      <w:bookmarkEnd w:id="471"/>
    </w:p>
    <w:p w14:paraId="335F093F">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一、总则</w:t>
      </w:r>
    </w:p>
    <w:p w14:paraId="0B767FE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（一）管理目标</w:t>
      </w:r>
    </w:p>
    <w:p w14:paraId="1C4815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为使学校校车统一合理管理及有效使用，特制定本制度。 </w:t>
      </w:r>
    </w:p>
    <w:p w14:paraId="33C5CA8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（二）适用范围</w:t>
      </w:r>
    </w:p>
    <w:p w14:paraId="4EFD93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学校轿车、客车等的使用、保养、修理、油料、事故处理、保险、年检及有关费用报销等事项，均适用本制度。 </w:t>
      </w:r>
    </w:p>
    <w:p w14:paraId="6130885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（三）权责单位</w:t>
      </w:r>
    </w:p>
    <w:p w14:paraId="0901B4E9">
      <w:pPr>
        <w:spacing w:line="360" w:lineRule="auto"/>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．学校办公室部门负责本制度制定、修改、废止的起草工作。</w:t>
      </w:r>
    </w:p>
    <w:p w14:paraId="4D968B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2．该制度提请校行政会、教代会讨论通过后，由校长核准执行。</w:t>
      </w:r>
    </w:p>
    <w:p w14:paraId="1188E44E">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二、校车管理制度</w:t>
      </w:r>
    </w:p>
    <w:p w14:paraId="7ECB83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（一）校车使用</w:t>
      </w:r>
    </w:p>
    <w:p w14:paraId="39951A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1．校车一般由专职司机负责驾驶，非学校司机不得驾驶学校车辆， 更不得转借他人或当作训练用车。</w:t>
      </w:r>
    </w:p>
    <w:p w14:paraId="4D83B9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2．因公务需要用车，应通过“钉钉”APP填写申请单，经学校办公室 核准同意后后方可派车，未履行手续不得用车。</w:t>
      </w:r>
    </w:p>
    <w:p w14:paraId="30FD4C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3．各职能部门如遇紧急事件，来不及书面呈报，须电话申请派车，否则视为违规用车。</w:t>
      </w:r>
    </w:p>
    <w:p w14:paraId="3F2C4A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4．驾驶员应在校车使用前进行故障排查，如遇问题，应立即上报主管部。</w:t>
      </w:r>
    </w:p>
    <w:p w14:paraId="715D58D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5．原则上公务车每天应返回学校，将车停放于学校本部指定位置，并做好安全防范工作，如未按规定失职所造成的损失，应由责任人赔偿。</w:t>
      </w:r>
    </w:p>
    <w:p w14:paraId="3B3C16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（二）保养</w:t>
      </w:r>
    </w:p>
    <w:p w14:paraId="595267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1．各类校车由各专职司机负责清洗保洁工作。</w:t>
      </w:r>
    </w:p>
    <w:p w14:paraId="45C3B9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2．校车各项零件设备的保养，由该校车驾驶员负责。</w:t>
      </w:r>
    </w:p>
    <w:p w14:paraId="14B97A8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（三）修理</w:t>
      </w:r>
    </w:p>
    <w:p w14:paraId="5747AE4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1．凡学校校车，除紧急状况外，应事先向主管部门呈报核准，由该校车司机送学校指定维修点维修。</w:t>
      </w:r>
    </w:p>
    <w:p w14:paraId="4ABC560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2．由于驾驶人或派车人使用不当或疏忽保养导致的校车或机件 故障所需的修理费，由驾驶人或派车人负担。</w:t>
      </w:r>
    </w:p>
    <w:p w14:paraId="385755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（四）油料</w:t>
      </w:r>
    </w:p>
    <w:p w14:paraId="771D90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1．驾驶员应凭加油卡在政府采购点定点加油。</w:t>
      </w:r>
    </w:p>
    <w:p w14:paraId="65B984A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2．驾驶员应应节约用油，避免浪费，每次加油后填好油卡记录表。</w:t>
      </w:r>
    </w:p>
    <w:p w14:paraId="37126C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（五）事故处理</w:t>
      </w:r>
    </w:p>
    <w:p w14:paraId="4146F62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1．学校各类校车因公务行驶违反交通规则时，如属个人过失，其罚款由当事人自行负担；如属校车本身不可抗力造成的罚款由学校负责。</w:t>
      </w:r>
    </w:p>
    <w:p w14:paraId="1FFDA3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2．校车公务途中遇不可抗力发生车祸，应及时向附近交警报案，并即刻与学校主管部门联络，学校应派人前往现场协助处理。</w:t>
      </w:r>
    </w:p>
    <w:p w14:paraId="357B45E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3．车祸后有关的保险理赔作业，应由当事人配合学校主管部门负责处理。</w:t>
      </w:r>
    </w:p>
    <w:p w14:paraId="199B5C9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4．未经学校许可擅自使用公车，其事故责任概与学校无关，当事人除承担事故责任外，还应对违规用车和因此造成的车辆问题负责。</w:t>
      </w:r>
    </w:p>
    <w:p w14:paraId="457950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（六）保险、年检</w:t>
      </w:r>
    </w:p>
    <w:p w14:paraId="4BEBF5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1．本学校各类校车的投保作业统一由校办公室负责，并在政府采购定点单位购买。</w:t>
      </w:r>
    </w:p>
    <w:p w14:paraId="2447608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2．校车年度检验应由校办公室会同责任司机负责。</w:t>
      </w:r>
    </w:p>
    <w:p w14:paraId="3A7FCE46">
      <w:pPr>
        <w:spacing w:line="360" w:lineRule="auto"/>
        <w:ind w:firstLine="480" w:firstLineChars="200"/>
        <w:rPr>
          <w:rFonts w:ascii="黑体" w:hAnsi="Times New Roman" w:eastAsia="黑体" w:cs="Times New Roman"/>
          <w:bCs/>
          <w:sz w:val="24"/>
          <w:szCs w:val="24"/>
        </w:rPr>
      </w:pPr>
    </w:p>
    <w:p w14:paraId="5236FA46">
      <w:pPr>
        <w:spacing w:line="360" w:lineRule="auto"/>
        <w:ind w:firstLine="602" w:firstLineChars="200"/>
        <w:jc w:val="center"/>
        <w:outlineLvl w:val="2"/>
        <w:rPr>
          <w:rFonts w:ascii="宋体" w:hAnsi="宋体" w:eastAsia="宋体" w:cs="Times New Roman"/>
          <w:sz w:val="24"/>
          <w:szCs w:val="24"/>
        </w:rPr>
      </w:pPr>
      <w:bookmarkStart w:id="472" w:name="_Toc12357496"/>
      <w:r>
        <w:rPr>
          <w:rFonts w:hint="eastAsia" w:ascii="黑体" w:hAnsi="黑体" w:eastAsia="黑体" w:cs="黑体"/>
          <w:b/>
          <w:sz w:val="30"/>
          <w:szCs w:val="30"/>
        </w:rPr>
        <w:t>七、黄渡中学食堂管理工作制度</w:t>
      </w:r>
      <w:bookmarkEnd w:id="472"/>
    </w:p>
    <w:p w14:paraId="46AEA3F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为了搞好食堂管理，确保师生的人身安全和学校工作的正常运行，杜绝食堂安全事故的发生，特制定学校食堂管理制度。</w:t>
      </w:r>
    </w:p>
    <w:p w14:paraId="5DF8007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一、学校总务处对食堂负监管责任，总务管理员具体实施对食堂经营的监督管理，学校医务室和保卫处协助总务做好饮食卫生安全和治安防范的监督检查工作。</w:t>
      </w:r>
    </w:p>
    <w:p w14:paraId="4253512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二、食堂经营者为食堂直接责任人。食堂经营人员必须接受学校总务处和医务室的管理和监督，遵守学校的规章制度，守法经营。 </w:t>
      </w:r>
    </w:p>
    <w:p w14:paraId="0832898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三、食堂经营人员要严格执行《食品卫生法》、《学校食堂与学生集体用餐卫生管理规定》和炊事人员上岗服务的有关准则，确保饮食卫生安全。 </w:t>
      </w:r>
    </w:p>
    <w:p w14:paraId="6C02ADE1">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四、食堂必须持当年有效卫生许可证；食堂经营人员按要求如期进行健康检查和卫生知识培训，持健康合格证上岗。 </w:t>
      </w:r>
    </w:p>
    <w:p w14:paraId="5E6F85F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五、食堂要切实加强饮食卫生安全和治安防范工作： </w:t>
      </w:r>
    </w:p>
    <w:p w14:paraId="3A37822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（一）搞好防火、防盗、防食物中毒和人身安全工作。食堂内不准存放易燃易爆物品和有毒有害药品。汤桶、汤盆要加盖加锁或有专人严加看管，防止投毒事件的发生。 </w:t>
      </w:r>
    </w:p>
    <w:p w14:paraId="4479D67B">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二）禁止购买、使用、存放亚硝酸盐类原料等违禁食品添加剂。不采购、不加工腐败、变质、霉变、虫蛀、搀杂使假、标识不全及过期食品。要从正规渠道采购食品，相对固定采购商店，认真执行购物索证制度。 </w:t>
      </w:r>
    </w:p>
    <w:p w14:paraId="3A1E4F1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（三）不制作冷荤食品。肉类、蛋白食品要留样48小时。 </w:t>
      </w:r>
    </w:p>
    <w:p w14:paraId="652C3FD0">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（四）煮饭起火时灶间不离人,烧火燃料器具存放要远离厨房。禁止使用电炉煮饭、烧开水、取暖。 </w:t>
      </w:r>
    </w:p>
    <w:p w14:paraId="4388141C">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（五）非食堂工作人员不准进入食堂，严禁就餐者自取食品。 </w:t>
      </w:r>
    </w:p>
    <w:p w14:paraId="69F66169">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w:t>
      </w:r>
      <w:r>
        <w:rPr>
          <w:rFonts w:hint="eastAsia" w:ascii="宋体" w:hAnsi="宋体" w:eastAsia="宋体" w:cs="Times New Roman"/>
          <w:spacing w:val="-4"/>
          <w:sz w:val="24"/>
          <w:szCs w:val="24"/>
        </w:rPr>
        <w:t>要指定专人处理好膳务工作后关窗锁门、关闭灶具、断电熄火，确保安全。</w:t>
      </w:r>
    </w:p>
    <w:p w14:paraId="4BE841E2">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六、总务管理人员要对食堂采购、加工、销售食品的全过程实施检查监督，保证食品质量，防止食物中毒。 </w:t>
      </w:r>
    </w:p>
    <w:p w14:paraId="4658A5B6">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七、总务管理人员要经常检修食堂设施设备和灶具，避免液化器具漏气，确保安全使用。 </w:t>
      </w:r>
    </w:p>
    <w:p w14:paraId="0DEEE684">
      <w:pPr>
        <w:adjustRightInd w:val="0"/>
        <w:snapToGrid w:val="0"/>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八、由于经营管理不善，造成安全事故或食物中毒事故将追究相关责任人的责任。</w:t>
      </w:r>
    </w:p>
    <w:p w14:paraId="7EE18357">
      <w:pPr>
        <w:spacing w:line="360" w:lineRule="auto"/>
        <w:ind w:firstLine="480" w:firstLineChars="200"/>
        <w:rPr>
          <w:rFonts w:ascii="Times New Roman" w:hAnsi="Times New Roman" w:eastAsia="宋体" w:cs="Times New Roman"/>
          <w:sz w:val="24"/>
          <w:szCs w:val="24"/>
        </w:rPr>
      </w:pPr>
    </w:p>
    <w:p w14:paraId="55191D2D">
      <w:pPr>
        <w:spacing w:line="360" w:lineRule="auto"/>
        <w:ind w:firstLine="602" w:firstLineChars="200"/>
        <w:jc w:val="center"/>
        <w:outlineLvl w:val="2"/>
        <w:rPr>
          <w:rFonts w:ascii="宋体" w:hAnsi="宋体" w:eastAsia="宋体" w:cs="Times New Roman"/>
          <w:szCs w:val="24"/>
        </w:rPr>
      </w:pPr>
      <w:bookmarkStart w:id="473" w:name="_Toc12357497"/>
      <w:r>
        <w:rPr>
          <w:rFonts w:hint="eastAsia" w:ascii="黑体" w:hAnsi="黑体" w:eastAsia="黑体" w:cs="黑体"/>
          <w:b/>
          <w:sz w:val="30"/>
          <w:szCs w:val="30"/>
        </w:rPr>
        <w:t>八、黄渡中学危险物品管理制度</w:t>
      </w:r>
      <w:bookmarkEnd w:id="473"/>
    </w:p>
    <w:p w14:paraId="01EE2DA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一、设有专人负责危险品管理工作。内部工作人员要遵守各项规章制度。要经常进行安全检查，及时发现、消除不安全隐患。</w:t>
      </w:r>
    </w:p>
    <w:p w14:paraId="124BFDB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二、按规定建立相应的物防、技防设施，必要的部位要设专人昼夜值班。</w:t>
      </w:r>
    </w:p>
    <w:p w14:paraId="378FBAE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三、应选派素质好、业务精、工作认真负责的人员担任危险品管理工作。调整、更换工作人员，要事先征求保卫部门的意见。对不适合危险品管理工作的人员应及时调离。</w:t>
      </w:r>
    </w:p>
    <w:p w14:paraId="39F94E5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四、按规定下列人员不能进入危险品库：</w:t>
      </w:r>
    </w:p>
    <w:p w14:paraId="5D27EB4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（一）被判处缓刑、管制或剥夺政治权利以及监外执行的犯罪分子和所外执行的劳动教养人员；</w:t>
      </w:r>
    </w:p>
    <w:p w14:paraId="6E691AD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（二）刑满释放和解除劳教后表现不好或有重新犯罪嫌疑的人员；</w:t>
      </w:r>
    </w:p>
    <w:p w14:paraId="33859C9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（三）有进行各种现行破坏活动危险迹象的人员；</w:t>
      </w:r>
    </w:p>
    <w:p w14:paraId="4FEF76D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（四）精神病人、弱智者和有严重生理残疾者。</w:t>
      </w:r>
    </w:p>
    <w:p w14:paraId="59C9E84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（五）危险品管理工作人员要按规定在学校保卫部门建档备案。学校保卫部门对危险品定期进行安全检查。</w:t>
      </w:r>
    </w:p>
    <w:p w14:paraId="07DD1B72">
      <w:pPr>
        <w:spacing w:line="360" w:lineRule="auto"/>
        <w:ind w:firstLine="480" w:firstLineChars="200"/>
        <w:rPr>
          <w:rFonts w:ascii="宋体" w:hAnsi="宋体" w:eastAsia="宋体" w:cs="宋体"/>
          <w:bCs/>
          <w:sz w:val="24"/>
          <w:szCs w:val="24"/>
        </w:rPr>
      </w:pPr>
    </w:p>
    <w:p w14:paraId="7CA19132">
      <w:pPr>
        <w:spacing w:line="360" w:lineRule="auto"/>
        <w:ind w:firstLine="602" w:firstLineChars="200"/>
        <w:jc w:val="center"/>
        <w:outlineLvl w:val="2"/>
        <w:rPr>
          <w:rFonts w:ascii="宋体" w:hAnsi="宋体" w:eastAsia="宋体" w:cs="宋体"/>
          <w:kern w:val="0"/>
          <w:sz w:val="24"/>
          <w:szCs w:val="24"/>
        </w:rPr>
      </w:pPr>
      <w:bookmarkStart w:id="474" w:name="_Toc12357498"/>
      <w:r>
        <w:rPr>
          <w:rFonts w:hint="eastAsia" w:ascii="黑体" w:hAnsi="黑体" w:eastAsia="黑体" w:cs="黑体"/>
          <w:b/>
          <w:sz w:val="30"/>
          <w:szCs w:val="30"/>
        </w:rPr>
        <w:t>九、黄渡中学紧急信息报送制度</w:t>
      </w:r>
      <w:bookmarkEnd w:id="474"/>
    </w:p>
    <w:p w14:paraId="18EBD42A">
      <w:pPr>
        <w:widowControl/>
        <w:shd w:val="clear" w:color="auto" w:fill="FFFFFF"/>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校园内事关师生安全和学校财产安全的任何事故均无小事，任何事故的发生具有一定的偶然性，也具有一定的必然性，因此把学校的安全稳定工作放在学校一切工作的首位，必须坚持学校紧急信息报送制度：</w:t>
      </w:r>
    </w:p>
    <w:p w14:paraId="7A595C4B">
      <w:pPr>
        <w:widowControl/>
        <w:shd w:val="clear" w:color="auto" w:fill="FFFFFF"/>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校园内一旦发生师生的伤害事故，发现者要按学校部门管理权限逐级上报，然后马上进行救治，一是通知卫生室，让卫生老师参与救治，二是病情和伤情比较严重的立即送往医院或拨打120送往医院，三是主管部门领导和学校领导接到报告后，要立即赶往出事现场，组织现场救治，一切以保证师生生命安全为重中之重，决不可耽误救治或抢救时机，造成更大的损失。</w:t>
      </w:r>
    </w:p>
    <w:p w14:paraId="40AE64EC">
      <w:pPr>
        <w:widowControl/>
        <w:shd w:val="clear" w:color="auto" w:fill="FFFFFF"/>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校园内一旦发生火灾，发现者要立即报告校长办公室和学校领导，并启动学校突发事件应急预案，组织力量，采取一切手段进行灭火，火灾危害严重时，在场最高领导要立即决定向119报警，并下令组织师生进行安全疏散，一切以保障师生生命安全和抢救学校财产为当务之急。</w:t>
      </w:r>
    </w:p>
    <w:p w14:paraId="62BDCEC1">
      <w:pPr>
        <w:widowControl/>
        <w:shd w:val="clear" w:color="auto" w:fill="FFFFFF"/>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三、如果学校发生失盗现象，发现者要向学校领导报告，由领导组织力量进行现场检查，采取安全补救措施，如果盗窃案件正在发生，要立即向值班领导报告，也可拨打110报警，组织力量抓捕犯罪人员。</w:t>
      </w:r>
    </w:p>
    <w:p w14:paraId="73AA034E">
      <w:pPr>
        <w:widowControl/>
        <w:shd w:val="clear" w:color="auto" w:fill="FFFFFF"/>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四、如果学校发生师生食物中毒或其它群体性事件，发现者要立即上报学校领导，学校领导接报告，立即启动突发事件应急预案，采取一切措施，积极组织救治，同时注意保护现场，调查原因。</w:t>
      </w:r>
    </w:p>
    <w:p w14:paraId="4C017EF1">
      <w:pPr>
        <w:widowControl/>
        <w:shd w:val="clear" w:color="auto" w:fill="FFFFFF"/>
        <w:spacing w:line="360" w:lineRule="auto"/>
        <w:ind w:firstLine="480" w:firstLineChars="200"/>
        <w:rPr>
          <w:rFonts w:ascii="宋体" w:hAnsi="宋体" w:eastAsia="宋体" w:cs="宋体"/>
          <w:sz w:val="24"/>
          <w:szCs w:val="24"/>
        </w:rPr>
      </w:pPr>
      <w:r>
        <w:rPr>
          <w:rFonts w:hint="eastAsia" w:ascii="宋体" w:hAnsi="宋体" w:eastAsia="宋体" w:cs="宋体"/>
          <w:kern w:val="0"/>
          <w:sz w:val="24"/>
          <w:szCs w:val="24"/>
        </w:rPr>
        <w:t>五、以上几种事件发生后，学校在积极处理的基础上，半天之内以书面或其它方式向区教育局和有关部门报告，不准瞒报、漏报、迟报、甚至不报。</w:t>
      </w:r>
    </w:p>
    <w:p w14:paraId="68B001F1">
      <w:pPr>
        <w:spacing w:line="360" w:lineRule="auto"/>
        <w:ind w:firstLine="480" w:firstLineChars="200"/>
        <w:rPr>
          <w:rFonts w:ascii="宋体" w:hAnsi="宋体" w:eastAsia="宋体" w:cs="宋体"/>
          <w:bCs/>
          <w:sz w:val="24"/>
          <w:szCs w:val="24"/>
        </w:rPr>
      </w:pPr>
    </w:p>
    <w:p w14:paraId="2BC6D452">
      <w:pPr>
        <w:spacing w:line="360" w:lineRule="auto"/>
        <w:ind w:firstLine="602" w:firstLineChars="200"/>
        <w:jc w:val="center"/>
        <w:outlineLvl w:val="2"/>
        <w:rPr>
          <w:rFonts w:ascii="黑体" w:hAnsi="Times New Roman" w:eastAsia="黑体" w:cs="Times New Roman"/>
          <w:bCs/>
          <w:sz w:val="24"/>
          <w:szCs w:val="24"/>
        </w:rPr>
      </w:pPr>
      <w:bookmarkStart w:id="475" w:name="_Toc12357499"/>
      <w:r>
        <w:rPr>
          <w:rFonts w:hint="eastAsia" w:ascii="黑体" w:hAnsi="黑体" w:eastAsia="黑体" w:cs="黑体"/>
          <w:b/>
          <w:sz w:val="30"/>
          <w:szCs w:val="30"/>
        </w:rPr>
        <w:t>十、黄渡中学安全技防设施管理维护制度</w:t>
      </w:r>
      <w:bookmarkEnd w:id="475"/>
    </w:p>
    <w:p w14:paraId="6CF4674C">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为进一步完善安全技防设施，保障广大师生人身、财产安全，构建社会主义和谐校园，针对我校实际情况，制定本规定。 </w:t>
      </w:r>
    </w:p>
    <w:p w14:paraId="6CA67E7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学校根据安全管理需要，在上级调拨的基础上自行购置，安装和配备必要的技防设备和用具。</w:t>
      </w:r>
    </w:p>
    <w:p w14:paraId="2F355AE1">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目前主要配备的技防设备：</w:t>
      </w:r>
    </w:p>
    <w:p w14:paraId="7CF82B4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视频安防监控系统：在学校大门、侧门</w:t>
      </w:r>
      <w:r>
        <w:rPr>
          <w:rFonts w:hint="eastAsia" w:ascii="宋体" w:hAnsi="宋体" w:eastAsia="宋体" w:cs="宋体"/>
          <w:kern w:val="0"/>
          <w:sz w:val="24"/>
          <w:szCs w:val="24"/>
        </w:rPr>
        <w:t>、教学楼出入口</w:t>
      </w:r>
      <w:r>
        <w:rPr>
          <w:rFonts w:ascii="宋体" w:hAnsi="宋体" w:eastAsia="宋体" w:cs="宋体"/>
          <w:kern w:val="0"/>
          <w:sz w:val="24"/>
          <w:szCs w:val="24"/>
        </w:rPr>
        <w:t>等安装录像监控设备。</w:t>
      </w:r>
    </w:p>
    <w:p w14:paraId="62D0277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防盗报警系统：在档案室、专用教室、校长室、财务室等安装入侵探测器。</w:t>
      </w:r>
    </w:p>
    <w:p w14:paraId="016129F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110紧急报警装置：门卫室、校长室安装与区域报警中心联网的报警按钮。</w:t>
      </w:r>
    </w:p>
    <w:p w14:paraId="0C61C98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消防栓、灭火器等消防设施。</w:t>
      </w:r>
    </w:p>
    <w:p w14:paraId="432F3EA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（五）校园围墙电子围栏设施。</w:t>
      </w:r>
      <w:r>
        <w:rPr>
          <w:rFonts w:ascii="宋体" w:hAnsi="宋体" w:eastAsia="宋体" w:cs="宋体"/>
          <w:kern w:val="0"/>
          <w:sz w:val="24"/>
          <w:szCs w:val="24"/>
        </w:rPr>
        <w:t> </w:t>
      </w:r>
    </w:p>
    <w:p w14:paraId="1834544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对安装的技防系统严格进行管理，确保其发挥有效防范作用。</w:t>
      </w:r>
    </w:p>
    <w:p w14:paraId="0091929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（一）已经建成安装的技防系统，应当保证系统正常运行，不得随意中断。</w:t>
      </w:r>
    </w:p>
    <w:p w14:paraId="11B8F7EA">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（二）技防系统所记录的图像信息资料及其他相关记录资料，留存时间不得少于15日；治安重点单位、要害部位的图像信息资料及其他相关记录资料，留存时间不得少于30日。</w:t>
      </w:r>
    </w:p>
    <w:p w14:paraId="49B9C178">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（三）不得擅自删除、修改技防产品、系统的运行程序和记录；</w:t>
      </w:r>
    </w:p>
    <w:p w14:paraId="6E31B0E0">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（四）不得擅自改变技防系统的用途和范围；</w:t>
      </w:r>
    </w:p>
    <w:p w14:paraId="33E2DDE8">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（五）不得泄露技防系统的秘密；</w:t>
      </w:r>
    </w:p>
    <w:p w14:paraId="71FA202C">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（六）不得干扰、妨碍技防系统的正常使用；</w:t>
      </w:r>
    </w:p>
    <w:p w14:paraId="5E4A9C15">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（七）不得利用技防产品或技防系统侵犯他人的合法权益。</w:t>
      </w:r>
    </w:p>
    <w:p w14:paraId="62A66D3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使用技防系统，应当遵守以下规定：</w:t>
      </w:r>
    </w:p>
    <w:p w14:paraId="25855C07">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（一）建立专人管理制度，机柜应上锁，钥匙由专人保管，不得随意让无关人员接触、使用、改装该设备和图像信息；</w:t>
      </w:r>
    </w:p>
    <w:p w14:paraId="0D62C03D">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（二）建立图像信息使用登记制度，对图像信息的录制时间、录制人员、用途和去向等事项进行登记，并妥善保管；</w:t>
      </w:r>
    </w:p>
    <w:p w14:paraId="7791D6F0">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（三）不得擅自复制、查询或者向公安机关以外的其他单位和个人提供、传播图像信息；</w:t>
      </w:r>
    </w:p>
    <w:p w14:paraId="6650C9FC">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（四）不得擅自改变公共安全图像信息系统的用途和摄像设备的位置；</w:t>
      </w:r>
    </w:p>
    <w:p w14:paraId="6CA80BF3">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（五）图像资料应当按照规定期限留存备查；</w:t>
      </w:r>
    </w:p>
    <w:p w14:paraId="5C52D547">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（六）发现可疑情况应当及时向公安机关报告。</w:t>
      </w:r>
    </w:p>
    <w:p w14:paraId="4DE6573F">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（七）每日严格做好设备的设防、撤防工作，并及时记录情况。</w:t>
      </w:r>
    </w:p>
    <w:p w14:paraId="09C4B46D">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（八）设备管理人员和操作人员应该自觉做好保密工作，技术防范设施的相关数据和图像资料，未经上级部门和公安部门批准不得提供给其他单位和个人。</w:t>
      </w:r>
    </w:p>
    <w:p w14:paraId="60F0C1A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加强对技防系统的维护，应当采取有效措施，确保系统安全运行：</w:t>
      </w:r>
    </w:p>
    <w:p w14:paraId="35EA7A1D">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（一）对管理人员、操作人员和维护人员进行岗位培训和操作培训；</w:t>
      </w:r>
    </w:p>
    <w:p w14:paraId="4A400DB4">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（二）加强日常检查，每月不少于一次检查。发现问题及时采取整改措施，通知指定单位给予维修，及时排除故障，确保设施正常运行；</w:t>
      </w:r>
    </w:p>
    <w:p w14:paraId="3C4E5884">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（三）确保图像信息画面质量清晰；</w:t>
      </w:r>
    </w:p>
    <w:p w14:paraId="440EDDD6">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（四）建立应急处理制度。</w:t>
      </w:r>
    </w:p>
    <w:p w14:paraId="48B0EF5D">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（五）做好日常的清洁保养工作，定期除尘除灰，避免设备受潮、受撞击、受雷击等影响。</w:t>
      </w:r>
    </w:p>
    <w:p w14:paraId="6D498ED1">
      <w:pPr>
        <w:spacing w:line="360" w:lineRule="auto"/>
        <w:ind w:firstLine="420" w:firstLineChars="200"/>
        <w:rPr>
          <w:rFonts w:ascii="Times New Roman" w:hAnsi="Times New Roman" w:eastAsia="宋体" w:cs="Times New Roman"/>
          <w:szCs w:val="24"/>
        </w:rPr>
      </w:pPr>
    </w:p>
    <w:p w14:paraId="1A675813">
      <w:pPr>
        <w:spacing w:line="360" w:lineRule="auto"/>
        <w:ind w:firstLine="602" w:firstLineChars="200"/>
        <w:jc w:val="center"/>
        <w:outlineLvl w:val="2"/>
        <w:rPr>
          <w:rFonts w:ascii="宋体" w:hAnsi="宋体" w:eastAsia="宋体" w:cs="宋体"/>
          <w:kern w:val="0"/>
          <w:sz w:val="24"/>
          <w:szCs w:val="24"/>
        </w:rPr>
      </w:pPr>
      <w:bookmarkStart w:id="476" w:name="_Toc12357500"/>
      <w:r>
        <w:rPr>
          <w:rFonts w:hint="eastAsia" w:ascii="黑体" w:hAnsi="黑体" w:eastAsia="黑体" w:cs="黑体"/>
          <w:b/>
          <w:sz w:val="30"/>
          <w:szCs w:val="30"/>
        </w:rPr>
        <w:t>十一、黄渡中学用水用电用气设施设备安全管理制度</w:t>
      </w:r>
      <w:bookmarkEnd w:id="476"/>
    </w:p>
    <w:p w14:paraId="2786CA2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电源线路、自来水管道、煤气设备在设计时，必须充分考虑发展的需要，施工时要严格按照有关规定进行施工。对陈旧老化、超负荷的电源线路，必须有计划地逐步更换。一时难于更换的，必须在确保安全的条件下，采取特别防护措施，否则，必须暂停使用。</w:t>
      </w:r>
    </w:p>
    <w:p w14:paraId="5247BD3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二、电源线路必须安装可靠的保险装置，并正确使用保险丝，确保用电安全。禁止使用铜线和其它非专用金属线当保险丝使用。新建项目必须安装漏电保护装置。</w:t>
      </w:r>
    </w:p>
    <w:p w14:paraId="1BF0653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三、所有电路安装、电器操作的人员，都必须经过专业培训，考试合格后，才能上岗。接触电源必须有可靠的绝缘措施，并按规定严格进行检查，防止触电事故的发生。</w:t>
      </w:r>
    </w:p>
    <w:p w14:paraId="59EFE4F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四、所有用电场所必须执行“人走电关”的规定，人员离开用电场所或电器设备不使用时，要关闭总电源。24小时用电的设备，必须有专人值班，随时掌握用电的安全情况。</w:t>
      </w:r>
    </w:p>
    <w:p w14:paraId="4BAFA71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五、凡有高电压的场所、电线裸露的地方，水电管理中心或用电单位应设立醒目的危险警示标志，并采取有效的隔离措施，防止电击事故发生。室外的电源设置，必须定期清理周围的杂草树林，防止引发事故。</w:t>
      </w:r>
    </w:p>
    <w:p w14:paraId="7E37654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六、电器在使用过程中，发生打火、异味、高热、怪声等异常情况时，必须立即停止操作，关闭电源，并及时找电工检查、修理，确认能安全运行时，才能继续使用。</w:t>
      </w:r>
    </w:p>
    <w:p w14:paraId="1C195B0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七、安全用电用水用气必须坚持定期和不定期检查制度，总务处组织自查并会同各部门进行抽查，发现隐患及时整改。</w:t>
      </w:r>
    </w:p>
    <w:p w14:paraId="4EBD7E8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八、任何单位和个人都必须严格遵守安全用电规则，严禁私拉乱接电源，严禁违章违规使用电器，严禁电源线路超负荷使用。对于违规违章用电的单位和个人，全体师生员工都有检举和监督的义务。</w:t>
      </w:r>
    </w:p>
    <w:p w14:paraId="53A08FCC">
      <w:pPr>
        <w:spacing w:line="360" w:lineRule="auto"/>
        <w:ind w:firstLine="480" w:firstLineChars="200"/>
        <w:rPr>
          <w:rFonts w:ascii="宋体" w:hAnsi="宋体" w:eastAsia="宋体" w:cs="宋体"/>
          <w:bCs/>
          <w:sz w:val="24"/>
          <w:szCs w:val="24"/>
        </w:rPr>
      </w:pPr>
    </w:p>
    <w:p w14:paraId="050F6562">
      <w:pPr>
        <w:spacing w:line="360" w:lineRule="auto"/>
        <w:ind w:firstLine="602" w:firstLineChars="200"/>
        <w:jc w:val="center"/>
        <w:outlineLvl w:val="2"/>
        <w:rPr>
          <w:rFonts w:ascii="黑体" w:hAnsi="Times New Roman" w:eastAsia="黑体" w:cs="Times New Roman"/>
          <w:bCs/>
          <w:sz w:val="24"/>
          <w:szCs w:val="24"/>
        </w:rPr>
      </w:pPr>
      <w:bookmarkStart w:id="477" w:name="_Toc12357501"/>
      <w:r>
        <w:rPr>
          <w:rFonts w:hint="eastAsia" w:ascii="黑体" w:hAnsi="黑体" w:eastAsia="黑体" w:cs="黑体"/>
          <w:b/>
          <w:sz w:val="30"/>
          <w:szCs w:val="30"/>
        </w:rPr>
        <w:t>十二、黄渡中学直饮水卫生管理制度</w:t>
      </w:r>
      <w:bookmarkEnd w:id="477"/>
    </w:p>
    <w:p w14:paraId="1BAD779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根据</w:t>
      </w:r>
      <w:r>
        <w:rPr>
          <w:rFonts w:hint="eastAsia" w:ascii="宋体" w:hAnsi="宋体" w:eastAsia="宋体" w:cs="Times New Roman"/>
          <w:sz w:val="24"/>
          <w:szCs w:val="24"/>
        </w:rPr>
        <w:t>《上海市中小学校校园直饮水工程建设和维护基本要求》，</w:t>
      </w:r>
      <w:r>
        <w:rPr>
          <w:rFonts w:hint="eastAsia" w:ascii="Times New Roman" w:hAnsi="Times New Roman" w:eastAsia="宋体" w:cs="Times New Roman"/>
          <w:sz w:val="24"/>
          <w:szCs w:val="24"/>
        </w:rPr>
        <w:t>制定以下饮水卫生工作制度：</w:t>
      </w:r>
    </w:p>
    <w:p w14:paraId="042D26FA">
      <w:pPr>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一、成立</w:t>
      </w:r>
      <w:r>
        <w:rPr>
          <w:rFonts w:hint="eastAsia" w:ascii="宋体" w:hAnsi="宋体" w:eastAsia="宋体" w:cs="Times New Roman"/>
          <w:sz w:val="24"/>
          <w:szCs w:val="24"/>
        </w:rPr>
        <w:t>直饮水卫生工作</w:t>
      </w:r>
      <w:r>
        <w:rPr>
          <w:rFonts w:hint="eastAsia" w:ascii="Times New Roman" w:hAnsi="Times New Roman" w:eastAsia="宋体" w:cs="Times New Roman"/>
          <w:sz w:val="24"/>
          <w:szCs w:val="24"/>
        </w:rPr>
        <w:t>领导小组，</w:t>
      </w:r>
      <w:r>
        <w:rPr>
          <w:rFonts w:hint="eastAsia" w:ascii="宋体" w:hAnsi="宋体" w:eastAsia="宋体" w:cs="Times New Roman"/>
          <w:sz w:val="24"/>
          <w:szCs w:val="24"/>
        </w:rPr>
        <w:t>学校法定代表人为直饮水卫生安全的第一责任人，</w:t>
      </w:r>
      <w:r>
        <w:rPr>
          <w:rFonts w:hint="eastAsia" w:ascii="Times New Roman" w:hAnsi="Times New Roman" w:eastAsia="宋体" w:cs="Times New Roman"/>
          <w:sz w:val="24"/>
          <w:szCs w:val="24"/>
        </w:rPr>
        <w:t>配备</w:t>
      </w:r>
      <w:r>
        <w:rPr>
          <w:rFonts w:hint="eastAsia" w:ascii="宋体" w:hAnsi="宋体" w:eastAsia="宋体" w:cs="Times New Roman"/>
          <w:sz w:val="24"/>
          <w:szCs w:val="24"/>
        </w:rPr>
        <w:t>直饮水卫生</w:t>
      </w:r>
      <w:r>
        <w:rPr>
          <w:rFonts w:hint="eastAsia" w:ascii="Times New Roman" w:hAnsi="Times New Roman" w:eastAsia="宋体" w:cs="Times New Roman"/>
          <w:sz w:val="24"/>
          <w:szCs w:val="24"/>
        </w:rPr>
        <w:t>管理员。</w:t>
      </w:r>
      <w:r>
        <w:rPr>
          <w:rFonts w:hint="eastAsia" w:ascii="宋体" w:hAnsi="宋体" w:eastAsia="宋体" w:cs="Times New Roman"/>
          <w:sz w:val="24"/>
          <w:szCs w:val="24"/>
        </w:rPr>
        <w:t>建立健全学校直饮水卫生管理制度和卫生管理档案和直饮水水质事件应急处置预案。每日对直饮水设备进行安全卫生巡查，做好巡查记录。</w:t>
      </w:r>
    </w:p>
    <w:p w14:paraId="1C4E84A6">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hint="eastAsia" w:ascii="宋体" w:hAnsi="宋体" w:eastAsia="宋体" w:cs="Times New Roman"/>
          <w:sz w:val="24"/>
          <w:szCs w:val="24"/>
        </w:rPr>
        <w:t>加强对师生正确饮用直饮水的宣传教育,严禁破坏和污染直饮水设备。必须用水杯盛水,禁止有嘴巴直接饮水； 禁止水嘴里塞入异物或液体；禁止随意切断直饮水设备电源和进水或启用直饮水设备。直饮水仅供饮用，禁止洗手等。</w:t>
      </w:r>
      <w:r>
        <w:rPr>
          <w:rFonts w:hint="eastAsia" w:ascii="Times New Roman" w:hAnsi="Times New Roman" w:eastAsia="宋体" w:cs="Times New Roman"/>
          <w:sz w:val="24"/>
          <w:szCs w:val="24"/>
        </w:rPr>
        <w:t>茶水房</w:t>
      </w:r>
      <w:r>
        <w:rPr>
          <w:rFonts w:hint="eastAsia" w:ascii="宋体" w:hAnsi="宋体" w:eastAsia="宋体" w:cs="Times New Roman"/>
          <w:sz w:val="24"/>
          <w:szCs w:val="24"/>
        </w:rPr>
        <w:t>自来水设备仅供取水用，禁止洗涤任何物品（直饮水饮水处周围10m范围内不应有污水池、垃圾桶（箱、房）、粉尘和有毒有害气体等污染源）。对违反此条规定者，将给予批评教育，个人取消评优，班级取消文明班级评选资格等处罚。</w:t>
      </w:r>
    </w:p>
    <w:p w14:paraId="4773B92F">
      <w:pPr>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三、</w:t>
      </w:r>
      <w:r>
        <w:rPr>
          <w:rFonts w:hint="eastAsia" w:ascii="宋体" w:hAnsi="宋体" w:eastAsia="宋体" w:cs="Times New Roman"/>
          <w:sz w:val="24"/>
          <w:szCs w:val="24"/>
        </w:rPr>
        <w:t>定期公示直饮水水质检验结果，配合制造商开展直饮水日常运行维护工作和及时处置直饮水水质事件。</w:t>
      </w:r>
    </w:p>
    <w:p w14:paraId="48E1A0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直饮水设备在每学期开学前一周或直饮水设备停止使用7天以上（含7天）恢复供水前或更换水处理材料后均应进行全面冲洗和消毒，按照技术要求进行水质检验，合格后方可供水。</w:t>
      </w:r>
    </w:p>
    <w:p w14:paraId="6E85BED6">
      <w:pPr>
        <w:spacing w:line="360" w:lineRule="auto"/>
        <w:ind w:firstLine="480" w:firstLineChars="200"/>
        <w:rPr>
          <w:rFonts w:ascii="宋体" w:hAnsi="宋体" w:eastAsia="宋体" w:cs="Times New Roman"/>
          <w:sz w:val="24"/>
          <w:szCs w:val="24"/>
        </w:rPr>
      </w:pPr>
      <w:r>
        <w:rPr>
          <w:rFonts w:hint="eastAsia" w:ascii="Times New Roman" w:hAnsi="Times New Roman" w:eastAsia="宋体" w:cs="Times New Roman"/>
          <w:sz w:val="24"/>
          <w:szCs w:val="24"/>
        </w:rPr>
        <w:t>四、工作人员每天早上和中午，要把茶水房内的地面和周围环境卫生工作做好，</w:t>
      </w:r>
      <w:r>
        <w:rPr>
          <w:rFonts w:hint="eastAsia" w:ascii="宋体" w:hAnsi="宋体" w:eastAsia="宋体" w:cs="Times New Roman"/>
          <w:sz w:val="24"/>
          <w:szCs w:val="24"/>
        </w:rPr>
        <w:t>经常</w:t>
      </w:r>
      <w:r>
        <w:rPr>
          <w:rFonts w:ascii="宋体" w:hAnsi="宋体" w:eastAsia="宋体" w:cs="Times New Roman"/>
          <w:sz w:val="24"/>
          <w:szCs w:val="24"/>
        </w:rPr>
        <w:t>检查供水设施周围有无污染物，如发现应立即清除</w:t>
      </w:r>
      <w:r>
        <w:rPr>
          <w:rFonts w:hint="eastAsia" w:ascii="宋体" w:hAnsi="宋体" w:eastAsia="宋体" w:cs="Times New Roman"/>
          <w:sz w:val="24"/>
          <w:szCs w:val="24"/>
        </w:rPr>
        <w:t>。</w:t>
      </w:r>
    </w:p>
    <w:p w14:paraId="009F5E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直接从事直饮水从业人员应取得体检合格证后方可上岗工作，并每年进行一次健康检查。患有痢疾、伤寒、甲型病毒性肝炎、戊型病毒性肝炎等消化道传染病的人员以及患有活动性肺结核、化脓性或者渗出性皮肤病等疾病的人员，治愈前不得直接从事上述工作。</w:t>
      </w:r>
    </w:p>
    <w:p w14:paraId="74C414D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从业人员须保持良好的个人卫生，配备整洁的工作衣、帽、鞋，不得留长指甲、戴首饰、涂指甲油等。对非本校的直饮水维护人员，校方应查验其健康证明及其维护当天的健康状况。</w:t>
      </w:r>
    </w:p>
    <w:p w14:paraId="2A702E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工作人员违反此条规定者，给予行政处罚。</w:t>
      </w:r>
    </w:p>
    <w:p w14:paraId="6002D84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六、每日运行维护要求：</w:t>
      </w:r>
    </w:p>
    <w:p w14:paraId="57DB650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（一）使用前打开每个水嘴，放尽管道内的积水。</w:t>
      </w:r>
    </w:p>
    <w:p w14:paraId="1BABC1B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（二）由对直饮水设备进行清洁，以保持饮水台水槽无茶叶、饭渣等杂物，外壳清洁光亮，无污染物粘附其上。</w:t>
      </w:r>
    </w:p>
    <w:p w14:paraId="49D237F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（三）对每个水嘴进行消毒，具体消毒方法如下：用棉签蘸取75%酒精伸进水嘴中进行消毒，或用棉签蘸取酒精点燃，用火焰在水嘴处灼烧10秒，消毒完成之后打开水嘴10秒。</w:t>
      </w:r>
    </w:p>
    <w:p w14:paraId="2ECEC029">
      <w:pPr>
        <w:spacing w:line="360" w:lineRule="auto"/>
        <w:ind w:firstLine="480" w:firstLineChars="200"/>
        <w:rPr>
          <w:rFonts w:ascii="Times New Roman" w:hAnsi="Times New Roman" w:eastAsia="宋体" w:cs="Times New Roman"/>
          <w:sz w:val="24"/>
          <w:szCs w:val="24"/>
        </w:rPr>
      </w:pPr>
      <w:r>
        <w:rPr>
          <w:rFonts w:hint="eastAsia" w:ascii="宋体" w:hAnsi="宋体" w:eastAsia="宋体" w:cs="Times New Roman"/>
          <w:sz w:val="24"/>
          <w:szCs w:val="24"/>
        </w:rPr>
        <w:t>七、直饮水水质污染或不明原因水质突然恶化及水源性疾病暴发事件时，按照《黄渡中学直饮水水质事件应急处置预案》进行处置。</w:t>
      </w:r>
    </w:p>
    <w:p w14:paraId="2D9D6AA7">
      <w:pPr>
        <w:spacing w:line="360" w:lineRule="auto"/>
        <w:ind w:firstLine="420" w:firstLineChars="200"/>
        <w:rPr>
          <w:rFonts w:ascii="Times New Roman" w:hAnsi="Times New Roman" w:eastAsia="宋体" w:cs="Times New Roman"/>
          <w:szCs w:val="24"/>
        </w:rPr>
      </w:pPr>
    </w:p>
    <w:p w14:paraId="62D7A5CD">
      <w:pPr>
        <w:spacing w:line="360" w:lineRule="auto"/>
        <w:ind w:firstLine="602" w:firstLineChars="200"/>
        <w:jc w:val="center"/>
        <w:outlineLvl w:val="2"/>
        <w:rPr>
          <w:rFonts w:ascii="宋体" w:hAnsi="宋体" w:eastAsia="宋体" w:cs="宋体"/>
          <w:kern w:val="0"/>
          <w:sz w:val="24"/>
          <w:szCs w:val="24"/>
        </w:rPr>
      </w:pPr>
      <w:bookmarkStart w:id="478" w:name="_Toc12357502"/>
      <w:r>
        <w:rPr>
          <w:rFonts w:hint="eastAsia" w:ascii="黑体" w:hAnsi="黑体" w:eastAsia="黑体" w:cs="黑体"/>
          <w:b/>
          <w:sz w:val="30"/>
          <w:szCs w:val="30"/>
        </w:rPr>
        <w:t>十三、黄渡中学防台防汛安全责任制度</w:t>
      </w:r>
      <w:bookmarkEnd w:id="478"/>
    </w:p>
    <w:p w14:paraId="78898892">
      <w:pPr>
        <w:widowControl/>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为认真贯彻落实《教育局关于做好学校防汛工作的通知》的文件精神，确保学校防台防汛工作的每一个环节岗位责任落到实处，特制定本制度。</w:t>
      </w:r>
    </w:p>
    <w:p w14:paraId="536514F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w:t>
      </w:r>
      <w:r>
        <w:rPr>
          <w:rFonts w:ascii="宋体" w:hAnsi="宋体" w:eastAsia="宋体" w:cs="宋体"/>
          <w:kern w:val="0"/>
          <w:sz w:val="24"/>
          <w:szCs w:val="24"/>
        </w:rPr>
        <w:t>、学校加强值班工作，遇到台风、大雨等恶劣天气领导要在岗；学校值班电话、值日领导电话、校长电话必须保持24小时畅通。</w:t>
      </w:r>
    </w:p>
    <w:p w14:paraId="4EF7A49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w:t>
      </w:r>
      <w:r>
        <w:rPr>
          <w:rFonts w:ascii="宋体" w:hAnsi="宋体" w:eastAsia="宋体" w:cs="宋体"/>
          <w:kern w:val="0"/>
          <w:sz w:val="24"/>
          <w:szCs w:val="24"/>
        </w:rPr>
        <w:t>、学校进行制度性的安全排查，侧重进行校舍、设施的安全状况和学生违纪行为的排查，发现隐患及时解决。</w:t>
      </w:r>
    </w:p>
    <w:p w14:paraId="4A01D06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w:t>
      </w:r>
      <w:r>
        <w:rPr>
          <w:rFonts w:ascii="宋体" w:hAnsi="宋体" w:eastAsia="宋体" w:cs="宋体"/>
          <w:kern w:val="0"/>
          <w:sz w:val="24"/>
          <w:szCs w:val="24"/>
        </w:rPr>
        <w:t>、严格学校学生周末放行专人护送制度与责任。遇到汛情，要增加护送教师，护送教师要亲自护送学生到站或由家长亲自领回。</w:t>
      </w:r>
    </w:p>
    <w:p w14:paraId="19CA747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w:t>
      </w:r>
      <w:r>
        <w:rPr>
          <w:rFonts w:ascii="宋体" w:hAnsi="宋体" w:eastAsia="宋体" w:cs="宋体"/>
          <w:kern w:val="0"/>
          <w:sz w:val="24"/>
          <w:szCs w:val="24"/>
        </w:rPr>
        <w:t>、学校密切关注天气预报，遇到夜间台风、大雨等直接影响学生上学的恶劣天气时，要提前与教育局联系，经教育局同意，及时发出停课通知，严禁学校擅自做主提前放学；学生在校时有台风大雨，学校要提前与教育局取得联系，经同意可以提前放学；放学时遇到台风大雨，或通知家长接送，或将学生暂时留校看护，严禁冒台风大雨放学。</w:t>
      </w:r>
    </w:p>
    <w:p w14:paraId="3CB3A95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w:t>
      </w:r>
      <w:r>
        <w:rPr>
          <w:rFonts w:ascii="宋体" w:hAnsi="宋体" w:eastAsia="宋体" w:cs="宋体"/>
          <w:kern w:val="0"/>
          <w:sz w:val="24"/>
          <w:szCs w:val="24"/>
        </w:rPr>
        <w:t>、学校建立包括各种应急、上级各部门、学校教职工、学生家长以及与学校相关的交通部门等的电话组成的应急通讯网络</w:t>
      </w:r>
    </w:p>
    <w:p w14:paraId="6A4BF15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w:t>
      </w:r>
      <w:r>
        <w:rPr>
          <w:rFonts w:ascii="宋体" w:hAnsi="宋体" w:eastAsia="宋体" w:cs="宋体"/>
          <w:kern w:val="0"/>
          <w:sz w:val="24"/>
          <w:szCs w:val="24"/>
        </w:rPr>
        <w:t>、强化班主任夏季和汛期安全工作的意识和责任。班主任严格落实相关工作：班主任必须确切掌握每一个学生的家庭电话；调查和确切掌握每一个学生家庭周边的地势环境状况与危险隐患，与家长沟通，对家长提醒到位；要对学生认真进行自护自救、联系、报警等常识教育；班级要认真做好学生防台防汛应急组织落实工作，每一个学生必须在组织中，杜绝失控，发生汛情时，一切行动听指挥。</w:t>
      </w:r>
    </w:p>
    <w:p w14:paraId="271EC5A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w:t>
      </w:r>
      <w:r>
        <w:rPr>
          <w:rFonts w:ascii="宋体" w:hAnsi="宋体" w:eastAsia="宋体" w:cs="宋体"/>
          <w:kern w:val="0"/>
          <w:sz w:val="24"/>
          <w:szCs w:val="24"/>
        </w:rPr>
        <w:t>、发生险情和意外时，人人必须一切行动听指挥，学校立即启动应急预案。</w:t>
      </w:r>
    </w:p>
    <w:p w14:paraId="7181EF6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w:t>
      </w:r>
      <w:r>
        <w:rPr>
          <w:rFonts w:ascii="宋体" w:hAnsi="宋体" w:eastAsia="宋体" w:cs="宋体"/>
          <w:kern w:val="0"/>
          <w:sz w:val="24"/>
          <w:szCs w:val="24"/>
        </w:rPr>
        <w:t>、责任追究。发生安全意外事故，学校将根据事故的事实以及相关责任人的履行安全岗位工作职责的状况进行责任追究。</w:t>
      </w:r>
    </w:p>
    <w:p w14:paraId="2963AA7A">
      <w:pPr>
        <w:widowControl/>
        <w:spacing w:line="360" w:lineRule="auto"/>
        <w:ind w:firstLine="480" w:firstLineChars="200"/>
        <w:rPr>
          <w:rFonts w:ascii="宋体" w:hAnsi="宋体" w:eastAsia="宋体" w:cs="宋体"/>
          <w:kern w:val="0"/>
          <w:sz w:val="24"/>
          <w:szCs w:val="24"/>
        </w:rPr>
      </w:pPr>
    </w:p>
    <w:p w14:paraId="0BD62C62">
      <w:pPr>
        <w:spacing w:line="360" w:lineRule="auto"/>
        <w:ind w:firstLine="602" w:firstLineChars="200"/>
        <w:jc w:val="center"/>
        <w:outlineLvl w:val="2"/>
        <w:rPr>
          <w:rFonts w:ascii="宋体" w:hAnsi="宋体" w:eastAsia="宋体" w:cs="宋体"/>
          <w:kern w:val="0"/>
          <w:sz w:val="24"/>
          <w:szCs w:val="24"/>
        </w:rPr>
      </w:pPr>
      <w:bookmarkStart w:id="479" w:name="_Toc12357503"/>
      <w:r>
        <w:rPr>
          <w:rFonts w:hint="eastAsia" w:ascii="黑体" w:hAnsi="黑体" w:eastAsia="黑体" w:cs="黑体"/>
          <w:b/>
          <w:sz w:val="30"/>
          <w:szCs w:val="30"/>
        </w:rPr>
        <w:t>十四、黄渡中学安保人员管理制度</w:t>
      </w:r>
      <w:bookmarkEnd w:id="479"/>
    </w:p>
    <w:p w14:paraId="6517668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为了加强校门管理，维护校门治安秩序，保障校园安全，确保校园良好的教学、科研、生活秩序，打造平安和谐校园，制定本规定。</w:t>
      </w:r>
    </w:p>
    <w:p w14:paraId="505027D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一、门卫是学校对外服务和宣传的窗口，门卫管理人员应主动、热情接待学校家长或其它来访人员。举止端庄大方、着装整齐、指挥规范、礼貌待人，文明值勤，坚守岗位，全心全意为师生及家长服务。</w:t>
      </w:r>
    </w:p>
    <w:p w14:paraId="3DA687C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二、实行24小时门卫值班责任制。严守工作岗位，严格履行交接班手续。做到24小时值班岗位不离人，交接班时必须履行签字手续。对学校进行24小时巡视，并做好巡视检查记录，发现问题及时上报并处理。</w:t>
      </w:r>
    </w:p>
    <w:p w14:paraId="4D2D1CA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上班时，保安人员必须着装整齐，一律穿制服，不准着便服。门卫值班，保持两人，门卫室不准有闲杂人员。严禁上班时吃喝、打牌、打瞌睡、玩手机、看书报等。时常保持值班室内外环境干净整齐，整理好室内物品。</w:t>
      </w:r>
    </w:p>
    <w:p w14:paraId="2AEBE5B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四、对家长或其它来访者，门卫接待办法：</w:t>
      </w:r>
    </w:p>
    <w:p w14:paraId="47960E8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（一）来访者已与被访者有电话约定，并已通知门卫的，核对电话记录、办理登记手续、同意进入校园。</w:t>
      </w:r>
    </w:p>
    <w:p w14:paraId="04905A5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（二）来访者未与被访者约定的，门卫应主动与被访者电话联系，征得同意，办理登记手续后放行，同时由一名保安带领来访者去见被访者。</w:t>
      </w:r>
    </w:p>
    <w:p w14:paraId="27A555AA">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五、学生有事（有病）临时离校，门卫办理办法：</w:t>
      </w:r>
    </w:p>
    <w:p w14:paraId="5155CF8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（一）学校教师或工作人员与家长有电话约定并通知门卫的，核对电话记录，要求学生提供学生请假放行条，办理登记手续，同意家长接走学生或学生自行离校（一般不允许学生自行离校）。</w:t>
      </w:r>
    </w:p>
    <w:p w14:paraId="509EF25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（二）学校教师或工作人员未通知门卫的，门卫应主动与相关人员联系，经同意后履行第①条手续后同意家长接走学生。</w:t>
      </w:r>
    </w:p>
    <w:p w14:paraId="45E3EAA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六、凡是外来车辆（特种车辆除外）一般不允许进校园，有特殊情况须经被访部门主管领导同意，并按指定地点停车。</w:t>
      </w:r>
    </w:p>
    <w:p w14:paraId="4B900F4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七、要确保到校的报刊、书信、资料、票据的及时准确发送，对老师、学生的挂号信、汇款单、包裹单等要尽快通知本人签收，确保通讯工具24小时处于正常待机状态。</w:t>
      </w:r>
    </w:p>
    <w:p w14:paraId="4984A2B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八、教师和工作人员上班时间外出，须出具部门领导开具的“出门证”，并做好登记。</w:t>
      </w:r>
    </w:p>
    <w:p w14:paraId="4BEA27B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九、在上下学高峰时期，配合值班教师做好学生护导工作，维护校门安全，维持校门交通畅通。</w:t>
      </w:r>
    </w:p>
    <w:p w14:paraId="705A487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十、做好巡视工作，及时锁闭实验楼进出口，检查班级、办公室、功能室等场室门窗及电器设备关闭情况并做好记载。加强夜间巡逻，一旦发生情况迅速查明原因，积极保护现场，协助警方处理。</w:t>
      </w:r>
    </w:p>
    <w:p w14:paraId="3FFDEB4F">
      <w:pPr>
        <w:spacing w:line="360" w:lineRule="auto"/>
        <w:ind w:firstLine="480" w:firstLineChars="200"/>
        <w:rPr>
          <w:rFonts w:ascii="宋体" w:hAnsi="宋体" w:eastAsia="宋体" w:cs="宋体"/>
          <w:bCs/>
          <w:sz w:val="24"/>
          <w:szCs w:val="24"/>
        </w:rPr>
      </w:pPr>
    </w:p>
    <w:p w14:paraId="4F0FD4BF">
      <w:pPr>
        <w:spacing w:line="360" w:lineRule="auto"/>
        <w:ind w:firstLine="602" w:firstLineChars="200"/>
        <w:jc w:val="center"/>
        <w:outlineLvl w:val="2"/>
        <w:rPr>
          <w:rFonts w:ascii="黑体" w:hAnsi="Times New Roman" w:eastAsia="黑体" w:cs="Times New Roman"/>
          <w:bCs/>
          <w:sz w:val="24"/>
          <w:szCs w:val="24"/>
        </w:rPr>
      </w:pPr>
      <w:bookmarkStart w:id="480" w:name="_Toc12357504"/>
      <w:r>
        <w:rPr>
          <w:rFonts w:hint="eastAsia" w:ascii="黑体" w:hAnsi="黑体" w:eastAsia="黑体" w:cs="黑体"/>
          <w:b/>
          <w:sz w:val="30"/>
          <w:szCs w:val="30"/>
        </w:rPr>
        <w:t>十五、黄渡中学突发事件的应急处理机制及报告制度</w:t>
      </w:r>
      <w:bookmarkEnd w:id="480"/>
    </w:p>
    <w:p w14:paraId="266F95D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为维护学校师生员工的健康和安全，保障学校正常教育教学秩序，特制定突发事件的应急处理办法。</w:t>
      </w:r>
    </w:p>
    <w:p w14:paraId="271368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一、发生火灾时，学校干部、教师应采取如下措施：</w:t>
      </w:r>
    </w:p>
    <w:p w14:paraId="5700000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（一）立即组织学生、教师疏散、撤离到安全区域；</w:t>
      </w:r>
    </w:p>
    <w:p w14:paraId="3472313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（二）切断电源，火势不大，用灭火设备将火扑灭；火势较大，拨打“119”火警电话；</w:t>
      </w:r>
    </w:p>
    <w:p w14:paraId="6524925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（三）火灭后，注意保持现场，协助有关部门调查起火原因；</w:t>
      </w:r>
    </w:p>
    <w:p w14:paraId="15768EA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（四）校长室及时将火灾事故报告镇政府和区教育局。</w:t>
      </w:r>
    </w:p>
    <w:p w14:paraId="58ADC18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二、学生发生校内伤害事故时，采取如下措施：</w:t>
      </w:r>
    </w:p>
    <w:p w14:paraId="51C05D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（一）卫生老师、班主任立即送学生去医院急诊医治；</w:t>
      </w:r>
    </w:p>
    <w:p w14:paraId="7B2E819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（二）班主任设法通知家长，同时报告政教处；</w:t>
      </w:r>
    </w:p>
    <w:p w14:paraId="0B8C560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（三）若伤害事故较为严重，学生工作部应及时向教育局以及镇政府有关领导报告情况；</w:t>
      </w:r>
    </w:p>
    <w:p w14:paraId="6FFC271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三、发生食物中毒或疑似食物中毒事故后，采取下列措施：</w:t>
      </w:r>
    </w:p>
    <w:p w14:paraId="481178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（一）立即停止时评供应，校长室或食品卫生管理员向镇政府、区教育局、卫生防疫站报告；</w:t>
      </w:r>
    </w:p>
    <w:p w14:paraId="0E9259B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（二）迅速将中毒学生送医院救治；</w:t>
      </w:r>
    </w:p>
    <w:p w14:paraId="7EAF7B7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（三）保留造成食物中毒或可能导致食物中毒的食品及其原料、工具、设备和现场；</w:t>
      </w:r>
    </w:p>
    <w:p w14:paraId="2C482EB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（四）配合卫生行政部门的事故调查，如实提供有关材料和样品；</w:t>
      </w:r>
    </w:p>
    <w:p w14:paraId="3F68455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（五）落实卫生行政部门要求采取的其他措施，将事态控制在最小的范围。</w:t>
      </w:r>
    </w:p>
    <w:p w14:paraId="4F02D22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四、发生其他意外事件时，参照上述步骤作应急处置。总的原则是：第一要保护师生安全；第二，发生伤病的要迅速送医院救治；第三要控制事态发展；第四要及时向上级报告；第五要协助有关部门进行调查。</w:t>
      </w:r>
    </w:p>
    <w:p w14:paraId="51238A5F">
      <w:pPr>
        <w:spacing w:line="360" w:lineRule="auto"/>
        <w:ind w:firstLine="480" w:firstLineChars="200"/>
        <w:rPr>
          <w:rFonts w:ascii="宋体" w:hAnsi="宋体" w:eastAsia="宋体" w:cs="宋体"/>
          <w:bCs/>
          <w:sz w:val="24"/>
          <w:szCs w:val="24"/>
        </w:rPr>
      </w:pPr>
    </w:p>
    <w:p w14:paraId="112D4460">
      <w:pPr>
        <w:spacing w:line="360" w:lineRule="auto"/>
        <w:ind w:firstLine="602" w:firstLineChars="200"/>
        <w:jc w:val="center"/>
        <w:outlineLvl w:val="2"/>
        <w:rPr>
          <w:rFonts w:ascii="宋体" w:hAnsi="宋体" w:eastAsia="宋体" w:cs="宋体"/>
          <w:sz w:val="24"/>
          <w:szCs w:val="24"/>
        </w:rPr>
      </w:pPr>
      <w:bookmarkStart w:id="481" w:name="_Toc12357505"/>
      <w:r>
        <w:rPr>
          <w:rFonts w:hint="eastAsia" w:ascii="黑体" w:hAnsi="黑体" w:eastAsia="黑体" w:cs="黑体"/>
          <w:b/>
          <w:sz w:val="30"/>
          <w:szCs w:val="30"/>
        </w:rPr>
        <w:t>十六、黄渡中学校园及周边环境综合治理实施方案</w:t>
      </w:r>
      <w:bookmarkEnd w:id="481"/>
    </w:p>
    <w:p w14:paraId="4D7EAD5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为全力打造“平安校园”，积极构建和谐稳定的社会环境，进一步贯彻上级关于维护社会稳定和加强社会治安综合治理的指示精神，进一步加强校园及周边环境的综合治理，全力构建管理网络，有计划、有部署地推进我校创建“平安校园、和谐校园”活动，特制订本实施方案：</w:t>
      </w:r>
    </w:p>
    <w:p w14:paraId="744037E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一、指导思想</w:t>
      </w:r>
    </w:p>
    <w:p w14:paraId="57E2B8D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保安全、抓教育、促发展”为主题，突出学校安全工作的重要性和紧迫性，增强全校师生的安全意识，健全各项管理制度，确保学校工作顺利进行。正确处理好推进教育事业快速发展和维护学校稳定工作的相互联系，齐心协力，努力营造安全、文明、祥和的教育</w:t>
      </w:r>
      <w:r>
        <w:fldChar w:fldCharType="begin"/>
      </w:r>
      <w:r>
        <w:instrText xml:space="preserve"> HYPERLINK "http://www.5ykj.com/Health/" \t "_blank" </w:instrText>
      </w:r>
      <w:r>
        <w:fldChar w:fldCharType="separate"/>
      </w:r>
      <w:r>
        <w:rPr>
          <w:rFonts w:hint="eastAsia" w:ascii="宋体" w:hAnsi="宋体" w:eastAsia="宋体" w:cs="宋体"/>
          <w:sz w:val="24"/>
          <w:szCs w:val="24"/>
        </w:rPr>
        <w:t>教学</w:t>
      </w:r>
      <w:r>
        <w:rPr>
          <w:rFonts w:hint="eastAsia" w:ascii="宋体" w:hAnsi="宋体" w:eastAsia="宋体" w:cs="宋体"/>
          <w:sz w:val="24"/>
          <w:szCs w:val="24"/>
        </w:rPr>
        <w:fldChar w:fldCharType="end"/>
      </w:r>
      <w:r>
        <w:rPr>
          <w:rFonts w:hint="eastAsia" w:ascii="宋体" w:hAnsi="宋体" w:eastAsia="宋体" w:cs="宋体"/>
          <w:sz w:val="24"/>
          <w:szCs w:val="24"/>
        </w:rPr>
        <w:t>环境。通过创建“平安校园、和谐校园”活动，广泛宣传，完善制度，强化责任，落实措施，促进我校教育</w:t>
      </w:r>
      <w:r>
        <w:fldChar w:fldCharType="begin"/>
      </w:r>
      <w:r>
        <w:instrText xml:space="preserve"> HYPERLINK "http://www.5ykj.com/Health/" \t "_blank" </w:instrText>
      </w:r>
      <w:r>
        <w:fldChar w:fldCharType="separate"/>
      </w:r>
      <w:r>
        <w:rPr>
          <w:rFonts w:hint="eastAsia" w:ascii="宋体" w:hAnsi="宋体" w:eastAsia="宋体" w:cs="宋体"/>
          <w:sz w:val="24"/>
          <w:szCs w:val="24"/>
        </w:rPr>
        <w:t>教学</w:t>
      </w:r>
      <w:r>
        <w:rPr>
          <w:rFonts w:hint="eastAsia" w:ascii="宋体" w:hAnsi="宋体" w:eastAsia="宋体" w:cs="宋体"/>
          <w:sz w:val="24"/>
          <w:szCs w:val="24"/>
        </w:rPr>
        <w:fldChar w:fldCharType="end"/>
      </w:r>
      <w:r>
        <w:rPr>
          <w:rFonts w:hint="eastAsia" w:ascii="宋体" w:hAnsi="宋体" w:eastAsia="宋体" w:cs="宋体"/>
          <w:sz w:val="24"/>
          <w:szCs w:val="24"/>
        </w:rPr>
        <w:t>工作的顺利进行，确保校园无安全事故，无纠纷案件，无上访事件，无周边环境问题。以求师生平安，秩序井然。</w:t>
      </w:r>
    </w:p>
    <w:p w14:paraId="2D779A3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二、组织领导机构</w:t>
      </w:r>
    </w:p>
    <w:p w14:paraId="2155B9C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（一）成立校园及周边环境综合治理领导小组：</w:t>
      </w:r>
    </w:p>
    <w:p w14:paraId="23BDB740">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组长：校长</w:t>
      </w:r>
    </w:p>
    <w:p w14:paraId="67486EC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副组长：分管校长、安全干部</w:t>
      </w:r>
    </w:p>
    <w:p w14:paraId="12CA5FF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顾问：法制副校长</w:t>
      </w:r>
    </w:p>
    <w:p w14:paraId="170C185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组员：政教主任、教导主任、总务主任、大队辅导员、年级组长、班主任</w:t>
      </w:r>
    </w:p>
    <w:p w14:paraId="00F198A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（二）办公室设在校务办，由校务办主任（安全干部）兼任办公室主任，负责校园及周边环境综合治理工作的统筹协调。</w:t>
      </w:r>
    </w:p>
    <w:p w14:paraId="7483C6A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三、工作任务与措施</w:t>
      </w:r>
    </w:p>
    <w:p w14:paraId="38C7744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（一）明确工作重点。根据上级件精神，学校将以下几个方面作为综合治理的工作重点：</w:t>
      </w:r>
    </w:p>
    <w:p w14:paraId="07FBF2E6">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1．交通安全、消防安全、人身安全、毒品危害等教育；</w:t>
      </w:r>
    </w:p>
    <w:p w14:paraId="40E3A0D3">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2．要加强未成年人的思想道德建设，特别是法制教育，切实提高师生的遵纪守法观念；</w:t>
      </w:r>
    </w:p>
    <w:p w14:paraId="5E0E3D9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3．要认真开展网络安全教育，提高学生抵制网络文化中的腐朽、消极内容的能力；</w:t>
      </w:r>
    </w:p>
    <w:p w14:paraId="5D961A3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4．要加强对校舍和教学设施的安全检查，及时排除危房、消除安全隐患，严防伤害事件的发生，确保学生的生命安全；</w:t>
      </w:r>
    </w:p>
    <w:p w14:paraId="3DE08DC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5．对容易引发火灾、存放危险品及人员集中的场所作重点检查，要对消防设施进行定期维护更换，确保消防器材的完好；</w:t>
      </w:r>
    </w:p>
    <w:p w14:paraId="11200C84">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6．要加强对仪器室、实验室、机房等重点部位的人防、物防和技防措施，严格剧毒品、易燃易爆品的管理；</w:t>
      </w:r>
    </w:p>
    <w:p w14:paraId="1B32D7B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7．加强饮食卫生管理工作；</w:t>
      </w:r>
    </w:p>
    <w:p w14:paraId="0F909BA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8．加强学校心理健康教育，创建宽松、民主、和谐的心理环境。</w:t>
      </w:r>
    </w:p>
    <w:p w14:paraId="433E64F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9．加强校园周边环境的综合治理工作。</w:t>
      </w:r>
    </w:p>
    <w:p w14:paraId="593F47D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10．做好贫困家庭学生的帮困结对助学，消除社会不稳定因素。</w:t>
      </w:r>
    </w:p>
    <w:p w14:paraId="5844A619">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广泛宣传，增强师生安全意识。开展创建平安校园活动是新形势下学校确保师生的生命财产安全的重大举措，关系到教育系统的稳定和教育事业的健康发展。因此，要充分利用班队活动课、及各种讲座、橱窗、板报等广泛宣传，强化学校安全工作的重要意义，工作要求以及安全防范知识等。积极引导和教育师生增强做好学校安全工作的紧迫感和责任感，强化安全防范意识。</w:t>
      </w:r>
    </w:p>
    <w:p w14:paraId="54C6DE6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加强教育，提高安全防范能力。重点是加强学生的思想政治教育、日常行为规范教育、安全防护知识和卫生常识教育、法制教育和心理健康教育。要注意防电、防水、防火、防毒及公共卫生事件应急措施等方面的学习。并注重自我保护能力的培养，不断提高全校师生的安全防范能力。</w:t>
      </w:r>
    </w:p>
    <w:p w14:paraId="4886D6B1">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完善制度，安全工作有章可循。结合学校实际和创建平安校园的工作要求，逐步建立健全各项管理制度，特别是要完善安全和卫生管理制度，诸如，学生安全管理制度、学校设施定期检查制度，重大事故报告制度，大型活动审批制度，流行病预防隔离制度，治理周边环境协调制度，使得相关的各项工作有章可循，并在实际工作中依章办事，狠抓落实。</w:t>
      </w:r>
    </w:p>
    <w:p w14:paraId="3B49D28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（五）排查隐患，安全工作防患未然。及时消除安全隐患，针对我校实际主要对以下方面进行排查： </w:t>
      </w:r>
    </w:p>
    <w:p w14:paraId="43D58C7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1．护栏、阳台、窗户、户外体育设施等；</w:t>
      </w:r>
    </w:p>
    <w:p w14:paraId="34907EC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2．用电设施；</w:t>
      </w:r>
    </w:p>
    <w:p w14:paraId="3C407657">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3．交通方面；</w:t>
      </w:r>
    </w:p>
    <w:p w14:paraId="060326D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4．师生饮水、食品卫生；</w:t>
      </w:r>
    </w:p>
    <w:p w14:paraId="3B6E97E5">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5．学生课外活动； </w:t>
      </w:r>
    </w:p>
    <w:p w14:paraId="3ABCEB0C">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6．环境卫生；</w:t>
      </w:r>
    </w:p>
    <w:p w14:paraId="3838C6F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7．教育不当造成的隐患等；</w:t>
      </w:r>
    </w:p>
    <w:p w14:paraId="2FDAF742">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8．校园周边环境。</w:t>
      </w:r>
    </w:p>
    <w:p w14:paraId="7F07198C">
      <w:pPr>
        <w:adjustRightInd w:val="0"/>
        <w:snapToGrid w:val="0"/>
        <w:spacing w:line="360" w:lineRule="auto"/>
        <w:ind w:firstLine="464" w:firstLineChars="200"/>
        <w:rPr>
          <w:rFonts w:ascii="宋体" w:hAnsi="宋体" w:eastAsia="宋体" w:cs="宋体"/>
          <w:spacing w:val="-4"/>
          <w:sz w:val="24"/>
          <w:szCs w:val="24"/>
        </w:rPr>
      </w:pPr>
      <w:r>
        <w:rPr>
          <w:rFonts w:hint="eastAsia" w:ascii="宋体" w:hAnsi="宋体" w:eastAsia="宋体" w:cs="宋体"/>
          <w:spacing w:val="-4"/>
          <w:sz w:val="24"/>
          <w:szCs w:val="24"/>
        </w:rPr>
        <w:t>对以上隐患排查情况均要有专人负责督促整顿，确保各项安全防患于未然。</w:t>
      </w:r>
    </w:p>
    <w:p w14:paraId="3A03B3F8">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协调关系，加强周边环境治理。学校将尽全力协调与当地党委政府、各有关部门及学校周边的关系，争取他们多方面的支持，严厉打击破坏影响学校正常教学秩序的人和事，依法治理周边环境。同时，注重协调与全体家长之间的联系，取得家长的支持和理解，消除误会，增进了解，密切关系，努力使学校的教育教学工作得以正常进行。要教育学生远离网吧、游戏厅等，严禁未成年人进入的场所，远离不洁的小摊商贩等。</w:t>
      </w:r>
    </w:p>
    <w:p w14:paraId="627A4A3E">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（七）开展活动，使创建工作不拘形式。为促使全校师生人人重视、人人参与创建工作，学校在全校开展以下几项活动：</w:t>
      </w:r>
    </w:p>
    <w:p w14:paraId="3E25651D">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1．开展“安全与卫生知识”和 “安全在我身边”专题讲座； </w:t>
      </w:r>
    </w:p>
    <w:p w14:paraId="5CD469A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2．组织“安全隐患全面排查与整改”专项活动；</w:t>
      </w:r>
    </w:p>
    <w:p w14:paraId="549C1D8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3．创建活动与优秀班集体评比活动紧密结合。</w:t>
      </w:r>
    </w:p>
    <w:p w14:paraId="28CBE71A">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强化责任，确保综治工作到位。为了加强学校对安全工作的管理指导、督促，按照有关文件要求，明确学校行政人员、班主任、教职工、家长及学生本人的责任，并分别与教职工签订安全卫生工作责任状，同时，本着“谁主管、谁负责”的原则，严格执行责任追究制，对因工作失职，玩忽职守或教育不当等原因造成的安全事故，要从严追究责任人的责任，确保综治工作落实到位。</w:t>
      </w:r>
    </w:p>
    <w:p w14:paraId="7948A468">
      <w:pPr>
        <w:spacing w:line="360" w:lineRule="auto"/>
        <w:ind w:firstLine="480" w:firstLineChars="200"/>
        <w:rPr>
          <w:rFonts w:ascii="宋体" w:hAnsi="宋体" w:eastAsia="宋体" w:cs="宋体"/>
          <w:sz w:val="24"/>
          <w:szCs w:val="24"/>
        </w:rPr>
      </w:pPr>
    </w:p>
    <w:p w14:paraId="31174EB7">
      <w:pPr>
        <w:spacing w:line="360" w:lineRule="auto"/>
        <w:ind w:firstLine="602" w:firstLineChars="200"/>
        <w:jc w:val="center"/>
        <w:outlineLvl w:val="2"/>
        <w:rPr>
          <w:rFonts w:ascii="宋体" w:hAnsi="宋体" w:eastAsia="宋体" w:cs="宋体"/>
          <w:kern w:val="0"/>
          <w:sz w:val="24"/>
          <w:szCs w:val="24"/>
        </w:rPr>
      </w:pPr>
      <w:bookmarkStart w:id="482" w:name="_Toc12357506"/>
      <w:r>
        <w:rPr>
          <w:rFonts w:hint="eastAsia" w:ascii="黑体" w:hAnsi="黑体" w:eastAsia="黑体" w:cs="黑体"/>
          <w:b/>
          <w:sz w:val="30"/>
          <w:szCs w:val="30"/>
        </w:rPr>
        <w:t>十七、黄渡</w:t>
      </w:r>
      <w:r>
        <w:rPr>
          <w:rFonts w:ascii="黑体" w:hAnsi="黑体" w:eastAsia="黑体" w:cs="黑体"/>
          <w:b/>
          <w:sz w:val="30"/>
          <w:szCs w:val="30"/>
        </w:rPr>
        <w:t>中学</w:t>
      </w:r>
      <w:r>
        <w:rPr>
          <w:rFonts w:hint="eastAsia" w:ascii="黑体" w:hAnsi="黑体" w:eastAsia="黑体" w:cs="黑体"/>
          <w:b/>
          <w:sz w:val="30"/>
          <w:szCs w:val="30"/>
        </w:rPr>
        <w:t>突发</w:t>
      </w:r>
      <w:r>
        <w:rPr>
          <w:rFonts w:ascii="黑体" w:hAnsi="黑体" w:eastAsia="黑体" w:cs="黑体"/>
          <w:b/>
          <w:sz w:val="30"/>
          <w:szCs w:val="30"/>
        </w:rPr>
        <w:t>公共卫生事件</w:t>
      </w:r>
      <w:r>
        <w:rPr>
          <w:rFonts w:hint="eastAsia" w:ascii="黑体" w:hAnsi="黑体" w:eastAsia="黑体" w:cs="黑体"/>
          <w:b/>
          <w:sz w:val="30"/>
          <w:szCs w:val="30"/>
        </w:rPr>
        <w:t>应急</w:t>
      </w:r>
      <w:r>
        <w:rPr>
          <w:rFonts w:ascii="黑体" w:hAnsi="黑体" w:eastAsia="黑体" w:cs="黑体"/>
          <w:b/>
          <w:sz w:val="30"/>
          <w:szCs w:val="30"/>
        </w:rPr>
        <w:t>预案</w:t>
      </w:r>
      <w:bookmarkEnd w:id="482"/>
    </w:p>
    <w:p w14:paraId="23C4E21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为了提高我校预防和控制突发公共卫生事件的能力和水平，指导和规范各类公共卫生突发事件的应急处置工作，减轻或者消除突发事件的危害，保障全体师生员工的身体健康与生命安全，维护学校正常的教学秩序和校园稳定，结合我校实际，特制定我校突发公共卫生事件应急预案。</w:t>
      </w:r>
    </w:p>
    <w:p w14:paraId="03E0A4A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一、工作目标</w:t>
      </w:r>
    </w:p>
    <w:p w14:paraId="18F18D9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（一）普及各类突发公共卫生事件的防治知识，提高广大师生员工的自我保护意识。</w:t>
      </w:r>
    </w:p>
    <w:p w14:paraId="552BD32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（二）完善突发公共卫生事件的信息监测报告网络，做到早发现、早报告、早隔离、早治疗。</w:t>
      </w:r>
    </w:p>
    <w:p w14:paraId="49E2A10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（三）建立快速反应和应急处理机制，及时采取措施，确保突发公共卫生事件不在校园内蔓延。</w:t>
      </w:r>
    </w:p>
    <w:p w14:paraId="68F82B5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二、工作原则</w:t>
      </w:r>
    </w:p>
    <w:p w14:paraId="4FA213D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（一）预防为主、常备不懈</w:t>
      </w:r>
    </w:p>
    <w:p w14:paraId="25E066B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宣传普及突发公共卫生事件防治知识，提高全体师生员工的防护意识和校园公共卫生水平，加强日常监测，发现病例及时采取有效的预防与控制措施，迅速切断传播途径，控制疫情的传播和蔓延。</w:t>
      </w:r>
    </w:p>
    <w:p w14:paraId="2AD33BD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（二）依法管理、统一领导</w:t>
      </w:r>
    </w:p>
    <w:p w14:paraId="23F9379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严格执行国家有关法律法规，对突发公共卫生事件的预防、疫情报告、控制和救治工作实行依法管理；对于违法行为，依法追究责任。在当地政府的统一领导下，成立学校突发公共卫生事件防治领导小组，负责组织、指挥、协调与落实学校的突发公共卫生事件的防治工作。</w:t>
      </w:r>
    </w:p>
    <w:p w14:paraId="7A2C2C5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（三）快速反应、运转高效</w:t>
      </w:r>
    </w:p>
    <w:p w14:paraId="6DF81EC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建立预警和医疗救治快速反应机制，强化人力、物力、财力储备，增强应急处理能力。按照“四早”要求，保证发现、报告、隔离、治疗等环节紧密衔接，一旦发生突发事件，快速反应，及时准确处置。</w:t>
      </w:r>
    </w:p>
    <w:p w14:paraId="21C671A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三、组织管理</w:t>
      </w:r>
    </w:p>
    <w:p w14:paraId="46B8486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学校成立由校长负责的学校突发公共卫生事件工作领导小组，具体负责落实学校的突发事件防治工作。主要职责如下：</w:t>
      </w:r>
    </w:p>
    <w:p w14:paraId="367FDA7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（一）根据区政府和区教育局的突发公共卫生事件防治应急预案制订本校的突发事件应急预案。</w:t>
      </w:r>
    </w:p>
    <w:p w14:paraId="670573A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（二）建立健全突发事件防治责任制，检查、督促学校各部门各项突发事件防治措施落实情况。</w:t>
      </w:r>
    </w:p>
    <w:p w14:paraId="7B10A7C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（三）广泛深入地开展突发公共卫生事件的宣传教育活动，普及突发事件防治知识，提高师生员工的科学防病能力。</w:t>
      </w:r>
    </w:p>
    <w:p w14:paraId="3099E85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（四）建立学生缺课登记制度和传染病流行期间的检制度，及时掌握师生的身体状况，发现突发公共卫生事件早期表现的师生，应及时督促其到医院就诊，做到早发现、早报告、早隔离、早治疗。</w:t>
      </w:r>
    </w:p>
    <w:p w14:paraId="44F9BBF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（五）开展校园环境整治和爱国卫生运动，加强后勤基础设施建设，努力改善卫生条件，保证学校教室、厕所及其他公共场所的清洁卫生。</w:t>
      </w:r>
    </w:p>
    <w:p w14:paraId="0FAB5800">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（六）确保学生喝上安全饮用水，吃上放心饭菜。</w:t>
      </w:r>
    </w:p>
    <w:p w14:paraId="3CBDF12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（七）及时向黄渡卫生院和教育局汇报学校的突发公共卫生事件的发生情况，并积极配合卫生部门做好对病人和密切接触者的隔离消毒、食物留存等工作。</w:t>
      </w:r>
    </w:p>
    <w:p w14:paraId="4390EB3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四、突发事件预防</w:t>
      </w:r>
    </w:p>
    <w:p w14:paraId="5C79911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（一）高度重视，切实加强对学校卫生工作的领导和管理</w:t>
      </w:r>
    </w:p>
    <w:p w14:paraId="54A9EA3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学校应经常对食堂、教学环境与生活区环境进行自查，尽早发现问题，及时消除安全隐患。</w:t>
      </w:r>
    </w:p>
    <w:p w14:paraId="3FECB99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（二）增加学校卫生投入，切实改善学校卫生基础设施和条件。</w:t>
      </w:r>
    </w:p>
    <w:p w14:paraId="71B9ECE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（三）采取有效措施，强化学校卫生规范化管理。</w:t>
      </w:r>
    </w:p>
    <w:p w14:paraId="7CBDEFE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1．加强学校生活饮用水的管理，防止因水污染造成疾病传播。</w:t>
      </w:r>
    </w:p>
    <w:p w14:paraId="095CBA1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2．加强厕所卫生管理，做好粪便的无害化处理，防止污染环境和水源。</w:t>
      </w:r>
    </w:p>
    <w:p w14:paraId="6D4F7F5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3．大力开展爱国卫生运动，重点搞好教室卫生和环境卫生，为学生提供一个安全卫生的学习和生活环境。</w:t>
      </w:r>
    </w:p>
    <w:p w14:paraId="1D4A11D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4．学校要切实履行职责，做好计划免疫的宣传工作，严格执行新生入学前预防接种证查验和登记制度，提高学生疫苗接种率，防止疫苗相关性疾病的发生或流行。</w:t>
      </w:r>
    </w:p>
    <w:p w14:paraId="31DA5DA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5．学校应当依法加强实验室危险化学品等有毒有害物质的加工、运输、存储、使用、处理等环节的管理，防止因管理失误引起突发事件。</w:t>
      </w:r>
    </w:p>
    <w:p w14:paraId="5C3B98BD">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（四）加强健康教育，提高师生的防疫抗病能力。</w:t>
      </w:r>
    </w:p>
    <w:p w14:paraId="6DA52EA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1．按照上级部门的要求，落实好健康教育课，普及公共卫生知识，引导学生树立良好的卫生意识，养成良好的卫生习惯和生活方式。</w:t>
      </w:r>
    </w:p>
    <w:p w14:paraId="3E7C24D2">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2．结合季节性、突发性传染病的预防，通过黑板报、宣传橱窗、广播以及校园网等宣传途径，大力宣传、普及防治突发事件的相关知识，提高师生员工的公共卫生意识和防治突发事件的能力。</w:t>
      </w:r>
    </w:p>
    <w:p w14:paraId="68DFA8B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3．进行食品卫生知识和预防食物中毒的专题教育，增强学生识别腐败变质食品、“三无”产品、劣质食品的能力，教育学生不买街头无照、无证商贩出售的各类食品。</w:t>
      </w:r>
    </w:p>
    <w:p w14:paraId="72908D3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4．督促和组织师生加强体育锻炼，养成良好的生活习惯，提倡合理营养，不断增强体质。</w:t>
      </w:r>
    </w:p>
    <w:p w14:paraId="336EF9A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五、突发事件监测和报告</w:t>
      </w:r>
    </w:p>
    <w:p w14:paraId="7D26BD2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学校突发公共卫生事件的内容包括：重大传染病疫情、中毒事件（食物中毒及急性化学物品中毒）、污染事故、免疫接种事故及严重异常反应，以及其它重大疑难及不明原因的健康危害事件。</w:t>
      </w:r>
    </w:p>
    <w:p w14:paraId="28E944E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（一）突发事件监测</w:t>
      </w:r>
    </w:p>
    <w:p w14:paraId="6BA440A3">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建立突发公共卫生事件的监测系统。在学校建立考勤监测制度，指定专人对师生员工中的缺勤者进行逐一登记，查明缺勤原因。对因健康原因缺勤者由校医进行登记汇总并进行追踪观察，分析其发展趋势，必要时采取进一步的措施。</w:t>
      </w:r>
    </w:p>
    <w:p w14:paraId="014C004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2．重视信息的收集。要与区疾病预防与控制中心建立联系，收集本地及周围地区的公共卫生事件的情报，密切关注其动态变化，以便做好预防工作。</w:t>
      </w:r>
    </w:p>
    <w:p w14:paraId="22134454">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（二）突发事件报告</w:t>
      </w:r>
    </w:p>
    <w:p w14:paraId="7A51155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1．建立自下而上的突发公共卫生事件逐级报告制度，并确保监测和预警系统的正常运行，及时发现潜在隐患以及可能发生的突发事件。突发事件期间，学校实行24小时值班制，并开通疫情监控联系电话。</w:t>
      </w:r>
    </w:p>
    <w:p w14:paraId="67FA83D9">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2．严格执行学校重大公共卫生事件报告程序。在传染病暴发、流行期间，对疫情实行日报告制度和零报告制度。学校应严格按程序逐级报告，确保信息畅通。</w:t>
      </w:r>
    </w:p>
    <w:p w14:paraId="6D234088">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出现集体性食物中毒、甲类传染病病例、乙类传染病爆发、医院感染爆发及其他突发卫生事件时，医务室及学校有关部门应立即向本校突发公共卫生事件领导小组报告，并以最快的通讯方式在2小时之内向所在地疾病预防控制中心报告，同时向上级教育行政管理部门报告。</w:t>
      </w:r>
    </w:p>
    <w:p w14:paraId="1FC0059F">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3．任何部门和个人都不得隐瞒、缓报、谎报或者授意他人隐瞒、缓报、谎报突发事件。</w:t>
      </w:r>
    </w:p>
    <w:p w14:paraId="5F7B9A4C">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4．建立突发事件举报制度。任何部门和个人有权向学校报告突发事件隐患，有权向教育行政主管部门举报有关部门不履行突发事件应急处理规定的职责的情况。</w:t>
      </w:r>
    </w:p>
    <w:p w14:paraId="42616DF1">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六、突发事件的应急反应</w:t>
      </w:r>
    </w:p>
    <w:p w14:paraId="0AD2C74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根据《全国突发公共卫生事件应急预案》的规定，将突发事件的等级分为一般突发事件、重大突发事件和特大突发事件。根据突发事件的不同级次分类，结合学校的特点，在必要时启动相应的突发事件应急预案，作出应急反应。</w:t>
      </w:r>
    </w:p>
    <w:p w14:paraId="72EB60DE">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七、保障措施</w:t>
      </w:r>
    </w:p>
    <w:p w14:paraId="63FFD9DB">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（一）组织机构保障</w:t>
      </w:r>
    </w:p>
    <w:p w14:paraId="18BD193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学校成立突发公共卫生事件领导小组，卫生室具体负责突发公共卫生事件的日常预防与控制工作。</w:t>
      </w:r>
    </w:p>
    <w:p w14:paraId="426A25F6">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（二）人力资源保障</w:t>
      </w:r>
    </w:p>
    <w:p w14:paraId="2D692E57">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学校按《学校卫生工作条例》的要求配齐卫生技术人员。卫生技术人员应具备高度的工作责任感，定期接受卫生部门组织的突发公共卫生事件应急处理知识、技能的培训和演练，熟悉突发公共卫生事件的预防与控制知识，具有处理突发事件的快速反应能力。</w:t>
      </w:r>
    </w:p>
    <w:p w14:paraId="65624BF5">
      <w:pPr>
        <w:widowControl/>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（三）财力和物资保障</w:t>
      </w:r>
    </w:p>
    <w:p w14:paraId="38777934">
      <w:pPr>
        <w:widowControl/>
        <w:spacing w:line="360" w:lineRule="auto"/>
        <w:ind w:firstLine="480" w:firstLineChars="200"/>
        <w:rPr>
          <w:rFonts w:ascii="宋体" w:hAnsi="宋体" w:eastAsia="宋体" w:cs="宋体"/>
          <w:b/>
          <w:kern w:val="0"/>
          <w:sz w:val="24"/>
          <w:szCs w:val="24"/>
        </w:rPr>
      </w:pPr>
      <w:r>
        <w:rPr>
          <w:rFonts w:hint="eastAsia" w:ascii="宋体" w:hAnsi="宋体" w:eastAsia="宋体" w:cs="宋体"/>
          <w:kern w:val="0"/>
          <w:sz w:val="24"/>
          <w:szCs w:val="24"/>
        </w:rPr>
        <w:t>学校安排必要的经费预算，为突发公共卫生事件的防治工作提供合理而充足的资金保障和物资储备。</w:t>
      </w:r>
    </w:p>
    <w:p w14:paraId="048E9F4B">
      <w:pPr>
        <w:widowControl/>
        <w:spacing w:line="360" w:lineRule="auto"/>
        <w:jc w:val="center"/>
        <w:rPr>
          <w:rFonts w:ascii="宋体" w:hAnsi="宋体" w:eastAsia="宋体" w:cs="宋体"/>
          <w:b/>
          <w:kern w:val="0"/>
          <w:sz w:val="24"/>
          <w:szCs w:val="24"/>
        </w:rPr>
      </w:pPr>
      <w:r>
        <w:rPr>
          <w:rFonts w:hint="eastAsia" w:ascii="黑体" w:hAnsi="黑体" w:eastAsia="黑体" w:cs="黑体"/>
          <w:b/>
          <w:kern w:val="0"/>
          <w:sz w:val="24"/>
          <w:szCs w:val="24"/>
        </w:rPr>
        <w:t>突发公共卫生事件领导小组名单</w:t>
      </w:r>
    </w:p>
    <w:p w14:paraId="35651409">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 xml:space="preserve">组  长：校长、党支部书记 </w:t>
      </w:r>
    </w:p>
    <w:p w14:paraId="624CA469">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副组长：分管副校长</w:t>
      </w:r>
    </w:p>
    <w:p w14:paraId="21D3F760">
      <w:pPr>
        <w:widowControl/>
        <w:spacing w:line="360" w:lineRule="auto"/>
        <w:ind w:left="1319" w:leftChars="228" w:hanging="840" w:hangingChars="350"/>
        <w:jc w:val="left"/>
        <w:rPr>
          <w:rFonts w:ascii="宋体" w:hAnsi="宋体" w:eastAsia="宋体" w:cs="宋体"/>
          <w:kern w:val="0"/>
          <w:sz w:val="24"/>
          <w:szCs w:val="24"/>
        </w:rPr>
      </w:pPr>
      <w:r>
        <w:rPr>
          <w:rFonts w:hint="eastAsia" w:ascii="宋体" w:hAnsi="宋体" w:eastAsia="宋体" w:cs="宋体"/>
          <w:kern w:val="0"/>
          <w:sz w:val="24"/>
          <w:szCs w:val="24"/>
        </w:rPr>
        <w:t>成  员：各部门负责人、卫生教师、各年级组长、家长代表</w:t>
      </w:r>
    </w:p>
    <w:p w14:paraId="030DF76C">
      <w:pPr>
        <w:ind w:firstLine="560" w:firstLineChars="200"/>
        <w:rPr>
          <w:rFonts w:ascii="宋体" w:hAnsi="宋体" w:eastAsia="宋体" w:cs="Times New Roman"/>
          <w:sz w:val="28"/>
          <w:szCs w:val="24"/>
        </w:rPr>
      </w:pPr>
    </w:p>
    <w:p w14:paraId="61C34B0A">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90170</wp:posOffset>
                </wp:positionV>
                <wp:extent cx="1028700" cy="342900"/>
                <wp:effectExtent l="0" t="0" r="19050" b="19050"/>
                <wp:wrapNone/>
                <wp:docPr id="18" name="矩形 18"/>
                <wp:cNvGraphicFramePr/>
                <a:graphic xmlns:a="http://schemas.openxmlformats.org/drawingml/2006/main">
                  <a:graphicData uri="http://schemas.microsoft.com/office/word/2010/wordprocessingShape">
                    <wps:wsp>
                      <wps:cNvSpPr/>
                      <wps:spPr>
                        <a:xfrm>
                          <a:off x="0" y="0"/>
                          <a:ext cx="10287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0C03F6">
                            <w:r>
                              <w:rPr>
                                <w:rFonts w:hint="eastAsia"/>
                              </w:rPr>
                              <w:t>上一级医院</w:t>
                            </w:r>
                          </w:p>
                        </w:txbxContent>
                      </wps:txbx>
                      <wps:bodyPr upright="1"/>
                    </wps:wsp>
                  </a:graphicData>
                </a:graphic>
              </wp:anchor>
            </w:drawing>
          </mc:Choice>
          <mc:Fallback>
            <w:pict>
              <v:rect id="_x0000_s1026" o:spid="_x0000_s1026" o:spt="1" style="position:absolute;left:0pt;margin-left:324pt;margin-top:7.1pt;height:27pt;width:81pt;z-index:251661312;mso-width-relative:page;mso-height-relative:page;" fillcolor="#FFFFFF" filled="t" stroked="t" coordsize="21600,21600" o:gfxdata="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FrmrzWAAAACQEAAA8AAAAAAAAAAQAgAAAAIgAAAGRycy9kb3du&#10;cmV2LnhtbFBLAQIUABQAAAAIAIdO4kCVYLGHAQIAACsEAAAOAAAAAAAAAAEAIAAAACUBAABkcnMv&#10;ZTJvRG9jLnhtbFBLBQYAAAAABgAGAFkBAACYBQAAAAA=&#10;">
                <v:fill on="t" focussize="0,0"/>
                <v:stroke color="#000000" joinstyle="miter"/>
                <v:imagedata o:title=""/>
                <o:lock v:ext="edit" aspectratio="f"/>
                <v:textbox>
                  <w:txbxContent>
                    <w:p w14:paraId="770C03F6">
                      <w:r>
                        <w:rPr>
                          <w:rFonts w:hint="eastAsia"/>
                        </w:rPr>
                        <w:t>上一级医院</w:t>
                      </w:r>
                    </w:p>
                  </w:txbxContent>
                </v:textbox>
              </v:rect>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0288" behindDoc="0" locked="0" layoutInCell="1" allowOverlap="1">
                <wp:simplePos x="0" y="0"/>
                <wp:positionH relativeFrom="column">
                  <wp:posOffset>1943100</wp:posOffset>
                </wp:positionH>
                <wp:positionV relativeFrom="paragraph">
                  <wp:posOffset>90170</wp:posOffset>
                </wp:positionV>
                <wp:extent cx="1485900" cy="342900"/>
                <wp:effectExtent l="0" t="0" r="19050" b="19050"/>
                <wp:wrapNone/>
                <wp:docPr id="8" name="矩形 8"/>
                <wp:cNvGraphicFramePr/>
                <a:graphic xmlns:a="http://schemas.openxmlformats.org/drawingml/2006/main">
                  <a:graphicData uri="http://schemas.microsoft.com/office/word/2010/wordprocessingShape">
                    <wps:wsp>
                      <wps:cNvSpPr/>
                      <wps:spPr>
                        <a:xfrm>
                          <a:off x="0" y="0"/>
                          <a:ext cx="14859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4F84E9F">
                            <w:r>
                              <w:rPr>
                                <w:rFonts w:hint="eastAsia"/>
                              </w:rPr>
                              <w:t>上级行政主管部门</w:t>
                            </w:r>
                          </w:p>
                        </w:txbxContent>
                      </wps:txbx>
                      <wps:bodyPr upright="1"/>
                    </wps:wsp>
                  </a:graphicData>
                </a:graphic>
              </wp:anchor>
            </w:drawing>
          </mc:Choice>
          <mc:Fallback>
            <w:pict>
              <v:rect id="_x0000_s1026" o:spid="_x0000_s1026" o:spt="1" style="position:absolute;left:0pt;margin-left:153pt;margin-top:7.1pt;height:27pt;width:117pt;z-index:251660288;mso-width-relative:page;mso-height-relative:page;" fillcolor="#FFFFFF" filled="t" stroked="t" coordsize="21600,21600" o:gfxdata="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jUWtLdcAAAAJAQAADwAAAAAAAAABACAAAAAiAAAAZHJzL2Rvd25y&#10;ZXYueG1sUEsBAhQAFAAAAAgAh07iQKgfyX3/AQAAKQQAAA4AAAAAAAAAAQAgAAAAJgEAAGRycy9l&#10;Mm9Eb2MueG1sUEsFBgAAAAAGAAYAWQEAAJcFAAAAAA==&#10;">
                <v:fill on="t" focussize="0,0"/>
                <v:stroke color="#000000" joinstyle="miter"/>
                <v:imagedata o:title=""/>
                <o:lock v:ext="edit" aspectratio="f"/>
                <v:textbox>
                  <w:txbxContent>
                    <w:p w14:paraId="54F84E9F">
                      <w:r>
                        <w:rPr>
                          <w:rFonts w:hint="eastAsia"/>
                        </w:rPr>
                        <w:t>上级行政主管部门</w:t>
                      </w:r>
                    </w:p>
                  </w:txbxContent>
                </v:textbox>
              </v:rect>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90170</wp:posOffset>
                </wp:positionV>
                <wp:extent cx="1143000" cy="342900"/>
                <wp:effectExtent l="0" t="0" r="19050" b="19050"/>
                <wp:wrapNone/>
                <wp:docPr id="9" name="矩形 9"/>
                <wp:cNvGraphicFramePr/>
                <a:graphic xmlns:a="http://schemas.openxmlformats.org/drawingml/2006/main">
                  <a:graphicData uri="http://schemas.microsoft.com/office/word/2010/wordprocessingShape">
                    <wps:wsp>
                      <wps:cNvSpPr/>
                      <wps:spPr>
                        <a:xfrm>
                          <a:off x="0" y="0"/>
                          <a:ext cx="11430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2B12416">
                            <w:r>
                              <w:rPr>
                                <w:rFonts w:hint="eastAsia"/>
                              </w:rPr>
                              <w:t>区卫生监督所</w:t>
                            </w:r>
                          </w:p>
                        </w:txbxContent>
                      </wps:txbx>
                      <wps:bodyPr upright="1"/>
                    </wps:wsp>
                  </a:graphicData>
                </a:graphic>
              </wp:anchor>
            </w:drawing>
          </mc:Choice>
          <mc:Fallback>
            <w:pict>
              <v:rect id="_x0000_s1026" o:spid="_x0000_s1026" o:spt="1" style="position:absolute;left:0pt;margin-left:9pt;margin-top:7.1pt;height:27pt;width:90pt;z-index:251659264;mso-width-relative:page;mso-height-relative:page;" fillcolor="#FFFFFF" filled="t" stroked="t" coordsize="21600,21600" o:gfxdata="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QAbrvVAAAACAEAAA8AAAAAAAAAAQAgAAAAIgAAAGRycy9kb3du&#10;cmV2LnhtbFBLAQIUABQAAAAIAIdO4kCQ9/znAgIAACkEAAAOAAAAAAAAAAEAIAAAACQBAABkcnMv&#10;ZTJvRG9jLnhtbFBLBQYAAAAABgAGAFkBAACYBQAAAAA=&#10;">
                <v:fill on="t" focussize="0,0"/>
                <v:stroke color="#000000" joinstyle="miter"/>
                <v:imagedata o:title=""/>
                <o:lock v:ext="edit" aspectratio="f"/>
                <v:textbox>
                  <w:txbxContent>
                    <w:p w14:paraId="02B12416">
                      <w:r>
                        <w:rPr>
                          <w:rFonts w:hint="eastAsia"/>
                        </w:rPr>
                        <w:t>区卫生监督所</w:t>
                      </w:r>
                    </w:p>
                  </w:txbxContent>
                </v:textbox>
              </v:rect>
            </w:pict>
          </mc:Fallback>
        </mc:AlternateContent>
      </w:r>
      <w:r>
        <w:rPr>
          <w:rFonts w:hint="eastAsia" w:ascii="Times New Roman" w:hAnsi="Times New Roman" w:eastAsia="宋体" w:cs="Times New Roman"/>
          <w:szCs w:val="24"/>
        </w:rPr>
        <w:t xml:space="preserve">                                                                                                             </w:t>
      </w:r>
    </w:p>
    <w:p w14:paraId="2F1F98A1">
      <w:pPr>
        <w:rPr>
          <w:rFonts w:ascii="Times New Roman" w:hAnsi="Times New Roman" w:eastAsia="宋体" w:cs="Times New Roman"/>
          <w:szCs w:val="24"/>
        </w:rPr>
      </w:pPr>
    </w:p>
    <w:p w14:paraId="38FA9642">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3665" distR="113665" simplePos="0" relativeHeight="251668480" behindDoc="0" locked="0" layoutInCell="1" allowOverlap="1">
                <wp:simplePos x="0" y="0"/>
                <wp:positionH relativeFrom="column">
                  <wp:posOffset>2742565</wp:posOffset>
                </wp:positionH>
                <wp:positionV relativeFrom="paragraph">
                  <wp:posOffset>83185</wp:posOffset>
                </wp:positionV>
                <wp:extent cx="0" cy="571500"/>
                <wp:effectExtent l="76200" t="38100" r="57150" b="19050"/>
                <wp:wrapNone/>
                <wp:docPr id="10" name="直接连接符 10"/>
                <wp:cNvGraphicFramePr/>
                <a:graphic xmlns:a="http://schemas.openxmlformats.org/drawingml/2006/main">
                  <a:graphicData uri="http://schemas.microsoft.com/office/word/2010/wordprocessingShape">
                    <wps:wsp>
                      <wps:cNvCnPr/>
                      <wps:spPr>
                        <a:xfrm flipV="1">
                          <a:off x="0" y="0"/>
                          <a:ext cx="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15.95pt;margin-top:6.55pt;height:45pt;width:0pt;z-index:251668480;mso-width-relative:page;mso-height-relative:page;" filled="f" stroked="t" coordsize="21600,21600" o:gfxdata="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I7m1HXAAAACgEAAA8AAAAAAAAAAQAgAAAAIgAAAGRycy9kb3ducmV2Lnht&#10;bFBLAQIUABQAAAAIAIdO4kCTmze2+gEAAOcDAAAOAAAAAAAAAAEAIAAAACYBAABkcnMvZTJvRG9j&#10;LnhtbFBLBQYAAAAABgAGAFkBAACSBQAAAAA=&#10;">
                <v:fill on="f" focussize="0,0"/>
                <v:stroke color="#000000" joinstyle="round" endarrow="block"/>
                <v:imagedata o:title=""/>
                <o:lock v:ext="edit" aspectratio="f"/>
              </v:line>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83185</wp:posOffset>
                </wp:positionV>
                <wp:extent cx="2171700" cy="571500"/>
                <wp:effectExtent l="38100" t="57150" r="19050" b="19050"/>
                <wp:wrapNone/>
                <wp:docPr id="11" name="直接连接符 11"/>
                <wp:cNvGraphicFramePr/>
                <a:graphic xmlns:a="http://schemas.openxmlformats.org/drawingml/2006/main">
                  <a:graphicData uri="http://schemas.microsoft.com/office/word/2010/wordprocessingShape">
                    <wps:wsp>
                      <wps:cNvCnPr/>
                      <wps:spPr>
                        <a:xfrm flipH="1" flipV="1">
                          <a:off x="0" y="0"/>
                          <a:ext cx="217170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 y;margin-left:45pt;margin-top:6.55pt;height:45pt;width:171pt;z-index:251667456;mso-width-relative:page;mso-height-relative:page;" filled="f" stroked="t" coordsize="21600,21600" o:gfxdata="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HXA0MNYAAAAJAQAADwAAAAAAAAABACAAAAAiAAAAZHJzL2Rv&#10;d25yZXYueG1sUEsBAhQAFAAAAAgAh07iQAIR/tQDAgAA9wMAAA4AAAAAAAAAAQAgAAAAJQEAAGRy&#10;cy9lMm9Eb2MueG1sUEsFBgAAAAAGAAYAWQEAAJoFAAAAAA==&#10;">
                <v:fill on="f" focussize="0,0"/>
                <v:stroke color="#000000" joinstyle="round" endarrow="block"/>
                <v:imagedata o:title=""/>
                <o:lock v:ext="edit" aspectratio="f"/>
              </v:line>
            </w:pict>
          </mc:Fallback>
        </mc:AlternateContent>
      </w:r>
      <w:r>
        <w:rPr>
          <w:rFonts w:ascii="Times New Roman" w:hAnsi="Times New Roman" w:eastAsia="宋体" w:cs="Times New Roman"/>
          <w:sz w:val="20"/>
          <w:szCs w:val="24"/>
        </w:rPr>
        <mc:AlternateContent>
          <mc:Choice Requires="wps">
            <w:drawing>
              <wp:anchor distT="0" distB="0" distL="113665" distR="113665" simplePos="0" relativeHeight="251666432" behindDoc="0" locked="0" layoutInCell="1" allowOverlap="1">
                <wp:simplePos x="0" y="0"/>
                <wp:positionH relativeFrom="column">
                  <wp:posOffset>4685665</wp:posOffset>
                </wp:positionH>
                <wp:positionV relativeFrom="paragraph">
                  <wp:posOffset>83185</wp:posOffset>
                </wp:positionV>
                <wp:extent cx="0" cy="571500"/>
                <wp:effectExtent l="76200" t="38100" r="57150" b="19050"/>
                <wp:wrapNone/>
                <wp:docPr id="12" name="直接连接符 12"/>
                <wp:cNvGraphicFramePr/>
                <a:graphic xmlns:a="http://schemas.openxmlformats.org/drawingml/2006/main">
                  <a:graphicData uri="http://schemas.microsoft.com/office/word/2010/wordprocessingShape">
                    <wps:wsp>
                      <wps:cNvCnPr/>
                      <wps:spPr>
                        <a:xfrm flipV="1">
                          <a:off x="0" y="0"/>
                          <a:ext cx="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368.95pt;margin-top:6.55pt;height:45pt;width:0pt;z-index:251666432;mso-width-relative:page;mso-height-relative:page;" filled="f" stroked="t" coordsize="21600,21600" o:gfxdata="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nuMRO1wAAAAoBAAAPAAAAAAAAAAEAIAAAACIAAABkcnMvZG93bnJldi54&#10;bWxQSwECFAAUAAAACACHTuJA4Mq7cfsBAADnAwAADgAAAAAAAAABACAAAAAmAQAAZHJzL2Uyb0Rv&#10;Yy54bWxQSwUGAAAAAAYABgBZAQAAkwUAAAAA&#10;">
                <v:fill on="f" focussize="0,0"/>
                <v:stroke color="#000000" joinstyle="round" endarrow="block"/>
                <v:imagedata o:title=""/>
                <o:lock v:ext="edit" aspectratio="f"/>
              </v:line>
            </w:pict>
          </mc:Fallback>
        </mc:AlternateContent>
      </w:r>
    </w:p>
    <w:p w14:paraId="2ACBB271">
      <w:pPr>
        <w:rPr>
          <w:rFonts w:ascii="Times New Roman" w:hAnsi="Times New Roman" w:eastAsia="宋体" w:cs="Times New Roman"/>
          <w:szCs w:val="24"/>
        </w:rPr>
      </w:pPr>
      <w:r>
        <w:rPr>
          <w:rFonts w:hint="eastAsia" w:ascii="Times New Roman" w:hAnsi="Times New Roman" w:eastAsia="宋体" w:cs="Times New Roman"/>
          <w:szCs w:val="24"/>
        </w:rPr>
        <w:t xml:space="preserve">                                         上报</w:t>
      </w:r>
    </w:p>
    <w:p w14:paraId="7B919808">
      <w:pPr>
        <w:rPr>
          <w:rFonts w:ascii="Times New Roman" w:hAnsi="Times New Roman" w:eastAsia="宋体" w:cs="Times New Roman"/>
          <w:szCs w:val="24"/>
        </w:rPr>
      </w:pPr>
      <w:r>
        <w:rPr>
          <w:rFonts w:hint="eastAsia" w:ascii="Times New Roman" w:hAnsi="Times New Roman" w:eastAsia="宋体" w:cs="Times New Roman"/>
          <w:szCs w:val="24"/>
        </w:rPr>
        <w:t xml:space="preserve">                                                                          上报</w:t>
      </w:r>
    </w:p>
    <w:p w14:paraId="28F6BFFB">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73600" behindDoc="0" locked="0" layoutInCell="1" allowOverlap="1">
                <wp:simplePos x="0" y="0"/>
                <wp:positionH relativeFrom="column">
                  <wp:posOffset>3559810</wp:posOffset>
                </wp:positionH>
                <wp:positionV relativeFrom="paragraph">
                  <wp:posOffset>134620</wp:posOffset>
                </wp:positionV>
                <wp:extent cx="862965" cy="1530985"/>
                <wp:effectExtent l="361950" t="0" r="413385" b="0"/>
                <wp:wrapNone/>
                <wp:docPr id="13" name="直接连接符 13"/>
                <wp:cNvGraphicFramePr/>
                <a:graphic xmlns:a="http://schemas.openxmlformats.org/drawingml/2006/main">
                  <a:graphicData uri="http://schemas.microsoft.com/office/word/2010/wordprocessingShape">
                    <wps:wsp>
                      <wps:cNvCnPr/>
                      <wps:spPr>
                        <a:xfrm rot="2040000" flipV="1">
                          <a:off x="0" y="0"/>
                          <a:ext cx="862965" cy="153098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80.3pt;margin-top:10.6pt;height:120.55pt;width:67.95pt;rotation:-2228224f;z-index:251673600;mso-width-relative:page;mso-height-relative:page;" filled="f" stroked="t" coordsize="21600,21600" o:gfxdata="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ow7901gAAAAoBAAAPAAAAAAAAAAEAIAAAACIAAABk&#10;cnMvZG93bnJldi54bWxQSwECFAAUAAAACACHTuJAFmtTjAgCAAD7AwAADgAAAAAAAAABACAAAAAl&#10;AQAAZHJzL2Uyb0RvYy54bWxQSwUGAAAAAAYABgBZAQAAnwUAAAAA&#10;">
                <v:fill on="f" focussize="0,0"/>
                <v:stroke color="#000000" joinstyle="round" endarrow="block"/>
                <v:imagedata o:title=""/>
                <o:lock v:ext="edit" aspectratio="f"/>
              </v:line>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3360" behindDoc="0" locked="0" layoutInCell="1" allowOverlap="1">
                <wp:simplePos x="0" y="0"/>
                <wp:positionH relativeFrom="column">
                  <wp:posOffset>2286000</wp:posOffset>
                </wp:positionH>
                <wp:positionV relativeFrom="paragraph">
                  <wp:posOffset>128905</wp:posOffset>
                </wp:positionV>
                <wp:extent cx="914400" cy="342900"/>
                <wp:effectExtent l="0" t="0" r="19050" b="19050"/>
                <wp:wrapNone/>
                <wp:docPr id="14" name="矩形 14"/>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F84169C">
                            <w:pPr>
                              <w:ind w:firstLine="210" w:firstLineChars="100"/>
                            </w:pPr>
                            <w:r>
                              <w:rPr>
                                <w:rFonts w:hint="eastAsia"/>
                              </w:rPr>
                              <w:t>校长室</w:t>
                            </w:r>
                          </w:p>
                        </w:txbxContent>
                      </wps:txbx>
                      <wps:bodyPr upright="1"/>
                    </wps:wsp>
                  </a:graphicData>
                </a:graphic>
              </wp:anchor>
            </w:drawing>
          </mc:Choice>
          <mc:Fallback>
            <w:pict>
              <v:rect id="_x0000_s1026" o:spid="_x0000_s1026" o:spt="1" style="position:absolute;left:0pt;margin-left:180pt;margin-top:10.15pt;height:27pt;width:72pt;z-index:251663360;mso-width-relative:page;mso-height-relative:page;" fillcolor="#FFFFFF" filled="t" stroked="t" coordsize="21600,21600" o:gfxdata="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nNg/XYAAAACQEAAA8AAAAAAAAAAQAgAAAAIgAAAGRycy9kb3du&#10;cmV2LnhtbFBLAQIUABQAAAAIAIdO4kCcJzY2/wEAACoEAAAOAAAAAAAAAAEAIAAAACcBAABkcnMv&#10;ZTJvRG9jLnhtbFBLBQYAAAAABgAGAFkBAACYBQAAAAA=&#10;">
                <v:fill on="t" focussize="0,0"/>
                <v:stroke color="#000000" joinstyle="miter"/>
                <v:imagedata o:title=""/>
                <o:lock v:ext="edit" aspectratio="f"/>
                <v:textbox>
                  <w:txbxContent>
                    <w:p w14:paraId="7F84169C">
                      <w:pPr>
                        <w:ind w:firstLine="210" w:firstLineChars="100"/>
                      </w:pPr>
                      <w:r>
                        <w:rPr>
                          <w:rFonts w:hint="eastAsia"/>
                        </w:rPr>
                        <w:t>校长室</w:t>
                      </w:r>
                    </w:p>
                  </w:txbxContent>
                </v:textbox>
              </v:rect>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4384" behindDoc="0" locked="0" layoutInCell="1" allowOverlap="1">
                <wp:simplePos x="0" y="0"/>
                <wp:positionH relativeFrom="column">
                  <wp:posOffset>4229100</wp:posOffset>
                </wp:positionH>
                <wp:positionV relativeFrom="paragraph">
                  <wp:posOffset>128905</wp:posOffset>
                </wp:positionV>
                <wp:extent cx="914400" cy="342900"/>
                <wp:effectExtent l="0" t="0" r="19050" b="19050"/>
                <wp:wrapNone/>
                <wp:docPr id="15" name="矩形 15"/>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9B5273">
                            <w:pPr>
                              <w:ind w:firstLine="210" w:firstLineChars="100"/>
                            </w:pPr>
                            <w:r>
                              <w:rPr>
                                <w:rFonts w:hint="eastAsia"/>
                              </w:rPr>
                              <w:t>医务室</w:t>
                            </w:r>
                          </w:p>
                        </w:txbxContent>
                      </wps:txbx>
                      <wps:bodyPr upright="1"/>
                    </wps:wsp>
                  </a:graphicData>
                </a:graphic>
              </wp:anchor>
            </w:drawing>
          </mc:Choice>
          <mc:Fallback>
            <w:pict>
              <v:rect id="_x0000_s1026" o:spid="_x0000_s1026" o:spt="1" style="position:absolute;left:0pt;margin-left:333pt;margin-top:10.15pt;height:27pt;width:72pt;z-index:251664384;mso-width-relative:page;mso-height-relative:page;" fillcolor="#FFFFFF" filled="t" stroked="t" coordsize="21600,21600" o:gfxdata="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qky8DdgAAAAJAQAADwAAAAAAAAABACAAAAAiAAAAZHJzL2Rvd25y&#10;ZXYueG1sUEsBAhQAFAAAAAgAh07iQHHSV1v+AQAAKgQAAA4AAAAAAAAAAQAgAAAAJwEAAGRycy9l&#10;Mm9Eb2MueG1sUEsFBgAAAAAGAAYAWQEAAJcFAAAAAA==&#10;">
                <v:fill on="t" focussize="0,0"/>
                <v:stroke color="#000000" joinstyle="miter"/>
                <v:imagedata o:title=""/>
                <o:lock v:ext="edit" aspectratio="f"/>
                <v:textbox>
                  <w:txbxContent>
                    <w:p w14:paraId="369B5273">
                      <w:pPr>
                        <w:ind w:firstLine="210" w:firstLineChars="100"/>
                      </w:pPr>
                      <w:r>
                        <w:rPr>
                          <w:rFonts w:hint="eastAsia"/>
                        </w:rPr>
                        <w:t>医务室</w:t>
                      </w:r>
                    </w:p>
                  </w:txbxContent>
                </v:textbox>
              </v:rect>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2336" behindDoc="0" locked="0" layoutInCell="1" allowOverlap="1">
                <wp:simplePos x="0" y="0"/>
                <wp:positionH relativeFrom="column">
                  <wp:posOffset>114300</wp:posOffset>
                </wp:positionH>
                <wp:positionV relativeFrom="paragraph">
                  <wp:posOffset>128905</wp:posOffset>
                </wp:positionV>
                <wp:extent cx="914400" cy="342900"/>
                <wp:effectExtent l="0" t="0" r="19050" b="19050"/>
                <wp:wrapNone/>
                <wp:docPr id="16" name="矩形 16"/>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6D26393">
                            <w:r>
                              <w:rPr>
                                <w:rFonts w:hint="eastAsia"/>
                              </w:rPr>
                              <w:t xml:space="preserve"> 学生家长</w:t>
                            </w:r>
                          </w:p>
                        </w:txbxContent>
                      </wps:txbx>
                      <wps:bodyPr upright="1"/>
                    </wps:wsp>
                  </a:graphicData>
                </a:graphic>
              </wp:anchor>
            </w:drawing>
          </mc:Choice>
          <mc:Fallback>
            <w:pict>
              <v:rect id="_x0000_s1026" o:spid="_x0000_s1026" o:spt="1" style="position:absolute;left:0pt;margin-left:9pt;margin-top:10.15pt;height:27pt;width:72pt;z-index:251662336;mso-width-relative:page;mso-height-relative:page;" fillcolor="#FFFFFF" filled="t" stroked="t" coordsize="21600,21600" o:gfxdata="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5YtXE1gAAAAgBAAAPAAAAAAAAAAEAIAAAACIAAABkcnMvZG93bnJl&#10;di54bWxQSwECFAAUAAAACACHTuJARsz17P8BAAAqBAAADgAAAAAAAAABACAAAAAlAQAAZHJzL2Uy&#10;b0RvYy54bWxQSwUGAAAAAAYABgBZAQAAlgUAAAAA&#10;">
                <v:fill on="t" focussize="0,0"/>
                <v:stroke color="#000000" joinstyle="miter"/>
                <v:imagedata o:title=""/>
                <o:lock v:ext="edit" aspectratio="f"/>
                <v:textbox>
                  <w:txbxContent>
                    <w:p w14:paraId="56D26393">
                      <w:r>
                        <w:rPr>
                          <w:rFonts w:hint="eastAsia"/>
                        </w:rPr>
                        <w:t xml:space="preserve"> 学生家长</w:t>
                      </w:r>
                    </w:p>
                  </w:txbxContent>
                </v:textbox>
              </v:rect>
            </w:pict>
          </mc:Fallback>
        </mc:AlternateContent>
      </w:r>
      <w:r>
        <w:rPr>
          <w:rFonts w:hint="eastAsia" w:ascii="Times New Roman" w:hAnsi="Times New Roman" w:eastAsia="宋体" w:cs="Times New Roman"/>
          <w:szCs w:val="24"/>
        </w:rPr>
        <w:t xml:space="preserve">                                                                       </w:t>
      </w:r>
    </w:p>
    <w:p w14:paraId="1A8D9FF3">
      <w:pPr>
        <w:tabs>
          <w:tab w:val="left" w:pos="2535"/>
        </w:tabs>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78720" behindDoc="0" locked="0" layoutInCell="1" allowOverlap="1">
                <wp:simplePos x="0" y="0"/>
                <wp:positionH relativeFrom="column">
                  <wp:posOffset>1028700</wp:posOffset>
                </wp:positionH>
                <wp:positionV relativeFrom="paragraph">
                  <wp:posOffset>147955</wp:posOffset>
                </wp:positionV>
                <wp:extent cx="1257300" cy="0"/>
                <wp:effectExtent l="38100" t="76200" r="0" b="95250"/>
                <wp:wrapNone/>
                <wp:docPr id="17" name="直接连接符 17"/>
                <wp:cNvGraphicFramePr/>
                <a:graphic xmlns:a="http://schemas.openxmlformats.org/drawingml/2006/main">
                  <a:graphicData uri="http://schemas.microsoft.com/office/word/2010/wordprocessingShape">
                    <wps:wsp>
                      <wps:cNvCnPr/>
                      <wps:spPr>
                        <a:xfrm flipH="1">
                          <a:off x="0" y="0"/>
                          <a:ext cx="12573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81pt;margin-top:11.65pt;height:0pt;width:99pt;z-index:251678720;mso-width-relative:page;mso-height-relative:page;" filled="f" stroked="t" coordsize="21600,21600" o:gfxdata="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sSlC1dcAAAAJAQAADwAAAAAAAAABACAAAAAiAAAAZHJzL2Rvd25yZXYu&#10;eG1sUEsBAhQAFAAAAAgAh07iQLKT5Rb8AQAA6AMAAA4AAAAAAAAAAQAgAAAAJgEAAGRycy9lMm9E&#10;b2MueG1sUEsFBgAAAAAGAAYAWQEAAJQFAAAAAA==&#10;">
                <v:fill on="f" focussize="0,0"/>
                <v:stroke color="#000000" joinstyle="round" endarrow="block"/>
                <v:imagedata o:title=""/>
                <o:lock v:ext="edit" aspectratio="f"/>
              </v:line>
            </w:pict>
          </mc:Fallback>
        </mc:AlternateContent>
      </w:r>
      <w:r>
        <w:rPr>
          <w:rFonts w:ascii="Times New Roman" w:hAnsi="Times New Roman" w:eastAsia="宋体" w:cs="Times New Roman"/>
          <w:szCs w:val="24"/>
        </w:rPr>
        <w:tab/>
      </w:r>
      <w:r>
        <w:rPr>
          <w:rFonts w:hint="eastAsia" w:ascii="Times New Roman" w:hAnsi="Times New Roman" w:eastAsia="宋体" w:cs="Times New Roman"/>
          <w:szCs w:val="24"/>
        </w:rPr>
        <w:t>通知</w:t>
      </w:r>
    </w:p>
    <w:p w14:paraId="106181D7">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3665" distR="113665" simplePos="0" relativeHeight="251672576" behindDoc="0" locked="0" layoutInCell="1" allowOverlap="1">
                <wp:simplePos x="0" y="0"/>
                <wp:positionH relativeFrom="column">
                  <wp:posOffset>2628265</wp:posOffset>
                </wp:positionH>
                <wp:positionV relativeFrom="paragraph">
                  <wp:posOffset>76200</wp:posOffset>
                </wp:positionV>
                <wp:extent cx="0" cy="685800"/>
                <wp:effectExtent l="76200" t="38100" r="57150" b="19050"/>
                <wp:wrapNone/>
                <wp:docPr id="19" name="直接连接符 19"/>
                <wp:cNvGraphicFramePr/>
                <a:graphic xmlns:a="http://schemas.openxmlformats.org/drawingml/2006/main">
                  <a:graphicData uri="http://schemas.microsoft.com/office/word/2010/wordprocessingShape">
                    <wps:wsp>
                      <wps:cNvCnPr/>
                      <wps:spPr>
                        <a:xfrm flipV="1">
                          <a:off x="0" y="0"/>
                          <a:ext cx="0" cy="6858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6.95pt;margin-top:6pt;height:54pt;width:0pt;z-index:251672576;mso-width-relative:page;mso-height-relative:page;" filled="f" stroked="t" coordsize="21600,21600" o:gfxdata="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SMNT1wAAAAoBAAAPAAAAAAAAAAEAIAAAACIAAABkcnMvZG93bnJldi54&#10;bWxQSwECFAAUAAAACACHTuJAdwYOj/sBAADnAwAADgAAAAAAAAABACAAAAAmAQAAZHJzL2Uyb0Rv&#10;Yy54bWxQSwUGAAAAAAYABgBZAQAAkwUAAAAA&#10;">
                <v:fill on="f" focussize="0,0"/>
                <v:stroke color="#000000" joinstyle="round" endarrow="block"/>
                <v:imagedata o:title=""/>
                <o:lock v:ext="edit" aspectratio="f"/>
              </v:line>
            </w:pict>
          </mc:Fallback>
        </mc:AlternateContent>
      </w:r>
      <w:r>
        <w:rPr>
          <w:rFonts w:hint="eastAsia" w:ascii="Times New Roman" w:hAnsi="Times New Roman" w:eastAsia="宋体" w:cs="Times New Roman"/>
          <w:szCs w:val="24"/>
        </w:rPr>
        <w:t xml:space="preserve">                                               </w:t>
      </w:r>
    </w:p>
    <w:p w14:paraId="6899D076">
      <w:pPr>
        <w:rPr>
          <w:rFonts w:ascii="Times New Roman" w:hAnsi="Times New Roman" w:eastAsia="宋体" w:cs="Times New Roman"/>
          <w:szCs w:val="24"/>
        </w:rPr>
      </w:pPr>
    </w:p>
    <w:p w14:paraId="4D9A4F8E">
      <w:pPr>
        <w:rPr>
          <w:rFonts w:ascii="Times New Roman" w:hAnsi="Times New Roman" w:eastAsia="宋体" w:cs="Times New Roman"/>
          <w:szCs w:val="24"/>
        </w:rPr>
      </w:pPr>
      <w:r>
        <w:rPr>
          <w:rFonts w:hint="eastAsia" w:ascii="Times New Roman" w:hAnsi="Times New Roman" w:eastAsia="宋体" w:cs="Times New Roman"/>
          <w:szCs w:val="24"/>
        </w:rPr>
        <w:t xml:space="preserve">                                                                      上报</w:t>
      </w:r>
    </w:p>
    <w:p w14:paraId="013C1E92">
      <w:pPr>
        <w:rPr>
          <w:rFonts w:ascii="Times New Roman" w:hAnsi="Times New Roman" w:eastAsia="宋体" w:cs="Times New Roman"/>
          <w:szCs w:val="24"/>
        </w:rPr>
      </w:pPr>
    </w:p>
    <w:p w14:paraId="5216E415">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71552" behindDoc="0" locked="0" layoutInCell="1" allowOverlap="1">
                <wp:simplePos x="0" y="0"/>
                <wp:positionH relativeFrom="column">
                  <wp:posOffset>2057400</wp:posOffset>
                </wp:positionH>
                <wp:positionV relativeFrom="paragraph">
                  <wp:posOffset>60960</wp:posOffset>
                </wp:positionV>
                <wp:extent cx="1143000" cy="342900"/>
                <wp:effectExtent l="0" t="0" r="19050" b="19050"/>
                <wp:wrapNone/>
                <wp:docPr id="20" name="矩形 20"/>
                <wp:cNvGraphicFramePr/>
                <a:graphic xmlns:a="http://schemas.openxmlformats.org/drawingml/2006/main">
                  <a:graphicData uri="http://schemas.microsoft.com/office/word/2010/wordprocessingShape">
                    <wps:wsp>
                      <wps:cNvSpPr/>
                      <wps:spPr>
                        <a:xfrm>
                          <a:off x="0" y="0"/>
                          <a:ext cx="11430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25C199F">
                            <w:r>
                              <w:rPr>
                                <w:rFonts w:hint="eastAsia"/>
                              </w:rPr>
                              <w:t>安全保卫组</w:t>
                            </w:r>
                          </w:p>
                        </w:txbxContent>
                      </wps:txbx>
                      <wps:bodyPr upright="1"/>
                    </wps:wsp>
                  </a:graphicData>
                </a:graphic>
              </wp:anchor>
            </w:drawing>
          </mc:Choice>
          <mc:Fallback>
            <w:pict>
              <v:rect id="_x0000_s1026" o:spid="_x0000_s1026" o:spt="1" style="position:absolute;left:0pt;margin-left:162pt;margin-top:4.8pt;height:27pt;width:90pt;z-index:251671552;mso-width-relative:page;mso-height-relative:page;" fillcolor="#FFFFFF" filled="t" stroked="t" coordsize="21600,21600" o:gfxdata="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Fj9m9YAAAAIAQAADwAAAAAAAAABACAAAAAiAAAAZHJzL2Rv&#10;d25yZXYueG1sUEsBAhQAFAAAAAgAh07iQEJgPgADAgAAKwQAAA4AAAAAAAAAAQAgAAAAJQEAAGRy&#10;cy9lMm9Eb2MueG1sUEsFBgAAAAAGAAYAWQEAAJoFAAAAAA==&#10;">
                <v:fill on="t" focussize="0,0"/>
                <v:stroke color="#000000" joinstyle="miter"/>
                <v:imagedata o:title=""/>
                <o:lock v:ext="edit" aspectratio="f"/>
                <v:textbox>
                  <w:txbxContent>
                    <w:p w14:paraId="525C199F">
                      <w:r>
                        <w:rPr>
                          <w:rFonts w:hint="eastAsia"/>
                        </w:rPr>
                        <w:t>安全保卫组</w:t>
                      </w:r>
                    </w:p>
                  </w:txbxContent>
                </v:textbox>
              </v:rect>
            </w:pict>
          </mc:Fallback>
        </mc:AlternateContent>
      </w:r>
      <w:r>
        <w:rPr>
          <w:rFonts w:ascii="Times New Roman" w:hAnsi="Times New Roman" w:eastAsia="宋体" w:cs="Times New Roman"/>
          <w:sz w:val="20"/>
          <w:szCs w:val="24"/>
        </w:rPr>
        <mc:AlternateContent>
          <mc:Choice Requires="wps">
            <w:drawing>
              <wp:anchor distT="0" distB="0" distL="114300" distR="114300" simplePos="0" relativeHeight="251669504" behindDoc="0" locked="0" layoutInCell="1" allowOverlap="1">
                <wp:simplePos x="0" y="0"/>
                <wp:positionH relativeFrom="column">
                  <wp:posOffset>114300</wp:posOffset>
                </wp:positionH>
                <wp:positionV relativeFrom="paragraph">
                  <wp:posOffset>60960</wp:posOffset>
                </wp:positionV>
                <wp:extent cx="914400" cy="342900"/>
                <wp:effectExtent l="0" t="0" r="19050" b="19050"/>
                <wp:wrapNone/>
                <wp:docPr id="21" name="矩形 21"/>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7CB69C">
                            <w:pPr>
                              <w:ind w:firstLine="420" w:firstLineChars="200"/>
                            </w:pPr>
                            <w:r>
                              <w:rPr>
                                <w:rFonts w:hint="eastAsia"/>
                              </w:rPr>
                              <w:t>120</w:t>
                            </w:r>
                          </w:p>
                        </w:txbxContent>
                      </wps:txbx>
                      <wps:bodyPr upright="1"/>
                    </wps:wsp>
                  </a:graphicData>
                </a:graphic>
              </wp:anchor>
            </w:drawing>
          </mc:Choice>
          <mc:Fallback>
            <w:pict>
              <v:rect id="_x0000_s1026" o:spid="_x0000_s1026" o:spt="1" style="position:absolute;left:0pt;margin-left:9pt;margin-top:4.8pt;height:27pt;width:72pt;z-index:251669504;mso-width-relative:page;mso-height-relative:page;" fillcolor="#FFFFFF" filled="t" stroked="t" coordsize="21600,21600" o:gfxdata="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i5iY9QAAAAHAQAADwAAAAAAAAABACAAAAAiAAAAZHJzL2Rvd25yZXYu&#10;eG1sUEsBAhQAFAAAAAgAh07iQJUEq43/AQAAKgQAAA4AAAAAAAAAAQAgAAAAIwEAAGRycy9lMm9E&#10;b2MueG1sUEsFBgAAAAAGAAYAWQEAAJQFAAAAAA==&#10;">
                <v:fill on="t" focussize="0,0"/>
                <v:stroke color="#000000" joinstyle="miter"/>
                <v:imagedata o:title=""/>
                <o:lock v:ext="edit" aspectratio="f"/>
                <v:textbox>
                  <w:txbxContent>
                    <w:p w14:paraId="3B7CB69C">
                      <w:pPr>
                        <w:ind w:firstLine="420" w:firstLineChars="200"/>
                      </w:pPr>
                      <w:r>
                        <w:rPr>
                          <w:rFonts w:hint="eastAsia"/>
                        </w:rPr>
                        <w:t>120</w:t>
                      </w:r>
                    </w:p>
                  </w:txbxContent>
                </v:textbox>
              </v:rect>
            </w:pict>
          </mc:Fallback>
        </mc:AlternateContent>
      </w:r>
      <w:r>
        <w:rPr>
          <w:rFonts w:hint="eastAsia" w:ascii="Times New Roman" w:hAnsi="Times New Roman" w:eastAsia="宋体" w:cs="Times New Roman"/>
          <w:szCs w:val="24"/>
        </w:rPr>
        <w:t xml:space="preserve">                                                                      </w:t>
      </w:r>
    </w:p>
    <w:p w14:paraId="7C9A8DF0">
      <w:pPr>
        <w:rPr>
          <w:rFonts w:ascii="Times New Roman" w:hAnsi="Times New Roman" w:eastAsia="宋体" w:cs="Times New Roman"/>
          <w:szCs w:val="24"/>
        </w:rPr>
      </w:pPr>
    </w:p>
    <w:p w14:paraId="0DDB44AD">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77696" behindDoc="0" locked="0" layoutInCell="1" allowOverlap="1">
                <wp:simplePos x="0" y="0"/>
                <wp:positionH relativeFrom="column">
                  <wp:posOffset>571500</wp:posOffset>
                </wp:positionH>
                <wp:positionV relativeFrom="paragraph">
                  <wp:posOffset>31115</wp:posOffset>
                </wp:positionV>
                <wp:extent cx="1943100" cy="571500"/>
                <wp:effectExtent l="38100" t="38100" r="19050" b="19050"/>
                <wp:wrapNone/>
                <wp:docPr id="22" name="直接连接符 22"/>
                <wp:cNvGraphicFramePr/>
                <a:graphic xmlns:a="http://schemas.openxmlformats.org/drawingml/2006/main">
                  <a:graphicData uri="http://schemas.microsoft.com/office/word/2010/wordprocessingShape">
                    <wps:wsp>
                      <wps:cNvCnPr/>
                      <wps:spPr>
                        <a:xfrm flipH="1" flipV="1">
                          <a:off x="0" y="0"/>
                          <a:ext cx="194310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 y;margin-left:45pt;margin-top:2.45pt;height:45pt;width:153pt;z-index:251677696;mso-width-relative:page;mso-height-relative:page;" filled="f" stroked="t" coordsize="21600,21600" o:gfxdata="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hLUmtUAAAAHAQAADwAAAAAAAAABACAAAAAiAAAAZHJzL2Rv&#10;d25yZXYueG1sUEsBAhQAFAAAAAgAh07iQKmVNGAEAgAA9wMAAA4AAAAAAAAAAQAgAAAAJAEAAGRy&#10;cy9lMm9Eb2MueG1sUEsFBgAAAAAGAAYAWQEAAJoFAAAAAA==&#10;">
                <v:fill on="f" focussize="0,0"/>
                <v:stroke color="#000000" joinstyle="round" endarrow="block"/>
                <v:imagedata o:title=""/>
                <o:lock v:ext="edit" aspectratio="f"/>
              </v:line>
            </w:pict>
          </mc:Fallback>
        </mc:AlternateContent>
      </w:r>
      <w:r>
        <w:rPr>
          <w:rFonts w:ascii="Times New Roman" w:hAnsi="Times New Roman" w:eastAsia="宋体" w:cs="Times New Roman"/>
          <w:sz w:val="20"/>
          <w:szCs w:val="24"/>
        </w:rPr>
        <mc:AlternateContent>
          <mc:Choice Requires="wps">
            <w:drawing>
              <wp:anchor distT="0" distB="0" distL="113665" distR="113665" simplePos="0" relativeHeight="251676672" behindDoc="0" locked="0" layoutInCell="1" allowOverlap="1">
                <wp:simplePos x="0" y="0"/>
                <wp:positionH relativeFrom="column">
                  <wp:posOffset>2513965</wp:posOffset>
                </wp:positionH>
                <wp:positionV relativeFrom="paragraph">
                  <wp:posOffset>31115</wp:posOffset>
                </wp:positionV>
                <wp:extent cx="0" cy="571500"/>
                <wp:effectExtent l="76200" t="38100" r="57150" b="19050"/>
                <wp:wrapNone/>
                <wp:docPr id="23" name="直接连接符 23"/>
                <wp:cNvGraphicFramePr/>
                <a:graphic xmlns:a="http://schemas.openxmlformats.org/drawingml/2006/main">
                  <a:graphicData uri="http://schemas.microsoft.com/office/word/2010/wordprocessingShape">
                    <wps:wsp>
                      <wps:cNvCnPr/>
                      <wps:spPr>
                        <a:xfrm flipV="1">
                          <a:off x="0" y="0"/>
                          <a:ext cx="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197.95pt;margin-top:2.45pt;height:45pt;width:0pt;z-index:251676672;mso-width-relative:page;mso-height-relative:page;" filled="f" stroked="t" coordsize="21600,21600" o:gfxdata="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E6dGzWAAAACAEAAA8AAAAAAAAAAQAgAAAAIgAAAGRycy9kb3ducmV2Lnht&#10;bFBLAQIUABQAAAAIAIdO4kDlmFO/+wEAAOcDAAAOAAAAAAAAAAEAIAAAACUBAABkcnMvZTJvRG9j&#10;LnhtbFBLBQYAAAAABgAGAFkBAACSBQAAAAA=&#10;">
                <v:fill on="f" focussize="0,0"/>
                <v:stroke color="#000000" joinstyle="round" endarrow="block"/>
                <v:imagedata o:title=""/>
                <o:lock v:ext="edit" aspectratio="f"/>
              </v:line>
            </w:pict>
          </mc:Fallback>
        </mc:AlternateContent>
      </w:r>
    </w:p>
    <w:p w14:paraId="1D14B10C">
      <w:pPr>
        <w:rPr>
          <w:rFonts w:ascii="Times New Roman" w:hAnsi="Times New Roman" w:eastAsia="宋体" w:cs="Times New Roman"/>
          <w:szCs w:val="24"/>
        </w:rPr>
      </w:pPr>
      <w:r>
        <w:rPr>
          <w:rFonts w:hint="eastAsia" w:ascii="Times New Roman" w:hAnsi="Times New Roman" w:eastAsia="宋体" w:cs="Times New Roman"/>
          <w:szCs w:val="24"/>
        </w:rPr>
        <w:t xml:space="preserve">                                       上报</w:t>
      </w:r>
    </w:p>
    <w:p w14:paraId="0EB71AE5">
      <w:pPr>
        <w:rPr>
          <w:rFonts w:ascii="Times New Roman" w:hAnsi="Times New Roman" w:eastAsia="宋体" w:cs="Times New Roman"/>
          <w:szCs w:val="24"/>
        </w:rPr>
      </w:pPr>
    </w:p>
    <w:p w14:paraId="19B67979">
      <w:pPr>
        <w:rPr>
          <w:rFonts w:ascii="Times New Roman" w:hAnsi="Times New Roman" w:eastAsia="宋体" w:cs="Times New Roman"/>
          <w:szCs w:val="24"/>
        </w:rPr>
      </w:pPr>
      <w:r>
        <w:rPr>
          <w:rFonts w:ascii="Times New Roman" w:hAnsi="Times New Roman" w:eastAsia="宋体" w:cs="Times New Roman"/>
          <w:sz w:val="20"/>
          <w:szCs w:val="24"/>
        </w:rPr>
        <mc:AlternateContent>
          <mc:Choice Requires="wps">
            <w:drawing>
              <wp:anchor distT="0" distB="0" distL="114300" distR="114300" simplePos="0" relativeHeight="251674624" behindDoc="0" locked="0" layoutInCell="1" allowOverlap="1">
                <wp:simplePos x="0" y="0"/>
                <wp:positionH relativeFrom="column">
                  <wp:posOffset>1895475</wp:posOffset>
                </wp:positionH>
                <wp:positionV relativeFrom="paragraph">
                  <wp:posOffset>67310</wp:posOffset>
                </wp:positionV>
                <wp:extent cx="1219200" cy="306070"/>
                <wp:effectExtent l="0" t="0" r="19050" b="17780"/>
                <wp:wrapNone/>
                <wp:docPr id="24" name="矩形 24"/>
                <wp:cNvGraphicFramePr/>
                <a:graphic xmlns:a="http://schemas.openxmlformats.org/drawingml/2006/main">
                  <a:graphicData uri="http://schemas.microsoft.com/office/word/2010/wordprocessingShape">
                    <wps:wsp>
                      <wps:cNvSpPr/>
                      <wps:spPr>
                        <a:xfrm>
                          <a:off x="0" y="0"/>
                          <a:ext cx="1219200" cy="30607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8610D53">
                            <w:pPr>
                              <w:jc w:val="center"/>
                            </w:pPr>
                            <w:r>
                              <w:rPr>
                                <w:rFonts w:hint="eastAsia"/>
                              </w:rPr>
                              <w:t>发现人</w:t>
                            </w:r>
                          </w:p>
                        </w:txbxContent>
                      </wps:txbx>
                      <wps:bodyPr upright="1"/>
                    </wps:wsp>
                  </a:graphicData>
                </a:graphic>
              </wp:anchor>
            </w:drawing>
          </mc:Choice>
          <mc:Fallback>
            <w:pict>
              <v:rect id="_x0000_s1026" o:spid="_x0000_s1026" o:spt="1" style="position:absolute;left:0pt;margin-left:149.25pt;margin-top:5.3pt;height:24.1pt;width:96pt;z-index:251674624;mso-width-relative:page;mso-height-relative:page;" fillcolor="#FFFFFF" filled="t" stroked="t" coordsize="21600,21600" o:gfxdata="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iCltr1wAAAAkBAAAPAAAAAAAAAAEAIAAAACIAAABkcnMv&#10;ZG93bnJldi54bWxQSwECFAAUAAAACACHTuJAIvJNuQQCAAArBAAADgAAAAAAAAABACAAAAAmAQAA&#10;ZHJzL2Uyb0RvYy54bWxQSwUGAAAAAAYABgBZAQAAnAUAAAAA&#10;">
                <v:fill on="t" focussize="0,0"/>
                <v:stroke color="#000000" joinstyle="miter"/>
                <v:imagedata o:title=""/>
                <o:lock v:ext="edit" aspectratio="f"/>
                <v:textbox>
                  <w:txbxContent>
                    <w:p w14:paraId="28610D53">
                      <w:pPr>
                        <w:jc w:val="center"/>
                      </w:pPr>
                      <w:r>
                        <w:rPr>
                          <w:rFonts w:hint="eastAsia"/>
                        </w:rPr>
                        <w:t>发现人</w:t>
                      </w:r>
                    </w:p>
                  </w:txbxContent>
                </v:textbox>
              </v:rect>
            </w:pict>
          </mc:Fallback>
        </mc:AlternateContent>
      </w:r>
      <w:r>
        <w:rPr>
          <w:rFonts w:hint="eastAsia" w:ascii="Times New Roman" w:hAnsi="Times New Roman" w:eastAsia="宋体" w:cs="Times New Roman"/>
          <w:szCs w:val="24"/>
        </w:rPr>
        <w:t xml:space="preserve">                                                        </w:t>
      </w:r>
    </w:p>
    <w:p w14:paraId="76A5D920">
      <w:pPr>
        <w:rPr>
          <w:rFonts w:ascii="Times New Roman" w:hAnsi="Times New Roman" w:eastAsia="宋体" w:cs="Times New Roman"/>
          <w:szCs w:val="24"/>
        </w:rPr>
      </w:pPr>
    </w:p>
    <w:p w14:paraId="5AD5258D">
      <w:pPr>
        <w:spacing w:line="360" w:lineRule="auto"/>
        <w:ind w:firstLine="480" w:firstLineChars="200"/>
        <w:rPr>
          <w:rFonts w:ascii="宋体" w:hAnsi="宋体" w:eastAsia="宋体" w:cs="宋体"/>
          <w:sz w:val="24"/>
          <w:szCs w:val="24"/>
        </w:rPr>
      </w:pPr>
    </w:p>
    <w:p w14:paraId="333D0066">
      <w:pPr>
        <w:spacing w:line="360" w:lineRule="auto"/>
        <w:ind w:firstLine="602" w:firstLineChars="200"/>
        <w:jc w:val="center"/>
        <w:outlineLvl w:val="2"/>
        <w:rPr>
          <w:rFonts w:ascii="宋体" w:hAnsi="宋体" w:eastAsia="宋体" w:cs="宋体"/>
          <w:sz w:val="24"/>
          <w:szCs w:val="24"/>
        </w:rPr>
      </w:pPr>
      <w:bookmarkStart w:id="483" w:name="_Toc12357507"/>
      <w:r>
        <w:rPr>
          <w:rFonts w:hint="eastAsia" w:ascii="黑体" w:hAnsi="黑体" w:eastAsia="黑体" w:cs="黑体"/>
          <w:b/>
          <w:sz w:val="30"/>
          <w:szCs w:val="30"/>
        </w:rPr>
        <w:t>十八、黄渡中学食品卫生责任追究制度</w:t>
      </w:r>
      <w:bookmarkEnd w:id="483"/>
    </w:p>
    <w:p w14:paraId="6E0D805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华人民共和国食品卫生法》、教育部、卫生部颁布的《学校食堂与学生集体用餐卫生管理规定》和《上海市学校食堂卫生管理办法》的通知要求，本着对全校师生员工身体健康负责的态度，防止和控制学校食物中毒事件的发生，特制定以下制度：</w:t>
      </w:r>
    </w:p>
    <w:p w14:paraId="275A9F9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主管领导要高度重视学校卫生防疫和食品安全工作，建立主管校长责任制；把食品卫生工作列入重要议事日程，保障食品卫生和健康教育的经费投入；依法经营食堂；对学校卫生防疫和食品安全工作负责到底，出现差错、重大责任事故时首先追究领导责任、并根据损失程度给与经济处罚和行政处理。</w:t>
      </w:r>
    </w:p>
    <w:p w14:paraId="0F3F7B8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成立由主管领导、总务后勤、卫生室、食堂承包商负责人、工会共同负责的学校安全卫生工作领导小组，定期召开会议，各部门责任明确、分工明确。在管理监督工作中出现差错、造成重大责任事故根据责任分工将追究各部门的责任。</w:t>
      </w:r>
    </w:p>
    <w:p w14:paraId="45AB311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食堂管理人员要熟练掌握食品卫生安全知识，掌握食品采购、贮存、加工、餐具用具消毒技术要领，根据食品卫生法依法取得食堂卫生许可证，保证食堂设置、基本条件符合《管理办法》要求，保障食堂设施、设备符合要求和正常运转。按照规定要求，每日对食品的进货，贮存、加工严格进行管理，对不合格的食品、坚决杜绝在校内销售，对食堂日常工作实施有效的科学化的管理。由于管理不当、玩忽职守造成工作损失，根据情节严重程度给予行政记过处分，如造成严重食物中毒事故将追究刑事责任。</w:t>
      </w:r>
    </w:p>
    <w:p w14:paraId="23778E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校卫生教师负责参与与食品安全有关的规章制度制定和实施工作、指导食品卫生工作法规落实和技术监督。做好食品进货的索证、查验工作，组织从业人员的健康检查和培训，做好师生的食品卫生安全教育，进行日常的检查和督导，与各部门沟通信息，妥善处理应急事故。如监督力度不足，管理不当、玩忽职守造成工作损失，根据情节严重程度给行政处分，如造成严重食物中毒事故将追究刑事责任。</w:t>
      </w:r>
    </w:p>
    <w:p w14:paraId="227BC6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食堂承包商负责人要根据《上海市学校食堂卫生管理办法》通知要求，做好从业人员的晨检工作，做好食品的采购、贮存、加工和供应、食堂环境卫生和用具消毒工作，组织从业人员进行卫生及业务知识培训。承包负责人要严格遵守我校制定的有关食品卫生工作的各项规章制度，并落实到具体的工作中去，因食品生产加工各环节出现明显的差错，由执法机构进行处罚时，罚款金全部由承包责任人负责支付；因为管理混乱、单方违反规定而造成不良影响，我校有权力与其解除合同；由承包方造成的重大责任事故，我校将依法追究法律责任。</w:t>
      </w:r>
    </w:p>
    <w:p w14:paraId="7B4E607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工会负责对食品采购加工全程的卫生监督，对食堂设置、环境卫生、个人卫生进行监督、对学校食品卫生工作的各项规章制度落实情况、经费使用情况进行监督检查。负责收集师生对食堂工作的意见和要求，参与政策、制度的改进工作。工会负责人要认真履行职责，认真做好监督检查，如检查监督不认真根据情节严重情况，给与撤销职务等处分。</w:t>
      </w:r>
    </w:p>
    <w:p w14:paraId="5BE7A17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七、由承包商负责食堂从业人员的分工，食品进货、保管、加工、餐具消毒、留样等操作环节指定专人、按职责分工，从业人员违规操作，工作不符合要求，校方有权责令承包商辞退该从业人员。</w:t>
      </w:r>
    </w:p>
    <w:p w14:paraId="3DAA1309">
      <w:pPr>
        <w:rPr>
          <w:rFonts w:ascii="黑体" w:hAnsi="Calibri" w:eastAsia="黑体" w:cs="Times New Roman"/>
          <w:bCs/>
          <w:sz w:val="24"/>
          <w:szCs w:val="24"/>
        </w:rPr>
      </w:pPr>
    </w:p>
    <w:p w14:paraId="093200B4">
      <w:pPr>
        <w:spacing w:line="360" w:lineRule="auto"/>
        <w:ind w:firstLine="420" w:firstLineChars="200"/>
        <w:rPr>
          <w:rFonts w:ascii="Times New Roman" w:hAnsi="Times New Roman" w:eastAsia="宋体" w:cs="Times New Roman"/>
          <w:szCs w:val="24"/>
        </w:rPr>
      </w:pPr>
    </w:p>
    <w:p w14:paraId="724641B3">
      <w:pPr>
        <w:spacing w:line="360" w:lineRule="auto"/>
        <w:ind w:firstLine="602" w:firstLineChars="200"/>
        <w:jc w:val="center"/>
        <w:outlineLvl w:val="2"/>
        <w:rPr>
          <w:rFonts w:ascii="宋体" w:hAnsi="宋体" w:eastAsia="宋体" w:cs="宋体"/>
          <w:sz w:val="24"/>
          <w:szCs w:val="24"/>
        </w:rPr>
      </w:pPr>
      <w:bookmarkStart w:id="484" w:name="_Toc12357508"/>
      <w:r>
        <w:rPr>
          <w:rFonts w:hint="eastAsia" w:ascii="黑体" w:hAnsi="黑体" w:eastAsia="黑体" w:cs="黑体"/>
          <w:b/>
          <w:sz w:val="30"/>
          <w:szCs w:val="30"/>
        </w:rPr>
        <w:t>十九、黄渡中学安全事故处理和责任追究制度</w:t>
      </w:r>
      <w:bookmarkEnd w:id="484"/>
    </w:p>
    <w:p w14:paraId="3157EED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一、学校成立由校长为主任的安全管理委员会，负责学校发生的各类安全事故的处理。</w:t>
      </w:r>
    </w:p>
    <w:p w14:paraId="13786E0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二、一旦发生安全事故，直接责任人及所属处室负责人按事实写出事故发生经过，报学校安全管理委员会审核。</w:t>
      </w:r>
    </w:p>
    <w:p w14:paraId="1B73AE8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三、在校园安全文明建设中，因工作失职造成事故和影响的，校事故处理领导小组进行行政责任追究。</w:t>
      </w:r>
    </w:p>
    <w:p w14:paraId="01E8601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四、对上述各类事故的直接责任人，领导小组将根据事故性质和所造成后果分别给予口头警告、内部通报、大会点名批评、扣发绩效工资、降职和免职、停职检查直至开除公职等处分。</w:t>
      </w:r>
    </w:p>
    <w:p w14:paraId="69F3FA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五、对学校事故处理不服者可提出申诉，学校安全管理委员会将重新予以核审决定。若对核审后的处理仍不服可向上级主管部门申诉。</w:t>
      </w:r>
    </w:p>
    <w:p w14:paraId="68910C20">
      <w:pPr>
        <w:spacing w:line="360" w:lineRule="auto"/>
        <w:ind w:firstLine="480" w:firstLineChars="200"/>
        <w:rPr>
          <w:rFonts w:ascii="黑体" w:hAnsi="Times New Roman" w:eastAsia="黑体" w:cs="Times New Roman"/>
          <w:bCs/>
          <w:sz w:val="24"/>
          <w:szCs w:val="24"/>
        </w:rPr>
      </w:pPr>
    </w:p>
    <w:p w14:paraId="29B42706">
      <w:pPr>
        <w:spacing w:line="360" w:lineRule="auto"/>
        <w:ind w:firstLine="602" w:firstLineChars="200"/>
        <w:jc w:val="center"/>
        <w:outlineLvl w:val="2"/>
        <w:rPr>
          <w:rFonts w:ascii="宋体" w:hAnsi="宋体" w:eastAsia="宋体" w:cs="宋体"/>
          <w:sz w:val="24"/>
          <w:szCs w:val="24"/>
        </w:rPr>
      </w:pPr>
      <w:bookmarkStart w:id="485" w:name="_Toc12357509"/>
      <w:r>
        <w:rPr>
          <w:rFonts w:hint="eastAsia" w:ascii="黑体" w:hAnsi="黑体" w:eastAsia="黑体" w:cs="黑体"/>
          <w:b/>
          <w:sz w:val="30"/>
          <w:szCs w:val="30"/>
        </w:rPr>
        <w:t>二十、黄渡中学消防安全制度</w:t>
      </w:r>
      <w:bookmarkEnd w:id="485"/>
    </w:p>
    <w:p w14:paraId="7F3C9E9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一、消防安全例会</w:t>
      </w:r>
    </w:p>
    <w:p w14:paraId="1A67DD4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（一）学校每季度召开至少一次消防安全工作会议。消防安全工作领导小组和义务消防队全体成员必须参加会议。必要时，可要求全体教职员工参加。</w:t>
      </w:r>
    </w:p>
    <w:p w14:paraId="19CBF19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消防安全工作会议研究分析学校消防安全形势，通报火险隐患情况，分析、查找产生隐患的原因，总结教训，制定针对性整改方案和具体落实措施；提出有关重点、难点问题的解决办法；研究部署学校下一阶段的消防安全工作等。　</w:t>
      </w:r>
    </w:p>
    <w:p w14:paraId="54DFFC3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二、消防安全教育、培训 </w:t>
      </w:r>
    </w:p>
    <w:p w14:paraId="6D17523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（一）学校消防安全工作领导小组负责组织开展消防宣传，对教职员工、学生进行教育培训。</w:t>
      </w:r>
    </w:p>
    <w:p w14:paraId="5D30693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（二）学校应将消防知识纳入学生素质教育内容，通过多种形式和途径使学生了解应知应会的消防知识。</w:t>
      </w:r>
    </w:p>
    <w:p w14:paraId="0F90FEE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（三）学校应当每年对教职员工、学生至少进行一次消防安全知识培训。新教职员工上岗前、新生入学后应进行一次消防安全培训和教育。</w:t>
      </w:r>
    </w:p>
    <w:p w14:paraId="26EFFDF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（四）学校消防安全宣传教育和培训应包括下列主要内容：</w:t>
      </w:r>
    </w:p>
    <w:p w14:paraId="7654F47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1．有关消防法规、消防安全制度和保障消防安全的操作规程；</w:t>
      </w:r>
    </w:p>
    <w:p w14:paraId="41A5BD1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2．本单位和本岗位火灾危险性和防火措施；</w:t>
      </w:r>
    </w:p>
    <w:p w14:paraId="1339F39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3．有关消防设施、灭火器材的性能和使用方法；</w:t>
      </w:r>
    </w:p>
    <w:p w14:paraId="4BFCDBF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4．报火警、扑救初起火灾及逃生自救的知识和技能；</w:t>
      </w:r>
    </w:p>
    <w:p w14:paraId="4B954CB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5．组织、引导学生疏散的知识和技能。</w:t>
      </w:r>
    </w:p>
    <w:p w14:paraId="0603270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（五）教职员工经培训后，应懂得火灾的危险性、预防火灾措施、火灾扑救方法、火场逃生方法，并会报火警119、会使用灭火器材、会扑救初起火灾、会组织人员疏散。</w:t>
      </w:r>
    </w:p>
    <w:p w14:paraId="0F296F9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（六）学校应做好消防宣传教育培训情况记录，并存入消防档案。</w:t>
      </w:r>
    </w:p>
    <w:p w14:paraId="42A2AD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三、消防值班</w:t>
      </w:r>
    </w:p>
    <w:p w14:paraId="5D715C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（一）学校要坚持24小时消防安全值班制度。</w:t>
      </w:r>
    </w:p>
    <w:p w14:paraId="385BFDA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值班人员要熟悉和掌握消防法规和本单位消防工作管理制度及应急措施；熟悉消防重点部位的布局、建筑特点、防火区域及疏散通道走向、消防设备的配置情况；熟悉并掌握各类消防设施的使用性能和操作方法。　　</w:t>
      </w:r>
    </w:p>
    <w:p w14:paraId="12924F5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（三）值班人员应坚守岗位、忠于职守，做到不脱岗、不睡岗、不做与工作无关的事情。</w:t>
      </w:r>
    </w:p>
    <w:p w14:paraId="4014D9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（四）值班人员要对管理范围内的各种消防设施、器材进行检查，确保设施、器材的完好有效。发现设备故障时，应及时报告消防安全工作领导小组。</w:t>
      </w:r>
    </w:p>
    <w:p w14:paraId="6F70195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（五）发现火警信号或接到报警时，要进行实地查看，并及时将着火地点、火势情况、燃烧物质、报告人姓名、扑救情况向有关领导报告，并以最快的速度向公安消防部门报警，做好详细记录。  </w:t>
      </w:r>
    </w:p>
    <w:p w14:paraId="615372D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四、安全疏散设施管理</w:t>
      </w:r>
    </w:p>
    <w:p w14:paraId="2560A7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（一）疏散指示标志、火灾应急照明、火灾应急广播等设施应设置齐全、保持完好有效。</w:t>
      </w:r>
    </w:p>
    <w:p w14:paraId="064AAB6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（二）在各室明显位置设置安全疏散图示。</w:t>
      </w:r>
    </w:p>
    <w:p w14:paraId="5ACCDD9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（三）保持疏散通道、安全出口通畅。</w:t>
      </w:r>
    </w:p>
    <w:p w14:paraId="19824B3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（四）使用期间禁止将安全出口上锁，禁止在安全出口、疏散通道上安装固定栅栏等影响疏散的障碍物。</w:t>
      </w:r>
    </w:p>
    <w:p w14:paraId="02DA837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五、消防设施、器材维护管理（一）义务消防队负责实施对学校消防设施、器材维护保养，确保其完好无损。</w:t>
      </w:r>
    </w:p>
    <w:p w14:paraId="53C5029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（二）对消防设施、器材应进行登记，建立维护、管理档案，记明消防设施、器材的类型、数量、部位、检修或充装记录和维护管理责任人。</w:t>
      </w:r>
    </w:p>
    <w:p w14:paraId="58EB761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（三）灭火器维护管理要求：</w:t>
      </w:r>
    </w:p>
    <w:p w14:paraId="1893703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1．灭火器应保持铭牌完整清晰，保险销和铅封完好，应避免日光曝晒、强辐射热等环境影响。</w:t>
      </w:r>
    </w:p>
    <w:p w14:paraId="1F9D105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2．灭火器应放置在不影响疏散、便于取用的指定部位，并摆放稳固，不应被挪作它用、埋压或将灭火器箱锁闭。</w:t>
      </w:r>
    </w:p>
    <w:p w14:paraId="35F8D6D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（四）消火栓维护管理要求：</w:t>
      </w:r>
    </w:p>
    <w:p w14:paraId="4BB2A38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1．消火栓不应被遮挡、圈占、埋压。</w:t>
      </w:r>
    </w:p>
    <w:p w14:paraId="122D169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2．消火栓应有明显标识。</w:t>
      </w:r>
    </w:p>
    <w:p w14:paraId="74DB779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3．消火栓箱不应上锁。</w:t>
      </w:r>
    </w:p>
    <w:p w14:paraId="1462881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4．消火栓箱内配器材应配置齐全，系统应保持正常工作状态。</w:t>
      </w:r>
    </w:p>
    <w:p w14:paraId="524ED09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（五）消防设施、灭火器材的维护管理情况记录要存入消防档案。　 　</w:t>
      </w:r>
    </w:p>
    <w:p w14:paraId="60721F94">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六、灭火和应急疏散预案演练</w:t>
      </w:r>
    </w:p>
    <w:p w14:paraId="0954BA4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（一）学校应制定灭火和应急疏散预案，并定期演练，以减少火灾危害。学校安全工作领导小组负责编制灭火和应急疏散预案，义务消防队负责组织灭火和应急疏散预案的演练。</w:t>
      </w:r>
    </w:p>
    <w:p w14:paraId="54E8203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（二）学校应当按照灭火和应急疏散预案，至少每半年进行一次演练。</w:t>
      </w:r>
    </w:p>
    <w:p w14:paraId="15D5C50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（三）灭火和应急疏散组织机构及分工：</w:t>
      </w:r>
    </w:p>
    <w:p w14:paraId="75B2B16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1．指挥员：公安消防队到达之前指挥灭火和应急疏散工作,指挥员由学校在场的职务最高者担任；</w:t>
      </w:r>
    </w:p>
    <w:p w14:paraId="136608A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2．义务消防队：扑救初起火灾，配合公安消防队采取灭火行动；</w:t>
      </w:r>
    </w:p>
    <w:p w14:paraId="37269E2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3．通讯联络组：报告火警，与相关部门联络，传达指挥员命令；</w:t>
      </w:r>
    </w:p>
    <w:p w14:paraId="463AAC5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4．疏散引导组：维护火场秩序，引导人员疏散；</w:t>
      </w:r>
    </w:p>
    <w:p w14:paraId="7BD2276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5．安全防护救护组：救护受伤人员，准备必要的医药用品；</w:t>
      </w:r>
    </w:p>
    <w:p w14:paraId="79913D1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（四）灭火和应急疏散预案演练程序：</w:t>
      </w:r>
    </w:p>
    <w:p w14:paraId="7B97446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1．报警和接警处置程序：发现火警信息，值班人员应核实、确定火警的真实性。发生火灾，立即向“　119”　报火警，同时，向学校领导报告，发出火灾声响警报。报警应讲明起火单位、部位、时间、单位详细地址，可燃物质、火势等情况。</w:t>
      </w:r>
    </w:p>
    <w:p w14:paraId="42E534B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应急疏散的组织程序：开启火灾应急广播，说明起火部位、疏散路线。组织处于着火层等受火灾危胁的楼层人员，沿火灾蔓延的相反方向，向疏散走道、安全出口部位有序疏散。情况危急时，可利用逃生器材疏散人员。组织人员疏散时，应采取有效措施帮助无自主逃生能力的人员疏散。</w:t>
      </w:r>
    </w:p>
    <w:p w14:paraId="36AEA10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扑救初起火灾的程序：现场指挥员组织灭火行动组人员，切断有关电源，利用灭火器材迅速扑救，视火势蔓延的范围，启动灭火设施，协助消防人员做好扑救通，禁止占用疏散火灾工作。不能控制火情时，现场指挥员应立即下达所有人员撤离命令。</w:t>
      </w:r>
    </w:p>
    <w:p w14:paraId="7CFBF5D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4．通讯联络程序：立即迎接消防车辆，并视情况与供水、供电、医院等单位联络，按预定通讯联络方式，保证通讯联络畅通。指挥员组织扑救初起火灾，利用灭火器材实施扑救。 </w:t>
      </w:r>
    </w:p>
    <w:p w14:paraId="52DA6AD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5．安全防护救护程序：安全防护救护组应当准备必要的医药用品，进行必要的救护，及时通知救护部门组织救护伤员，保证急需医药用品供应，有序开展救护工作。　</w:t>
      </w:r>
    </w:p>
    <w:p w14:paraId="73E23B5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6．善后处置程序：火灾扑灭后，寻找可能被困人员，保护火灾现场，配合公安消防部门开展调查。</w:t>
      </w:r>
    </w:p>
    <w:p w14:paraId="68811D8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（五）演练时，应当设置明显标识并事先告知演练范围内的人员。</w:t>
      </w:r>
    </w:p>
    <w:p w14:paraId="7A70806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（六）演练结束，应做好演练情况记录，总结经验，写出演练小结和评价，根据实际修订预案内容。</w:t>
      </w:r>
    </w:p>
    <w:p w14:paraId="63E1F17B">
      <w:pPr>
        <w:spacing w:line="360" w:lineRule="auto"/>
        <w:ind w:firstLine="480" w:firstLineChars="200"/>
        <w:rPr>
          <w:rFonts w:ascii="宋体" w:hAnsi="宋体" w:eastAsia="宋体" w:cs="宋体"/>
          <w:bCs/>
          <w:sz w:val="24"/>
          <w:szCs w:val="24"/>
        </w:rPr>
      </w:pPr>
    </w:p>
    <w:p w14:paraId="750358E1">
      <w:pPr>
        <w:spacing w:line="360" w:lineRule="auto"/>
        <w:ind w:firstLine="602" w:firstLineChars="200"/>
        <w:jc w:val="center"/>
        <w:outlineLvl w:val="2"/>
        <w:rPr>
          <w:rFonts w:ascii="黑体" w:hAnsi="黑体" w:eastAsia="黑体" w:cs="黑体"/>
          <w:b/>
          <w:sz w:val="30"/>
          <w:szCs w:val="30"/>
        </w:rPr>
      </w:pPr>
      <w:bookmarkStart w:id="486" w:name="_Toc12357510"/>
      <w:r>
        <w:rPr>
          <w:rFonts w:hint="eastAsia" w:ascii="黑体" w:hAnsi="黑体" w:eastAsia="黑体" w:cs="黑体"/>
          <w:b/>
          <w:sz w:val="30"/>
          <w:szCs w:val="30"/>
        </w:rPr>
        <w:t>二十一、黄渡中学消防安全责任追究制度</w:t>
      </w:r>
      <w:bookmarkEnd w:id="486"/>
    </w:p>
    <w:p w14:paraId="69F0682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为将学校安全工作做实做细，强化我校教职工安全意识，做好各种安全隐患的排查整改工作，明确职责，特制定安全工作考核、奖惩制度。    </w:t>
      </w:r>
    </w:p>
    <w:p w14:paraId="3E9E70C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一、学校安全工作小组定期召开安全工作会议，研究</w:t>
      </w:r>
      <w:r>
        <w:rPr>
          <w:rFonts w:hint="eastAsia" w:ascii="宋体" w:hAnsi="宋体" w:eastAsia="宋体" w:cs="宋体"/>
          <w:sz w:val="24"/>
          <w:szCs w:val="24"/>
          <w:lang w:val="en-US" w:eastAsia="zh-CN"/>
        </w:rPr>
        <w:t>部署</w:t>
      </w:r>
      <w:r>
        <w:rPr>
          <w:rFonts w:hint="eastAsia" w:ascii="宋体" w:hAnsi="宋体" w:eastAsia="宋体" w:cs="宋体"/>
          <w:sz w:val="24"/>
          <w:szCs w:val="24"/>
        </w:rPr>
        <w:t>安全工作，各岗位、各相关处室根据自己承担的各项安全工作认真落实。</w:t>
      </w:r>
    </w:p>
    <w:p w14:paraId="7A74769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二、学校逐层签定安全工作目标责任书。各岗位根据自己承担的安全责任，做好日常的检查、汇报、排除安全隐患工作。并做好记录，做为幼儿园考核的依据。</w:t>
      </w:r>
    </w:p>
    <w:p w14:paraId="2386431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三、学校安全工作领导小组在日常的安全工作管理过程中，定期检查各项安全工作，对检查情况做好记录，作为学期安全考核的主要依据。 </w:t>
      </w:r>
    </w:p>
    <w:p w14:paraId="61CB639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四、根据“谁主管、谁负责”的规则，在自己分管的日常教育管理工作中承担安全管理工作，并做为工作中的首要任务去做。学校对各岗位的年度考核，以安全工作的完成情况作为首要考核依据。</w:t>
      </w:r>
    </w:p>
    <w:p w14:paraId="6A0E34A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五、学校在检查安全工作中，对不认真履行安全工作目标责任，履行职责不到位的，第一次由主管领导谈话，给予批评，第二次在全体教职工会给予点名批评，全校通报，第三次调离工作岗位。 </w:t>
      </w:r>
    </w:p>
    <w:p w14:paraId="4B796CF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六、学校安全考核工作实行“一票否决”，凡是出现安全责任事故的岗位工作人员，取消当年评优、评模等各种荣誉的评选资格。</w:t>
      </w:r>
    </w:p>
    <w:p w14:paraId="696497D5">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七、学校安全工作考核、奖惩，实行公开，公平的原则，年度考核、奖惩情况向全体教职工公开，计入量化考核成绩，并记入个人业务档案。</w:t>
      </w:r>
    </w:p>
    <w:p w14:paraId="3F7D56F2">
      <w:pPr>
        <w:spacing w:line="360" w:lineRule="auto"/>
        <w:ind w:firstLine="480" w:firstLineChars="200"/>
        <w:rPr>
          <w:rFonts w:ascii="黑体" w:hAnsi="Calibri" w:eastAsia="黑体" w:cs="Times New Roman"/>
          <w:bCs/>
          <w:sz w:val="24"/>
          <w:szCs w:val="24"/>
        </w:rPr>
      </w:pPr>
    </w:p>
    <w:p w14:paraId="05D86CB7">
      <w:pPr>
        <w:spacing w:line="360" w:lineRule="auto"/>
        <w:ind w:firstLine="602" w:firstLineChars="200"/>
        <w:jc w:val="center"/>
        <w:outlineLvl w:val="2"/>
        <w:rPr>
          <w:rFonts w:ascii="宋体" w:hAnsi="宋体" w:eastAsia="宋体" w:cs="宋体"/>
          <w:sz w:val="24"/>
          <w:szCs w:val="24"/>
        </w:rPr>
      </w:pPr>
      <w:bookmarkStart w:id="487" w:name="_Toc12357511"/>
      <w:r>
        <w:rPr>
          <w:rFonts w:hint="eastAsia" w:ascii="黑体" w:hAnsi="黑体" w:eastAsia="黑体" w:cs="黑体"/>
          <w:b/>
          <w:sz w:val="30"/>
          <w:szCs w:val="30"/>
        </w:rPr>
        <w:t>二十二、黄渡中学体育活动事故处理预案</w:t>
      </w:r>
      <w:bookmarkEnd w:id="487"/>
    </w:p>
    <w:p w14:paraId="6FD540F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生在体育活动中，因活动保护不当造成的事故时有发生，轻则挫伤、擦伤、关节损伤、肌肉抽筋、拉伤，重则造成骨折、呼吸紊乱、严重休克甚至丧失生命。伤害事故一般发生在球类活动、体操、田径运动和游泳等运动项目中。为在体育活动中有效地预防各类伤害事故的发生，保护广大学生的生命安全，特制订如下预案：</w:t>
      </w:r>
    </w:p>
    <w:p w14:paraId="3D6A1D5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一、引发事故的原因：</w:t>
      </w:r>
    </w:p>
    <w:p w14:paraId="13E0757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（一）对预防体育活动伤害事故认识不足；</w:t>
      </w:r>
    </w:p>
    <w:p w14:paraId="4C32605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（二）缺乏准备活动或准备活动不正确；</w:t>
      </w:r>
    </w:p>
    <w:p w14:paraId="1A71D8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（三）运动技术上的缺点和错误；</w:t>
      </w:r>
    </w:p>
    <w:p w14:paraId="27E122F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（四）运动量过大；</w:t>
      </w:r>
    </w:p>
    <w:p w14:paraId="17917B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（五）身体机能状况不佳的情况下参加体育活动；</w:t>
      </w:r>
    </w:p>
    <w:p w14:paraId="497091A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（六）教学、训练和比赛的组织方法有缺点；</w:t>
      </w:r>
    </w:p>
    <w:p w14:paraId="2AC422E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（七）动作粗野或违反规则；</w:t>
      </w:r>
    </w:p>
    <w:p w14:paraId="7917458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（八）场地设备不安全等。</w:t>
      </w:r>
    </w:p>
    <w:p w14:paraId="456E28D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二、体育活动事故的预防：</w:t>
      </w:r>
    </w:p>
    <w:p w14:paraId="1BDCCE0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（一）加强思想教育、增强防范意识。中学生好胜心强，经验不足，思想上麻痹大意，缺乏预防事故的意识，教师要教育学生树立“宁失一球，勿伤一人”的思想。</w:t>
      </w:r>
    </w:p>
    <w:p w14:paraId="18E266D3">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（二）完善活动设施建设和管理。运动场地要保持平整，不应有坑洼、石块等，地面不宜太硬、打滑；球架、球门要定期检修；室内球场注意通风、采光。</w:t>
      </w:r>
    </w:p>
    <w:p w14:paraId="08005C1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（三）教学和训练、竞赛活动必须精心设计、严密组织、严格要求、严格训练。</w:t>
      </w:r>
    </w:p>
    <w:p w14:paraId="7AFD897C">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1．建立良好教学秩序、重视课前准备；教师、学生着装规范，必须穿着体育服装上课，学生不准穿皮鞋、有跟鞋、凉鞋，女学生不穿裙子上课。</w:t>
      </w:r>
    </w:p>
    <w:p w14:paraId="01E4E36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2．精密组织教学，加强纪律教育。体育教师必须经常反复地向学生进行遵守纪律、遵守常规、服从组织、遵守游戏规则等方面的教育。</w:t>
      </w:r>
    </w:p>
    <w:p w14:paraId="5D59660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3．培养学生自我保护、相互保护的意识。</w:t>
      </w:r>
    </w:p>
    <w:p w14:paraId="091A61D0">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4．掌握合理的运动量、注意区别对待。在运动量的掌握上，教师要随时注意学生的生理反应，进行合理调整；教师对于病痛、体弱、伤残的学生要及时关心，安排他们免修、见习等。</w:t>
      </w:r>
    </w:p>
    <w:p w14:paraId="1E4E8449">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（四）重视准备活动、加强医务监督。教师应根据上课内容和气候情况决定准备活动的内容，严禁不做准备活动就进入体育活动，准备活动要充分、有针对性；学生应掌握自我医务监督的常识。</w:t>
      </w:r>
    </w:p>
    <w:p w14:paraId="5DB42741">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（五）加强保护措施。严格裁判、禁止粗野动作，不使用错误的推、拉、撞等危险动作。</w:t>
      </w:r>
    </w:p>
    <w:p w14:paraId="250EDA3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加强组织领导，建立和健全规章制度。</w:t>
      </w:r>
    </w:p>
    <w:p w14:paraId="7AEFE80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三、体育活动事故的处理</w:t>
      </w:r>
    </w:p>
    <w:p w14:paraId="16118E5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在场人员发现险情后要及时报告在场老师、卫生室保健老师和班主任，紧急或情况复杂时还应及时报告学校领导；有关教师应立即到达现场，了解伤者情况，判断伤情，先行急救；遇到重伤的或不能判断伤情的，应及时送医院检查、急救或打120救护电话。</w:t>
      </w:r>
    </w:p>
    <w:p w14:paraId="3EA6A81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（二）及时通知家长及其他监护人，以便作出救治决定，并作好安慰工作。</w:t>
      </w:r>
    </w:p>
    <w:p w14:paraId="2870E2F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（三）保护现场、了解事故发生经过，调查事故原因，作好有关记录并保护现场，采集有关证据，以利于对事故处理做到事实清楚，责任明确。</w:t>
      </w:r>
    </w:p>
    <w:p w14:paraId="5062730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（四）重大的伤害事故要及时上报区教育局办公室和综合教育科。</w:t>
      </w:r>
    </w:p>
    <w:p w14:paraId="19E92CA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五）事故发生在课上或因学校设施原因造成伤害的，根据《上海市中小学生学校伤害事故处理条例》有关规定，中小学校应承担责任的，必须在第一时间报上海平安保险公司校方责任险理赔服务部，联系电话：，联系人：。</w:t>
      </w:r>
    </w:p>
    <w:p w14:paraId="6FA17BB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（六）前往医院探视，随时掌握伤者身体康复情况。</w:t>
      </w:r>
    </w:p>
    <w:p w14:paraId="12735D8B">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四、组织机制：</w:t>
      </w:r>
    </w:p>
    <w:p w14:paraId="296CBA06">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（一）组织领导：校长室、学校安全保卫小组、体育教研组长。联系网络如下：</w:t>
      </w:r>
    </w:p>
    <w:p w14:paraId="072F2EDE">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（二）人员分工（教育、管理、报警、报告、协调、护送伤者等）。</w:t>
      </w:r>
    </w:p>
    <w:p w14:paraId="72D28A29">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81792" behindDoc="0" locked="0" layoutInCell="1" allowOverlap="1">
                <wp:simplePos x="0" y="0"/>
                <wp:positionH relativeFrom="column">
                  <wp:posOffset>4114800</wp:posOffset>
                </wp:positionH>
                <wp:positionV relativeFrom="paragraph">
                  <wp:posOffset>90170</wp:posOffset>
                </wp:positionV>
                <wp:extent cx="1028700" cy="342900"/>
                <wp:effectExtent l="0" t="0" r="19050" b="19050"/>
                <wp:wrapNone/>
                <wp:docPr id="25" name="矩形 25"/>
                <wp:cNvGraphicFramePr/>
                <a:graphic xmlns:a="http://schemas.openxmlformats.org/drawingml/2006/main">
                  <a:graphicData uri="http://schemas.microsoft.com/office/word/2010/wordprocessingShape">
                    <wps:wsp>
                      <wps:cNvSpPr/>
                      <wps:spPr>
                        <a:xfrm>
                          <a:off x="0" y="0"/>
                          <a:ext cx="10287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AF8871">
                            <w:r>
                              <w:rPr>
                                <w:rFonts w:hint="eastAsia"/>
                              </w:rPr>
                              <w:t>上一级医院</w:t>
                            </w:r>
                          </w:p>
                        </w:txbxContent>
                      </wps:txbx>
                      <wps:bodyPr upright="1"/>
                    </wps:wsp>
                  </a:graphicData>
                </a:graphic>
              </wp:anchor>
            </w:drawing>
          </mc:Choice>
          <mc:Fallback>
            <w:pict>
              <v:rect id="_x0000_s1026" o:spid="_x0000_s1026" o:spt="1" style="position:absolute;left:0pt;margin-left:324pt;margin-top:7.1pt;height:27pt;width:81pt;z-index:251681792;mso-width-relative:page;mso-height-relative:page;" fillcolor="#FFFFFF" filled="t" stroked="t" coordsize="21600,21600" o:gfxdata="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WuavNYAAAAJAQAADwAAAAAAAAABACAAAAAiAAAAZHJzL2Rvd25y&#10;ZXYueG1sUEsBAhQAFAAAAAgAh07iQNej1L4AAgAAKwQAAA4AAAAAAAAAAQAgAAAAJQEAAGRycy9l&#10;Mm9Eb2MueG1sUEsFBgAAAAAGAAYAWQEAAJcFAAAAAA==&#10;">
                <v:fill on="t" focussize="0,0"/>
                <v:stroke color="#000000" joinstyle="miter"/>
                <v:imagedata o:title=""/>
                <o:lock v:ext="edit" aspectratio="f"/>
                <v:textbox>
                  <w:txbxContent>
                    <w:p w14:paraId="44AF8871">
                      <w:r>
                        <w:rPr>
                          <w:rFonts w:hint="eastAsia"/>
                        </w:rPr>
                        <w:t>上一级医院</w:t>
                      </w:r>
                    </w:p>
                  </w:txbxContent>
                </v:textbox>
              </v:rect>
            </w:pict>
          </mc:Fallback>
        </mc:AlternateContent>
      </w:r>
      <w:r>
        <w:rPr>
          <w:rFonts w:ascii="宋体" w:hAnsi="宋体" w:eastAsia="宋体" w:cs="宋体"/>
          <w:sz w:val="24"/>
          <w:szCs w:val="24"/>
        </w:rPr>
        <mc:AlternateContent>
          <mc:Choice Requires="wps">
            <w:drawing>
              <wp:anchor distT="0" distB="0" distL="114300" distR="114300" simplePos="0" relativeHeight="251679744" behindDoc="0" locked="0" layoutInCell="1" allowOverlap="1">
                <wp:simplePos x="0" y="0"/>
                <wp:positionH relativeFrom="column">
                  <wp:posOffset>1943100</wp:posOffset>
                </wp:positionH>
                <wp:positionV relativeFrom="paragraph">
                  <wp:posOffset>90170</wp:posOffset>
                </wp:positionV>
                <wp:extent cx="1485900" cy="342900"/>
                <wp:effectExtent l="0" t="0" r="19050" b="19050"/>
                <wp:wrapNone/>
                <wp:docPr id="26" name="矩形 26"/>
                <wp:cNvGraphicFramePr/>
                <a:graphic xmlns:a="http://schemas.openxmlformats.org/drawingml/2006/main">
                  <a:graphicData uri="http://schemas.microsoft.com/office/word/2010/wordprocessingShape">
                    <wps:wsp>
                      <wps:cNvSpPr/>
                      <wps:spPr>
                        <a:xfrm>
                          <a:off x="0" y="0"/>
                          <a:ext cx="14859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754671">
                            <w:r>
                              <w:rPr>
                                <w:rFonts w:hint="eastAsia"/>
                              </w:rPr>
                              <w:t>上级行政主管部门</w:t>
                            </w:r>
                          </w:p>
                        </w:txbxContent>
                      </wps:txbx>
                      <wps:bodyPr upright="1"/>
                    </wps:wsp>
                  </a:graphicData>
                </a:graphic>
              </wp:anchor>
            </w:drawing>
          </mc:Choice>
          <mc:Fallback>
            <w:pict>
              <v:rect id="_x0000_s1026" o:spid="_x0000_s1026" o:spt="1" style="position:absolute;left:0pt;margin-left:153pt;margin-top:7.1pt;height:27pt;width:117pt;z-index:251679744;mso-width-relative:page;mso-height-relative:page;" fillcolor="#FFFFFF" filled="t" stroked="t" coordsize="21600,21600" o:gfxdata="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NRa0t1wAAAAkBAAAPAAAAAAAAAAEAIAAAACIAAABkcnMvZG93&#10;bnJldi54bWxQSwECFAAUAAAACACHTuJARtzc5AECAAArBAAADgAAAAAAAAABACAAAAAmAQAAZHJz&#10;L2Uyb0RvYy54bWxQSwUGAAAAAAYABgBZAQAAmQUAAAAA&#10;">
                <v:fill on="t" focussize="0,0"/>
                <v:stroke color="#000000" joinstyle="miter"/>
                <v:imagedata o:title=""/>
                <o:lock v:ext="edit" aspectratio="f"/>
                <v:textbox>
                  <w:txbxContent>
                    <w:p w14:paraId="2D754671">
                      <w:r>
                        <w:rPr>
                          <w:rFonts w:hint="eastAsia"/>
                        </w:rPr>
                        <w:t>上级行政主管部门</w:t>
                      </w:r>
                    </w:p>
                  </w:txbxContent>
                </v:textbox>
              </v:rect>
            </w:pict>
          </mc:Fallback>
        </mc:AlternateContent>
      </w:r>
      <w:r>
        <w:rPr>
          <w:rFonts w:hint="eastAsia" w:ascii="宋体" w:hAnsi="宋体" w:eastAsia="宋体" w:cs="宋体"/>
          <w:sz w:val="24"/>
          <w:szCs w:val="24"/>
        </w:rPr>
        <w:t xml:space="preserve">                                                                                                             </w:t>
      </w:r>
    </w:p>
    <w:p w14:paraId="62F4C70F">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3665" distR="113665" simplePos="0" relativeHeight="251687936" behindDoc="0" locked="0" layoutInCell="1" allowOverlap="1">
                <wp:simplePos x="0" y="0"/>
                <wp:positionH relativeFrom="column">
                  <wp:posOffset>2666365</wp:posOffset>
                </wp:positionH>
                <wp:positionV relativeFrom="paragraph">
                  <wp:posOffset>180340</wp:posOffset>
                </wp:positionV>
                <wp:extent cx="19050" cy="476250"/>
                <wp:effectExtent l="57150" t="38100" r="57150" b="19050"/>
                <wp:wrapNone/>
                <wp:docPr id="28" name="直接连接符 28"/>
                <wp:cNvGraphicFramePr/>
                <a:graphic xmlns:a="http://schemas.openxmlformats.org/drawingml/2006/main">
                  <a:graphicData uri="http://schemas.microsoft.com/office/word/2010/wordprocessingShape">
                    <wps:wsp>
                      <wps:cNvCnPr/>
                      <wps:spPr>
                        <a:xfrm flipV="1">
                          <a:off x="0" y="0"/>
                          <a:ext cx="19050" cy="4762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9.95pt;margin-top:14.2pt;height:37.5pt;width:1.5pt;z-index:251687936;mso-width-relative:page;mso-height-relative:page;" filled="f" stroked="t" coordsize="21600,21600" o:gfxdata="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5l+Uq9kAAAAKAQAADwAAAAAAAAABACAAAAAiAAAAZHJzL2Rvd25y&#10;ZXYueG1sUEsBAhQAFAAAAAgAh07iQHmDi+f9AQAA6wMAAA4AAAAAAAAAAQAgAAAAKA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宋体"/>
          <w:sz w:val="24"/>
          <w:szCs w:val="24"/>
        </w:rPr>
        <mc:AlternateContent>
          <mc:Choice Requires="wps">
            <w:drawing>
              <wp:anchor distT="0" distB="0" distL="113665" distR="113665" simplePos="0" relativeHeight="251686912" behindDoc="0" locked="0" layoutInCell="1" allowOverlap="1">
                <wp:simplePos x="0" y="0"/>
                <wp:positionH relativeFrom="column">
                  <wp:posOffset>4638040</wp:posOffset>
                </wp:positionH>
                <wp:positionV relativeFrom="paragraph">
                  <wp:posOffset>170815</wp:posOffset>
                </wp:positionV>
                <wp:extent cx="0" cy="571500"/>
                <wp:effectExtent l="76200" t="38100" r="57150" b="19050"/>
                <wp:wrapNone/>
                <wp:docPr id="27" name="直接连接符 27"/>
                <wp:cNvGraphicFramePr/>
                <a:graphic xmlns:a="http://schemas.openxmlformats.org/drawingml/2006/main">
                  <a:graphicData uri="http://schemas.microsoft.com/office/word/2010/wordprocessingShape">
                    <wps:wsp>
                      <wps:cNvCnPr/>
                      <wps:spPr>
                        <a:xfrm flipV="1">
                          <a:off x="0" y="0"/>
                          <a:ext cx="0" cy="5715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365.2pt;margin-top:13.45pt;height:45pt;width:0pt;z-index:251686912;mso-width-relative:page;mso-height-relative:page;" filled="f" stroked="t" coordsize="21600,21600" o:gfxdata="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7ktKtgAAAAKAQAADwAAAAAAAAABACAAAAAiAAAAZHJzL2Rvd25yZXYu&#10;eG1sUEsBAhQAFAAAAAgAh07iQEI8Ouv7AQAA5wMAAA4AAAAAAAAAAQAgAAAAJwEAAGRycy9lMm9E&#10;b2MueG1sUEsFBgAAAAAGAAYAWQEAAJQFAAAAAA==&#10;">
                <v:fill on="f" focussize="0,0"/>
                <v:stroke color="#000000" joinstyle="round" endarrow="block"/>
                <v:imagedata o:title=""/>
                <o:lock v:ext="edit" aspectratio="f"/>
              </v:line>
            </w:pict>
          </mc:Fallback>
        </mc:AlternateContent>
      </w:r>
    </w:p>
    <w:p w14:paraId="56B87571">
      <w:pPr>
        <w:spacing w:line="360" w:lineRule="auto"/>
        <w:rPr>
          <w:rFonts w:ascii="宋体" w:hAnsi="宋体" w:eastAsia="宋体" w:cs="宋体"/>
          <w:sz w:val="24"/>
          <w:szCs w:val="24"/>
        </w:rPr>
      </w:pPr>
      <w:r>
        <w:rPr>
          <w:rFonts w:ascii="Calibri" w:hAnsi="Calibri" w:eastAsia="宋体" w:cs="Times New Roman"/>
          <w:sz w:val="24"/>
          <w:szCs w:val="24"/>
        </w:rPr>
        <mc:AlternateContent>
          <mc:Choice Requires="wps">
            <w:drawing>
              <wp:anchor distT="0" distB="0" distL="114300" distR="114300" simplePos="0" relativeHeight="251699200" behindDoc="0" locked="0" layoutInCell="1" allowOverlap="1">
                <wp:simplePos x="0" y="0"/>
                <wp:positionH relativeFrom="column">
                  <wp:posOffset>2718435</wp:posOffset>
                </wp:positionH>
                <wp:positionV relativeFrom="paragraph">
                  <wp:posOffset>64135</wp:posOffset>
                </wp:positionV>
                <wp:extent cx="552450" cy="314325"/>
                <wp:effectExtent l="0" t="0" r="0" b="9525"/>
                <wp:wrapNone/>
                <wp:docPr id="29" name="文本框 29"/>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ysClr val="window" lastClr="FFFFFF"/>
                        </a:solidFill>
                        <a:ln w="6350">
                          <a:noFill/>
                        </a:ln>
                        <a:effectLst/>
                      </wps:spPr>
                      <wps:txbx>
                        <w:txbxContent>
                          <w:p w14:paraId="00C3E8C3">
                            <w:pPr>
                              <w:jc w:val="center"/>
                            </w:pPr>
                            <w:r>
                              <w:rPr>
                                <w:rFonts w:hint="eastAsia"/>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05pt;margin-top:5.05pt;height:24.75pt;width:43.5pt;z-index:251699200;mso-width-relative:page;mso-height-relative:page;" fillcolor="#FFFFFF" filled="t" stroked="f" coordsize="21600,21600" o:gfxdata="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IlaKd&#10;1AAAAAkBAAAPAAAAAAAAAAEAIAAAACIAAABkcnMvZG93bnJldi54bWxQSwECFAAUAAAACACHTuJA&#10;N8yuVl4CAACuBAAADgAAAAAAAAABACAAAAAjAQAAZHJzL2Uyb0RvYy54bWxQSwUGAAAAAAYABgBZ&#10;AQAA8wUAAAAA&#10;">
                <v:fill on="t" focussize="0,0"/>
                <v:stroke on="f" weight="0.5pt"/>
                <v:imagedata o:title=""/>
                <o:lock v:ext="edit" aspectratio="f"/>
                <v:textbox>
                  <w:txbxContent>
                    <w:p w14:paraId="00C3E8C3">
                      <w:pPr>
                        <w:jc w:val="center"/>
                      </w:pPr>
                      <w:r>
                        <w:rPr>
                          <w:rFonts w:hint="eastAsia"/>
                        </w:rPr>
                        <w:t>上报</w:t>
                      </w:r>
                    </w:p>
                  </w:txbxContent>
                </v:textbox>
              </v:shape>
            </w:pict>
          </mc:Fallback>
        </mc:AlternateContent>
      </w:r>
    </w:p>
    <w:p w14:paraId="044A4645">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84864" behindDoc="0" locked="0" layoutInCell="1" allowOverlap="1">
                <wp:simplePos x="0" y="0"/>
                <wp:positionH relativeFrom="column">
                  <wp:posOffset>4152900</wp:posOffset>
                </wp:positionH>
                <wp:positionV relativeFrom="paragraph">
                  <wp:posOffset>123825</wp:posOffset>
                </wp:positionV>
                <wp:extent cx="914400" cy="342900"/>
                <wp:effectExtent l="0" t="0" r="19050" b="19050"/>
                <wp:wrapNone/>
                <wp:docPr id="32" name="矩形 32"/>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72F0BE3">
                            <w:pPr>
                              <w:ind w:firstLine="210" w:firstLineChars="100"/>
                            </w:pPr>
                            <w:r>
                              <w:rPr>
                                <w:rFonts w:hint="eastAsia"/>
                              </w:rPr>
                              <w:t>校医务室</w:t>
                            </w:r>
                          </w:p>
                        </w:txbxContent>
                      </wps:txbx>
                      <wps:bodyPr upright="1"/>
                    </wps:wsp>
                  </a:graphicData>
                </a:graphic>
              </wp:anchor>
            </w:drawing>
          </mc:Choice>
          <mc:Fallback>
            <w:pict>
              <v:rect id="_x0000_s1026" o:spid="_x0000_s1026" o:spt="1" style="position:absolute;left:0pt;margin-left:327pt;margin-top:9.75pt;height:27pt;width:72pt;z-index:251684864;mso-width-relative:page;mso-height-relative:page;" fillcolor="#FFFFFF" filled="t" stroked="t" coordsize="21600,21600" o:gfxdata="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MepvYAAAACQEAAA8AAAAAAAAAAQAgAAAAIgAAAGRycy9kb3du&#10;cmV2LnhtbFBLAQIUABQAAAAIAIdO4kCS5d/k/wEAACoEAAAOAAAAAAAAAAEAIAAAACcBAABkcnMv&#10;ZTJvRG9jLnhtbFBLBQYAAAAABgAGAFkBAACYBQAAAAA=&#10;">
                <v:fill on="t" focussize="0,0"/>
                <v:stroke color="#000000" joinstyle="miter"/>
                <v:imagedata o:title=""/>
                <o:lock v:ext="edit" aspectratio="f"/>
                <v:textbox>
                  <w:txbxContent>
                    <w:p w14:paraId="772F0BE3">
                      <w:pPr>
                        <w:ind w:firstLine="210" w:firstLineChars="100"/>
                      </w:pPr>
                      <w:r>
                        <w:rPr>
                          <w:rFonts w:hint="eastAsia"/>
                        </w:rPr>
                        <w:t>校医务室</w:t>
                      </w:r>
                    </w:p>
                  </w:txbxContent>
                </v:textbox>
              </v:rect>
            </w:pict>
          </mc:Fallback>
        </mc:AlternateContent>
      </w:r>
      <w:r>
        <w:rPr>
          <w:rFonts w:ascii="宋体" w:hAnsi="宋体" w:eastAsia="宋体" w:cs="宋体"/>
          <w:sz w:val="24"/>
          <w:szCs w:val="24"/>
        </w:rPr>
        <mc:AlternateContent>
          <mc:Choice Requires="wps">
            <w:drawing>
              <wp:anchor distT="0" distB="0" distL="114300" distR="114300" simplePos="0" relativeHeight="251683840" behindDoc="0" locked="0" layoutInCell="1" allowOverlap="1">
                <wp:simplePos x="0" y="0"/>
                <wp:positionH relativeFrom="column">
                  <wp:posOffset>2219325</wp:posOffset>
                </wp:positionH>
                <wp:positionV relativeFrom="paragraph">
                  <wp:posOffset>98425</wp:posOffset>
                </wp:positionV>
                <wp:extent cx="914400" cy="342900"/>
                <wp:effectExtent l="0" t="0" r="19050" b="19050"/>
                <wp:wrapNone/>
                <wp:docPr id="33" name="矩形 33"/>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24FDC57">
                            <w:pPr>
                              <w:ind w:firstLine="210" w:firstLineChars="100"/>
                            </w:pPr>
                            <w:r>
                              <w:rPr>
                                <w:rFonts w:hint="eastAsia"/>
                              </w:rPr>
                              <w:t>校长室</w:t>
                            </w:r>
                          </w:p>
                        </w:txbxContent>
                      </wps:txbx>
                      <wps:bodyPr upright="1"/>
                    </wps:wsp>
                  </a:graphicData>
                </a:graphic>
              </wp:anchor>
            </w:drawing>
          </mc:Choice>
          <mc:Fallback>
            <w:pict>
              <v:rect id="_x0000_s1026" o:spid="_x0000_s1026" o:spt="1" style="position:absolute;left:0pt;margin-left:174.75pt;margin-top:7.75pt;height:27pt;width:72pt;z-index:251683840;mso-width-relative:page;mso-height-relative:page;" fillcolor="#FFFFFF" filled="t" stroked="t" coordsize="21600,21600" o:gfxdata="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weSxPXAAAACQEAAA8AAAAAAAAAAQAgAAAAIgAAAGRycy9kb3du&#10;cmV2LnhtbFBLAQIUABQAAAAIAIdO4kB/EL6JAAIAACoEAAAOAAAAAAAAAAEAIAAAACYBAABkcnMv&#10;ZTJvRG9jLnhtbFBLBQYAAAAABgAGAFkBAACYBQAAAAA=&#10;">
                <v:fill on="t" focussize="0,0"/>
                <v:stroke color="#000000" joinstyle="miter"/>
                <v:imagedata o:title=""/>
                <o:lock v:ext="edit" aspectratio="f"/>
                <v:textbox>
                  <w:txbxContent>
                    <w:p w14:paraId="724FDC57">
                      <w:pPr>
                        <w:ind w:firstLine="210" w:firstLineChars="100"/>
                      </w:pPr>
                      <w:r>
                        <w:rPr>
                          <w:rFonts w:hint="eastAsia"/>
                        </w:rPr>
                        <w:t>校长室</w:t>
                      </w:r>
                    </w:p>
                  </w:txbxContent>
                </v:textbox>
              </v:rect>
            </w:pict>
          </mc:Fallback>
        </mc:AlternateContent>
      </w:r>
      <w:r>
        <w:rPr>
          <w:rFonts w:ascii="宋体" w:hAnsi="宋体" w:eastAsia="宋体" w:cs="宋体"/>
          <w:sz w:val="24"/>
          <w:szCs w:val="24"/>
        </w:rPr>
        <mc:AlternateContent>
          <mc:Choice Requires="wps">
            <w:drawing>
              <wp:anchor distT="0" distB="0" distL="114300" distR="114300" simplePos="0" relativeHeight="251682816" behindDoc="0" locked="0" layoutInCell="1" allowOverlap="1">
                <wp:simplePos x="0" y="0"/>
                <wp:positionH relativeFrom="column">
                  <wp:posOffset>9525</wp:posOffset>
                </wp:positionH>
                <wp:positionV relativeFrom="paragraph">
                  <wp:posOffset>171450</wp:posOffset>
                </wp:positionV>
                <wp:extent cx="914400" cy="342900"/>
                <wp:effectExtent l="0" t="0" r="19050" b="19050"/>
                <wp:wrapNone/>
                <wp:docPr id="31" name="矩形 31"/>
                <wp:cNvGraphicFramePr/>
                <a:graphic xmlns:a="http://schemas.openxmlformats.org/drawingml/2006/main">
                  <a:graphicData uri="http://schemas.microsoft.com/office/word/2010/wordprocessingShape">
                    <wps:wsp>
                      <wps:cNvSpPr/>
                      <wps:spPr>
                        <a:xfrm>
                          <a:off x="0" y="0"/>
                          <a:ext cx="9144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565AA2">
                            <w:r>
                              <w:t xml:space="preserve">  </w:t>
                            </w:r>
                            <w:r>
                              <w:rPr>
                                <w:rFonts w:hint="eastAsia"/>
                              </w:rPr>
                              <w:t>学生家长</w:t>
                            </w:r>
                          </w:p>
                        </w:txbxContent>
                      </wps:txbx>
                      <wps:bodyPr upright="1"/>
                    </wps:wsp>
                  </a:graphicData>
                </a:graphic>
              </wp:anchor>
            </w:drawing>
          </mc:Choice>
          <mc:Fallback>
            <w:pict>
              <v:rect id="_x0000_s1026" o:spid="_x0000_s1026" o:spt="1" style="position:absolute;left:0pt;margin-left:0.75pt;margin-top:13.5pt;height:27pt;width:72pt;z-index:251682816;mso-width-relative:page;mso-height-relative:page;" fillcolor="#FFFFFF" filled="t" stroked="t" coordsize="21600,21600" o:gfxdata="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H039UAAAAHAQAADwAAAAAAAAABACAAAAAiAAAAZHJzL2Rvd25yZXYu&#10;eG1sUEsBAhQAFAAAAAgAh07iQKX7fVP+AQAAKgQAAA4AAAAAAAAAAQAgAAAAJAEAAGRycy9lMm9E&#10;b2MueG1sUEsFBgAAAAAGAAYAWQEAAJQFAAAAAA==&#10;">
                <v:fill on="t" focussize="0,0"/>
                <v:stroke color="#000000" joinstyle="miter"/>
                <v:imagedata o:title=""/>
                <o:lock v:ext="edit" aspectratio="f"/>
                <v:textbox>
                  <w:txbxContent>
                    <w:p w14:paraId="6C565AA2">
                      <w:r>
                        <w:t xml:space="preserve">  </w:t>
                      </w:r>
                      <w:r>
                        <w:rPr>
                          <w:rFonts w:hint="eastAsia"/>
                        </w:rPr>
                        <w:t>学生家长</w:t>
                      </w:r>
                    </w:p>
                  </w:txbxContent>
                </v:textbox>
              </v:rect>
            </w:pict>
          </mc:Fallback>
        </mc:AlternateContent>
      </w:r>
      <w:r>
        <w:rPr>
          <w:rFonts w:ascii="Calibri" w:hAnsi="Calibri" w:eastAsia="宋体" w:cs="Times New Roman"/>
          <w:sz w:val="24"/>
          <w:szCs w:val="24"/>
        </w:rPr>
        <mc:AlternateContent>
          <mc:Choice Requires="wps">
            <w:drawing>
              <wp:anchor distT="0" distB="0" distL="114300" distR="114300" simplePos="0" relativeHeight="251702272" behindDoc="0" locked="0" layoutInCell="1" allowOverlap="1">
                <wp:simplePos x="0" y="0"/>
                <wp:positionH relativeFrom="column">
                  <wp:posOffset>1280160</wp:posOffset>
                </wp:positionH>
                <wp:positionV relativeFrom="paragraph">
                  <wp:posOffset>62230</wp:posOffset>
                </wp:positionV>
                <wp:extent cx="552450" cy="314325"/>
                <wp:effectExtent l="0" t="0" r="0" b="9525"/>
                <wp:wrapNone/>
                <wp:docPr id="30" name="文本框 30"/>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ysClr val="window" lastClr="FFFFFF"/>
                        </a:solidFill>
                        <a:ln w="6350">
                          <a:noFill/>
                        </a:ln>
                        <a:effectLst/>
                      </wps:spPr>
                      <wps:txbx>
                        <w:txbxContent>
                          <w:p w14:paraId="3A9DED61">
                            <w:pPr>
                              <w:jc w:val="center"/>
                            </w:pPr>
                            <w:r>
                              <w:rPr>
                                <w:rFonts w:hint="eastAsia"/>
                              </w:rPr>
                              <w:t>通知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8pt;margin-top:4.9pt;height:24.75pt;width:43.5pt;z-index:251702272;mso-width-relative:page;mso-height-relative:page;" fillcolor="#FFFFFF" filled="t" stroked="f" coordsize="21600,21600" o:gfxdata="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1ozfTdQA&#10;AAAIAQAADwAAAAAAAAABACAAAAAiAAAAZHJzL2Rvd25yZXYueG1sUEsBAhQAFAAAAAgAh07iQC+g&#10;zZBcAgAArgQAAA4AAAAAAAAAAQAgAAAAIwEAAGRycy9lMm9Eb2MueG1sUEsFBgAAAAAGAAYAWQEA&#10;APEFAAAAAA==&#10;">
                <v:fill on="t" focussize="0,0"/>
                <v:stroke on="f" weight="0.5pt"/>
                <v:imagedata o:title=""/>
                <o:lock v:ext="edit" aspectratio="f"/>
                <v:textbox>
                  <w:txbxContent>
                    <w:p w14:paraId="3A9DED61">
                      <w:pPr>
                        <w:jc w:val="center"/>
                      </w:pPr>
                      <w:r>
                        <w:rPr>
                          <w:rFonts w:hint="eastAsia"/>
                        </w:rPr>
                        <w:t>通知</w:t>
                      </w:r>
                    </w:p>
                  </w:txbxContent>
                </v:textbox>
              </v:shape>
            </w:pict>
          </mc:Fallback>
        </mc:AlternateContent>
      </w:r>
      <w:r>
        <w:rPr>
          <w:rFonts w:hint="eastAsia" w:ascii="宋体" w:hAnsi="宋体" w:eastAsia="宋体" w:cs="宋体"/>
          <w:sz w:val="24"/>
          <w:szCs w:val="24"/>
        </w:rPr>
        <w:t xml:space="preserve">                                       </w:t>
      </w:r>
    </w:p>
    <w:p w14:paraId="0B14F548">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89984" behindDoc="0" locked="0" layoutInCell="1" allowOverlap="1">
                <wp:simplePos x="0" y="0"/>
                <wp:positionH relativeFrom="column">
                  <wp:posOffset>2667000</wp:posOffset>
                </wp:positionH>
                <wp:positionV relativeFrom="paragraph">
                  <wp:posOffset>217170</wp:posOffset>
                </wp:positionV>
                <wp:extent cx="19050" cy="504190"/>
                <wp:effectExtent l="57150" t="17145" r="38100" b="12065"/>
                <wp:wrapNone/>
                <wp:docPr id="2" name="直接连接符 37"/>
                <wp:cNvGraphicFramePr/>
                <a:graphic xmlns:a="http://schemas.openxmlformats.org/drawingml/2006/main">
                  <a:graphicData uri="http://schemas.microsoft.com/office/word/2010/wordprocessingShape">
                    <wps:wsp>
                      <wps:cNvCnPr>
                        <a:cxnSpLocks noChangeShapeType="1"/>
                      </wps:cNvCnPr>
                      <wps:spPr bwMode="auto">
                        <a:xfrm flipH="1" flipV="1">
                          <a:off x="0" y="0"/>
                          <a:ext cx="19050" cy="504190"/>
                        </a:xfrm>
                        <a:prstGeom prst="line">
                          <a:avLst/>
                        </a:prstGeom>
                        <a:noFill/>
                        <a:ln w="9525">
                          <a:solidFill>
                            <a:srgbClr val="000000"/>
                          </a:solidFill>
                          <a:round/>
                          <a:tailEnd type="triangle" w="med" len="med"/>
                        </a:ln>
                      </wps:spPr>
                      <wps:bodyPr/>
                    </wps:wsp>
                  </a:graphicData>
                </a:graphic>
              </wp:anchor>
            </w:drawing>
          </mc:Choice>
          <mc:Fallback>
            <w:pict>
              <v:line id="直接连接符 37" o:spid="_x0000_s1026" o:spt="20" style="position:absolute;left:0pt;flip:x y;margin-left:210pt;margin-top:17.1pt;height:39.7pt;width:1.5pt;z-index:251689984;mso-width-relative:page;mso-height-relative:page;" filled="f" stroked="t" coordsize="21600,21600" o:gfxdata="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6ZAP9cAAAAKAQAADwAAAAAAAAABACAAAAAi&#10;AAAAZHJzL2Rvd25yZXYueG1sUEsBAhQAFAAAAAgAh07iQKrNrrQLAgAA8AMAAA4AAAAAAAAAAQAg&#10;AAAAJgEAAGRycy9lMm9Eb2MueG1sUEsFBgAAAAAGAAYAWQEAAKMFAAAAAA==&#10;">
                <v:fill on="f" focussize="0,0"/>
                <v:stroke color="#000000" joinstyle="round" endarrow="block"/>
                <v:imagedata o:title=""/>
                <o:lock v:ext="edit" aspectratio="f"/>
              </v:line>
            </w:pict>
          </mc:Fallback>
        </mc:AlternateContent>
      </w:r>
      <w:r>
        <w:rPr>
          <w:rFonts w:ascii="宋体" w:hAnsi="宋体" w:eastAsia="宋体" w:cs="宋体"/>
          <w:sz w:val="24"/>
          <w:szCs w:val="24"/>
        </w:rPr>
        <mc:AlternateContent>
          <mc:Choice Requires="wps">
            <w:drawing>
              <wp:anchor distT="0" distB="0" distL="114300" distR="114300" simplePos="0" relativeHeight="251695104" behindDoc="0" locked="0" layoutInCell="1" allowOverlap="1">
                <wp:simplePos x="0" y="0"/>
                <wp:positionH relativeFrom="column">
                  <wp:posOffset>4638675</wp:posOffset>
                </wp:positionH>
                <wp:positionV relativeFrom="paragraph">
                  <wp:posOffset>274320</wp:posOffset>
                </wp:positionV>
                <wp:extent cx="9525" cy="1242695"/>
                <wp:effectExtent l="38100" t="38100" r="66675" b="14605"/>
                <wp:wrapNone/>
                <wp:docPr id="34" name="直接连接符 34"/>
                <wp:cNvGraphicFramePr/>
                <a:graphic xmlns:a="http://schemas.openxmlformats.org/drawingml/2006/main">
                  <a:graphicData uri="http://schemas.microsoft.com/office/word/2010/wordprocessingShape">
                    <wps:wsp>
                      <wps:cNvCnPr/>
                      <wps:spPr>
                        <a:xfrm flipV="1">
                          <a:off x="0" y="0"/>
                          <a:ext cx="9525" cy="124269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365.25pt;margin-top:21.6pt;height:97.85pt;width:0.75pt;z-index:251695104;mso-width-relative:page;mso-height-relative:page;" filled="f" stroked="t" coordsize="21600,21600" o:gfxdata="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eZ2fodsAAAAKAQAADwAAAAAAAAABACAAAAAiAAAAZHJzL2Rvd25y&#10;ZXYueG1sUEsBAhQAFAAAAAgAh07iQFMNp8L7AQAA6wMAAA4AAAAAAAAAAQAgAAAAKgEAAGRycy9l&#10;Mm9Eb2MueG1sUEsFBgAAAAAGAAYAWQEAAJcFAAAAAA==&#10;">
                <v:fill on="f" focussize="0,0"/>
                <v:stroke color="#000000" joinstyle="round" endarrow="block"/>
                <v:imagedata o:title=""/>
                <o:lock v:ext="edit" aspectratio="f"/>
              </v:line>
            </w:pict>
          </mc:Fallback>
        </mc:AlternateContent>
      </w:r>
      <w:r>
        <w:rPr>
          <w:rFonts w:ascii="宋体" w:hAnsi="宋体" w:eastAsia="宋体" w:cs="宋体"/>
          <w:sz w:val="24"/>
          <w:szCs w:val="24"/>
        </w:rPr>
        <mc:AlternateContent>
          <mc:Choice Requires="wps">
            <w:drawing>
              <wp:anchor distT="0" distB="0" distL="114300" distR="114300" simplePos="0" relativeHeight="251697152" behindDoc="0" locked="0" layoutInCell="1" allowOverlap="1">
                <wp:simplePos x="0" y="0"/>
                <wp:positionH relativeFrom="column">
                  <wp:posOffset>942975</wp:posOffset>
                </wp:positionH>
                <wp:positionV relativeFrom="paragraph">
                  <wp:posOffset>13970</wp:posOffset>
                </wp:positionV>
                <wp:extent cx="1257300" cy="0"/>
                <wp:effectExtent l="38100" t="76200" r="0" b="95250"/>
                <wp:wrapNone/>
                <wp:docPr id="35" name="直接连接符 35"/>
                <wp:cNvGraphicFramePr/>
                <a:graphic xmlns:a="http://schemas.openxmlformats.org/drawingml/2006/main">
                  <a:graphicData uri="http://schemas.microsoft.com/office/word/2010/wordprocessingShape">
                    <wps:wsp>
                      <wps:cNvCnPr/>
                      <wps:spPr>
                        <a:xfrm flipH="1">
                          <a:off x="0" y="0"/>
                          <a:ext cx="12573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x;margin-left:74.25pt;margin-top:1.1pt;height:0pt;width:99pt;z-index:251697152;mso-width-relative:page;mso-height-relative:page;" filled="f" stroked="t" coordsize="21600,21600" o:gfxdata="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mry8i1QAAAAcBAAAPAAAAAAAAAAEAIAAAACIAAABkcnMvZG93bnJldi54&#10;bWxQSwECFAAUAAAACACHTuJAvrNQx/0BAADoAwAADgAAAAAAAAABACAAAAAkAQAAZHJzL2Uyb0Rv&#10;Yy54bWxQSwUGAAAAAAYABgBZAQAAkwUAAAAA&#10;">
                <v:fill on="f" focussize="0,0"/>
                <v:stroke color="#000000" joinstyle="round" endarrow="block"/>
                <v:imagedata o:title=""/>
                <o:lock v:ext="edit" aspectratio="f"/>
              </v:line>
            </w:pict>
          </mc:Fallback>
        </mc:AlternateContent>
      </w:r>
      <w:r>
        <w:rPr>
          <w:rFonts w:hint="eastAsia" w:ascii="宋体" w:hAnsi="宋体" w:eastAsia="宋体" w:cs="宋体"/>
          <w:sz w:val="24"/>
          <w:szCs w:val="24"/>
        </w:rPr>
        <w:t xml:space="preserve">                                                                        </w:t>
      </w:r>
    </w:p>
    <w:p w14:paraId="509A9C3A">
      <w:pPr>
        <w:spacing w:line="360" w:lineRule="auto"/>
        <w:rPr>
          <w:rFonts w:ascii="宋体" w:hAnsi="宋体" w:eastAsia="宋体" w:cs="宋体"/>
          <w:sz w:val="24"/>
          <w:szCs w:val="24"/>
        </w:rPr>
      </w:pPr>
      <w:r>
        <w:rPr>
          <w:rFonts w:ascii="Calibri" w:hAnsi="Calibri" w:eastAsia="宋体" w:cs="Times New Roman"/>
          <w:sz w:val="24"/>
          <w:szCs w:val="24"/>
        </w:rPr>
        <mc:AlternateContent>
          <mc:Choice Requires="wps">
            <w:drawing>
              <wp:anchor distT="0" distB="0" distL="114300" distR="114300" simplePos="0" relativeHeight="251700224" behindDoc="0" locked="0" layoutInCell="1" allowOverlap="1">
                <wp:simplePos x="0" y="0"/>
                <wp:positionH relativeFrom="column">
                  <wp:posOffset>2727960</wp:posOffset>
                </wp:positionH>
                <wp:positionV relativeFrom="paragraph">
                  <wp:posOffset>229870</wp:posOffset>
                </wp:positionV>
                <wp:extent cx="552450" cy="314325"/>
                <wp:effectExtent l="0" t="0" r="0" b="9525"/>
                <wp:wrapNone/>
                <wp:docPr id="36" name="文本框 36"/>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ysClr val="window" lastClr="FFFFFF"/>
                        </a:solidFill>
                        <a:ln w="6350">
                          <a:noFill/>
                        </a:ln>
                        <a:effectLst/>
                      </wps:spPr>
                      <wps:txbx>
                        <w:txbxContent>
                          <w:p w14:paraId="7D5CE2C8">
                            <w:pPr>
                              <w:jc w:val="center"/>
                            </w:pPr>
                            <w:r>
                              <w:rPr>
                                <w:rFonts w:hint="eastAsia"/>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4.8pt;margin-top:18.1pt;height:24.75pt;width:43.5pt;z-index:251700224;mso-width-relative:page;mso-height-relative:page;" fillcolor="#FFFFFF" filled="t" stroked="f" coordsize="21600,21600" o:gfxdata="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QnqCE&#10;1QAAAAkBAAAPAAAAAAAAAAEAIAAAACIAAABkcnMvZG93bnJldi54bWxQSwECFAAUAAAACACHTuJA&#10;POC7FF0CAACuBAAADgAAAAAAAAABACAAAAAkAQAAZHJzL2Uyb0RvYy54bWxQSwUGAAAAAAYABgBZ&#10;AQAA8wUAAAAA&#10;">
                <v:fill on="t" focussize="0,0"/>
                <v:stroke on="f" weight="0.5pt"/>
                <v:imagedata o:title=""/>
                <o:lock v:ext="edit" aspectratio="f"/>
                <v:textbox>
                  <w:txbxContent>
                    <w:p w14:paraId="7D5CE2C8">
                      <w:pPr>
                        <w:jc w:val="center"/>
                      </w:pPr>
                      <w:r>
                        <w:rPr>
                          <w:rFonts w:hint="eastAsia"/>
                        </w:rPr>
                        <w:t>上报</w:t>
                      </w:r>
                    </w:p>
                  </w:txbxContent>
                </v:textbox>
              </v:shape>
            </w:pict>
          </mc:Fallback>
        </mc:AlternateContent>
      </w:r>
      <w:r>
        <w:rPr>
          <w:rFonts w:hint="eastAsia" w:ascii="宋体" w:hAnsi="宋体" w:eastAsia="宋体" w:cs="宋体"/>
          <w:sz w:val="24"/>
          <w:szCs w:val="24"/>
        </w:rPr>
        <w:t xml:space="preserve">                                                                       </w:t>
      </w:r>
    </w:p>
    <w:p w14:paraId="699323E2">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88960" behindDoc="0" locked="0" layoutInCell="1" allowOverlap="1">
                <wp:simplePos x="0" y="0"/>
                <wp:positionH relativeFrom="column">
                  <wp:posOffset>2108835</wp:posOffset>
                </wp:positionH>
                <wp:positionV relativeFrom="paragraph">
                  <wp:posOffset>191135</wp:posOffset>
                </wp:positionV>
                <wp:extent cx="1143000" cy="342900"/>
                <wp:effectExtent l="0" t="0" r="19050" b="19050"/>
                <wp:wrapNone/>
                <wp:docPr id="38" name="矩形 38"/>
                <wp:cNvGraphicFramePr/>
                <a:graphic xmlns:a="http://schemas.openxmlformats.org/drawingml/2006/main">
                  <a:graphicData uri="http://schemas.microsoft.com/office/word/2010/wordprocessingShape">
                    <wps:wsp>
                      <wps:cNvSpPr/>
                      <wps:spPr>
                        <a:xfrm>
                          <a:off x="0" y="0"/>
                          <a:ext cx="1143000" cy="342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56C7779">
                            <w:pPr>
                              <w:ind w:firstLine="210" w:firstLineChars="100"/>
                            </w:pPr>
                            <w:r>
                              <w:rPr>
                                <w:rFonts w:hint="eastAsia"/>
                              </w:rPr>
                              <w:t>安全保卫组</w:t>
                            </w:r>
                          </w:p>
                        </w:txbxContent>
                      </wps:txbx>
                      <wps:bodyPr upright="1"/>
                    </wps:wsp>
                  </a:graphicData>
                </a:graphic>
              </wp:anchor>
            </w:drawing>
          </mc:Choice>
          <mc:Fallback>
            <w:pict>
              <v:rect id="_x0000_s1026" o:spid="_x0000_s1026" o:spt="1" style="position:absolute;left:0pt;margin-left:166.05pt;margin-top:15.05pt;height:27pt;width:90pt;z-index:251688960;mso-width-relative:page;mso-height-relative:page;" fillcolor="#FFFFFF" filled="t" stroked="t" coordsize="21600,21600" o:gfxdata="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FH5lTWAAAACQEAAA8AAAAAAAAAAQAgAAAAIgAAAGRycy9k&#10;b3ducmV2LnhtbFBLAQIUABQAAAAIAIdO4kDUYDtmBAIAACsEAAAOAAAAAAAAAAEAIAAAACUBAABk&#10;cnMvZTJvRG9jLnhtbFBLBQYAAAAABgAGAFkBAACbBQAAAAA=&#10;">
                <v:fill on="t" focussize="0,0"/>
                <v:stroke color="#000000" joinstyle="miter"/>
                <v:imagedata o:title=""/>
                <o:lock v:ext="edit" aspectratio="f"/>
                <v:textbox>
                  <w:txbxContent>
                    <w:p w14:paraId="656C7779">
                      <w:pPr>
                        <w:ind w:firstLine="210" w:firstLineChars="100"/>
                      </w:pPr>
                      <w:r>
                        <w:rPr>
                          <w:rFonts w:hint="eastAsia"/>
                        </w:rPr>
                        <w:t>安全保卫组</w:t>
                      </w:r>
                    </w:p>
                  </w:txbxContent>
                </v:textbox>
              </v:rect>
            </w:pict>
          </mc:Fallback>
        </mc:AlternateContent>
      </w:r>
      <w:r>
        <w:rPr>
          <w:rFonts w:hint="eastAsia" w:ascii="宋体" w:hAnsi="宋体" w:eastAsia="宋体" w:cs="宋体"/>
          <w:sz w:val="24"/>
          <w:szCs w:val="24"/>
        </w:rPr>
        <w:t xml:space="preserve">                         </w:t>
      </w:r>
    </w:p>
    <w:p w14:paraId="30746DD6">
      <w:pPr>
        <w:spacing w:line="360" w:lineRule="auto"/>
        <w:rPr>
          <w:rFonts w:ascii="宋体" w:hAnsi="宋体" w:eastAsia="宋体" w:cs="宋体"/>
          <w:sz w:val="24"/>
          <w:szCs w:val="24"/>
        </w:rPr>
      </w:pPr>
      <w:r>
        <w:rPr>
          <w:rFonts w:hint="eastAsia" w:ascii="宋体" w:hAnsi="宋体" w:eastAsia="宋体" w:cs="宋体"/>
          <w:sz w:val="24"/>
          <w:szCs w:val="24"/>
        </w:rPr>
        <w:t xml:space="preserve">                                               </w:t>
      </w:r>
    </w:p>
    <w:p w14:paraId="2957A68B">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3665" distR="113665" simplePos="0" relativeHeight="251693056" behindDoc="0" locked="0" layoutInCell="1" allowOverlap="1">
                <wp:simplePos x="0" y="0"/>
                <wp:positionH relativeFrom="column">
                  <wp:posOffset>2666365</wp:posOffset>
                </wp:positionH>
                <wp:positionV relativeFrom="paragraph">
                  <wp:posOffset>10795</wp:posOffset>
                </wp:positionV>
                <wp:extent cx="0" cy="693420"/>
                <wp:effectExtent l="76200" t="38100" r="57150" b="11430"/>
                <wp:wrapNone/>
                <wp:docPr id="39" name="直接连接符 39"/>
                <wp:cNvGraphicFramePr/>
                <a:graphic xmlns:a="http://schemas.openxmlformats.org/drawingml/2006/main">
                  <a:graphicData uri="http://schemas.microsoft.com/office/word/2010/wordprocessingShape">
                    <wps:wsp>
                      <wps:cNvCnPr/>
                      <wps:spPr>
                        <a:xfrm flipV="1">
                          <a:off x="0" y="0"/>
                          <a:ext cx="0" cy="6934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flip:y;margin-left:209.95pt;margin-top:0.85pt;height:54.6pt;width:0pt;z-index:251693056;mso-width-relative:page;mso-height-relative:page;" filled="f" stroked="t" coordsize="21600,21600" o:gfxdata="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QWcre1gAAAAkBAAAPAAAAAAAAAAEAIAAAACIAAABkcnMvZG93bnJldi54&#10;bWxQSwECFAAUAAAACACHTuJA+3YJIfwBAADnAwAADgAAAAAAAAABACAAAAAlAQAAZHJzL2Uyb0Rv&#10;Yy54bWxQSwUGAAAAAAYABgBZAQAAkwUAAAAA&#10;">
                <v:fill on="f" focussize="0,0"/>
                <v:stroke color="#000000" joinstyle="round" endarrow="block"/>
                <v:imagedata o:title=""/>
                <o:lock v:ext="edit" aspectratio="f"/>
              </v:line>
            </w:pict>
          </mc:Fallback>
        </mc:AlternateContent>
      </w:r>
      <w:r>
        <w:rPr>
          <w:rFonts w:hint="eastAsia" w:ascii="宋体" w:hAnsi="宋体" w:eastAsia="宋体" w:cs="宋体"/>
          <w:sz w:val="24"/>
          <w:szCs w:val="24"/>
        </w:rPr>
        <w:t xml:space="preserve">                      </w:t>
      </w:r>
    </w:p>
    <w:p w14:paraId="592B938F">
      <w:pPr>
        <w:spacing w:line="360" w:lineRule="auto"/>
        <w:rPr>
          <w:rFonts w:ascii="宋体" w:hAnsi="宋体" w:eastAsia="宋体" w:cs="宋体"/>
          <w:sz w:val="24"/>
          <w:szCs w:val="24"/>
        </w:rPr>
      </w:pPr>
      <w:r>
        <w:rPr>
          <w:rFonts w:ascii="Calibri" w:hAnsi="Calibri" w:eastAsia="宋体" w:cs="Times New Roman"/>
          <w:sz w:val="24"/>
          <w:szCs w:val="24"/>
        </w:rPr>
        <mc:AlternateContent>
          <mc:Choice Requires="wps">
            <w:drawing>
              <wp:anchor distT="0" distB="0" distL="114300" distR="114300" simplePos="0" relativeHeight="251701248" behindDoc="0" locked="0" layoutInCell="1" allowOverlap="1">
                <wp:simplePos x="0" y="0"/>
                <wp:positionH relativeFrom="column">
                  <wp:posOffset>2699385</wp:posOffset>
                </wp:positionH>
                <wp:positionV relativeFrom="paragraph">
                  <wp:posOffset>174625</wp:posOffset>
                </wp:positionV>
                <wp:extent cx="552450" cy="314325"/>
                <wp:effectExtent l="0" t="0" r="0" b="9525"/>
                <wp:wrapNone/>
                <wp:docPr id="40" name="文本框 40"/>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ysClr val="window" lastClr="FFFFFF"/>
                        </a:solidFill>
                        <a:ln w="6350">
                          <a:noFill/>
                        </a:ln>
                        <a:effectLst/>
                      </wps:spPr>
                      <wps:txbx>
                        <w:txbxContent>
                          <w:p w14:paraId="2F2A8A48">
                            <w:pPr>
                              <w:jc w:val="center"/>
                            </w:pPr>
                            <w:r>
                              <w:rPr>
                                <w:rFonts w:hint="eastAsia"/>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55pt;margin-top:13.75pt;height:24.75pt;width:43.5pt;z-index:251701248;mso-width-relative:page;mso-height-relative:page;" fillcolor="#FFFFFF" filled="t" stroked="f" coordsize="21600,21600" o:gfxdata="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lxHrk&#10;1QAAAAkBAAAPAAAAAAAAAAEAIAAAACIAAABkcnMvZG93bnJldi54bWxQSwECFAAUAAAACACHTuJA&#10;9J78Kl0CAACuBAAADgAAAAAAAAABACAAAAAkAQAAZHJzL2Uyb0RvYy54bWxQSwUGAAAAAAYABgBZ&#10;AQAA8wUAAAAA&#10;">
                <v:fill on="t" focussize="0,0"/>
                <v:stroke on="f" weight="0.5pt"/>
                <v:imagedata o:title=""/>
                <o:lock v:ext="edit" aspectratio="f"/>
                <v:textbox>
                  <w:txbxContent>
                    <w:p w14:paraId="2F2A8A48">
                      <w:pPr>
                        <w:jc w:val="center"/>
                      </w:pPr>
                      <w:r>
                        <w:rPr>
                          <w:rFonts w:hint="eastAsia"/>
                        </w:rPr>
                        <w:t>上报</w:t>
                      </w:r>
                    </w:p>
                  </w:txbxContent>
                </v:textbox>
              </v:shape>
            </w:pict>
          </mc:Fallback>
        </mc:AlternateContent>
      </w:r>
      <w:r>
        <w:rPr>
          <w:rFonts w:hint="eastAsia" w:ascii="宋体" w:hAnsi="宋体" w:eastAsia="宋体" w:cs="宋体"/>
          <w:sz w:val="24"/>
          <w:szCs w:val="24"/>
        </w:rPr>
        <w:t xml:space="preserve">                                                                    </w:t>
      </w:r>
    </w:p>
    <w:p w14:paraId="1FE83EEF">
      <w:pPr>
        <w:spacing w:line="360" w:lineRule="auto"/>
        <w:rPr>
          <w:rFonts w:ascii="宋体" w:hAnsi="宋体" w:eastAsia="宋体" w:cs="宋体"/>
          <w:sz w:val="24"/>
          <w:szCs w:val="24"/>
        </w:rPr>
      </w:pPr>
      <w:r>
        <w:rPr>
          <w:rFonts w:ascii="宋体" w:hAnsi="宋体" w:eastAsia="宋体" w:cs="宋体"/>
          <w:sz w:val="24"/>
          <w:szCs w:val="24"/>
        </w:rPr>
        <mc:AlternateContent>
          <mc:Choice Requires="wps">
            <w:drawing>
              <wp:anchor distT="0" distB="0" distL="114300" distR="114300" simplePos="0" relativeHeight="251694080" behindDoc="0" locked="0" layoutInCell="1" allowOverlap="1">
                <wp:simplePos x="0" y="0"/>
                <wp:positionH relativeFrom="column">
                  <wp:posOffset>3609975</wp:posOffset>
                </wp:positionH>
                <wp:positionV relativeFrom="paragraph">
                  <wp:posOffset>393065</wp:posOffset>
                </wp:positionV>
                <wp:extent cx="1028700" cy="0"/>
                <wp:effectExtent l="0" t="76200" r="19050" b="95250"/>
                <wp:wrapNone/>
                <wp:docPr id="43" name="直接连接符 43"/>
                <wp:cNvGraphicFramePr/>
                <a:graphic xmlns:a="http://schemas.openxmlformats.org/drawingml/2006/main">
                  <a:graphicData uri="http://schemas.microsoft.com/office/word/2010/wordprocessingShape">
                    <wps:wsp>
                      <wps:cNvCnPr/>
                      <wps:spPr>
                        <a:xfrm>
                          <a:off x="0" y="0"/>
                          <a:ext cx="10287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_x0000_s1026" o:spid="_x0000_s1026" o:spt="20" style="position:absolute;left:0pt;margin-left:284.25pt;margin-top:30.95pt;height:0pt;width:81pt;z-index:251694080;mso-width-relative:page;mso-height-relative:page;" filled="f" stroked="t" coordsize="21600,21600" o:gfxdata="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xuZzdgAAAAJAQAADwAAAAAAAAABACAAAAAiAAAAZHJzL2Rvd25yZXYueG1sUEsB&#10;AhQAFAAAAAgAh07iQBS2ZpL1AQAA3gMAAA4AAAAAAAAAAQAgAAAAJwEAAGRycy9lMm9Eb2MueG1s&#10;UEsFBgAAAAAGAAYAWQEAAI4FAAAAAA==&#10;">
                <v:fill on="f" focussize="0,0"/>
                <v:stroke color="#000000" joinstyle="round" endarrow="block"/>
                <v:imagedata o:title=""/>
                <o:lock v:ext="edit" aspectratio="f"/>
              </v:line>
            </w:pict>
          </mc:Fallback>
        </mc:AlternateContent>
      </w:r>
      <w:r>
        <w:rPr>
          <w:rFonts w:ascii="宋体" w:hAnsi="宋体" w:eastAsia="宋体" w:cs="宋体"/>
          <w:sz w:val="24"/>
          <w:szCs w:val="24"/>
        </w:rPr>
        <mc:AlternateContent>
          <mc:Choice Requires="wps">
            <w:drawing>
              <wp:anchor distT="0" distB="0" distL="114300" distR="114300" simplePos="0" relativeHeight="251692032" behindDoc="0" locked="0" layoutInCell="1" allowOverlap="1">
                <wp:simplePos x="0" y="0"/>
                <wp:positionH relativeFrom="column">
                  <wp:posOffset>1661795</wp:posOffset>
                </wp:positionH>
                <wp:positionV relativeFrom="paragraph">
                  <wp:posOffset>220345</wp:posOffset>
                </wp:positionV>
                <wp:extent cx="1714500" cy="457200"/>
                <wp:effectExtent l="0" t="0" r="19050" b="19050"/>
                <wp:wrapNone/>
                <wp:docPr id="42" name="矩形 42"/>
                <wp:cNvGraphicFramePr/>
                <a:graphic xmlns:a="http://schemas.openxmlformats.org/drawingml/2006/main">
                  <a:graphicData uri="http://schemas.microsoft.com/office/word/2010/wordprocessingShape">
                    <wps:wsp>
                      <wps:cNvSpPr/>
                      <wps:spPr>
                        <a:xfrm>
                          <a:off x="0" y="0"/>
                          <a:ext cx="1714500" cy="457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C1252A">
                            <w:pPr>
                              <w:jc w:val="center"/>
                            </w:pPr>
                            <w:r>
                              <w:rPr>
                                <w:rFonts w:hint="eastAsia"/>
                              </w:rPr>
                              <w:t>体育教师</w:t>
                            </w:r>
                          </w:p>
                        </w:txbxContent>
                      </wps:txbx>
                      <wps:bodyPr upright="1"/>
                    </wps:wsp>
                  </a:graphicData>
                </a:graphic>
              </wp:anchor>
            </w:drawing>
          </mc:Choice>
          <mc:Fallback>
            <w:pict>
              <v:rect id="_x0000_s1026" o:spid="_x0000_s1026" o:spt="1" style="position:absolute;left:0pt;margin-left:130.85pt;margin-top:17.35pt;height:36pt;width:135pt;z-index:251692032;mso-width-relative:page;mso-height-relative:page;" fillcolor="#FFFFFF" filled="t" stroked="t" coordsize="21600,21600" o:gfxdata="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4sWH1wAAAAoBAAAPAAAAAAAAAAEAIAAAACIAAABkcnMvZG93&#10;bnJldi54bWxQSwECFAAUAAAACACHTuJAOaUW5QECAAArBAAADgAAAAAAAAABACAAAAAmAQAAZHJz&#10;L2Uyb0RvYy54bWxQSwUGAAAAAAYABgBZAQAAmQUAAAAA&#10;">
                <v:fill on="t" focussize="0,0"/>
                <v:stroke color="#000000" joinstyle="miter"/>
                <v:imagedata o:title=""/>
                <o:lock v:ext="edit" aspectratio="f"/>
                <v:textbox>
                  <w:txbxContent>
                    <w:p w14:paraId="1AC1252A">
                      <w:pPr>
                        <w:jc w:val="center"/>
                      </w:pPr>
                      <w:r>
                        <w:rPr>
                          <w:rFonts w:hint="eastAsia"/>
                        </w:rPr>
                        <w:t>体育教师</w:t>
                      </w:r>
                    </w:p>
                  </w:txbxContent>
                </v:textbox>
              </v:rect>
            </w:pict>
          </mc:Fallback>
        </mc:AlternateContent>
      </w:r>
      <w:r>
        <w:rPr>
          <w:rFonts w:ascii="Calibri" w:hAnsi="Calibri" w:eastAsia="宋体" w:cs="Times New Roman"/>
          <w:sz w:val="24"/>
          <w:szCs w:val="24"/>
        </w:rPr>
        <mc:AlternateContent>
          <mc:Choice Requires="wps">
            <w:drawing>
              <wp:anchor distT="0" distB="0" distL="114300" distR="114300" simplePos="0" relativeHeight="251698176" behindDoc="0" locked="0" layoutInCell="1" allowOverlap="1">
                <wp:simplePos x="0" y="0"/>
                <wp:positionH relativeFrom="column">
                  <wp:posOffset>3756660</wp:posOffset>
                </wp:positionH>
                <wp:positionV relativeFrom="paragraph">
                  <wp:posOffset>220345</wp:posOffset>
                </wp:positionV>
                <wp:extent cx="552450" cy="314325"/>
                <wp:effectExtent l="0" t="0" r="0" b="9525"/>
                <wp:wrapNone/>
                <wp:docPr id="41" name="文本框 41"/>
                <wp:cNvGraphicFramePr/>
                <a:graphic xmlns:a="http://schemas.openxmlformats.org/drawingml/2006/main">
                  <a:graphicData uri="http://schemas.microsoft.com/office/word/2010/wordprocessingShape">
                    <wps:wsp>
                      <wps:cNvSpPr txBox="1"/>
                      <wps:spPr>
                        <a:xfrm>
                          <a:off x="0" y="0"/>
                          <a:ext cx="552450" cy="314325"/>
                        </a:xfrm>
                        <a:prstGeom prst="rect">
                          <a:avLst/>
                        </a:prstGeom>
                        <a:solidFill>
                          <a:sysClr val="window" lastClr="FFFFFF"/>
                        </a:solidFill>
                        <a:ln w="6350">
                          <a:noFill/>
                        </a:ln>
                        <a:effectLst/>
                      </wps:spPr>
                      <wps:txbx>
                        <w:txbxContent>
                          <w:p w14:paraId="3A5DB0E2">
                            <w:pPr>
                              <w:jc w:val="center"/>
                            </w:pPr>
                            <w:r>
                              <w:rPr>
                                <w:rFonts w:hint="eastAsia"/>
                              </w:rPr>
                              <w:t>上报</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5.8pt;margin-top:17.35pt;height:24.75pt;width:43.5pt;z-index:251698176;mso-width-relative:page;mso-height-relative:page;" fillcolor="#FFFFFF" filled="t" stroked="f" coordsize="21600,21600" o:gfxdata="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W7lE&#10;yNYAAAAJAQAADwAAAAAAAAABACAAAAAiAAAAZHJzL2Rvd25yZXYueG1sUEsBAhQAFAAAAAgAh07i&#10;QBMAgk9dAgAArgQAAA4AAAAAAAAAAQAgAAAAJQEAAGRycy9lMm9Eb2MueG1sUEsFBgAAAAAGAAYA&#10;WQEAAPQFAAAAAA==&#10;">
                <v:fill on="t" focussize="0,0"/>
                <v:stroke on="f" weight="0.5pt"/>
                <v:imagedata o:title=""/>
                <o:lock v:ext="edit" aspectratio="f"/>
                <v:textbox>
                  <w:txbxContent>
                    <w:p w14:paraId="3A5DB0E2">
                      <w:pPr>
                        <w:jc w:val="center"/>
                      </w:pPr>
                      <w:r>
                        <w:rPr>
                          <w:rFonts w:hint="eastAsia"/>
                        </w:rPr>
                        <w:t>上报</w:t>
                      </w:r>
                    </w:p>
                  </w:txbxContent>
                </v:textbox>
              </v:shape>
            </w:pict>
          </mc:Fallback>
        </mc:AlternateContent>
      </w:r>
      <w:r>
        <w:rPr>
          <w:rFonts w:hint="eastAsia" w:ascii="宋体" w:hAnsi="宋体" w:eastAsia="宋体" w:cs="宋体"/>
          <w:sz w:val="24"/>
          <w:szCs w:val="24"/>
        </w:rPr>
        <w:t xml:space="preserve">                                                           </w:t>
      </w:r>
    </w:p>
    <w:p w14:paraId="01B3F06A">
      <w:pPr>
        <w:spacing w:line="360" w:lineRule="auto"/>
        <w:rPr>
          <w:rFonts w:ascii="宋体" w:hAnsi="宋体" w:eastAsia="宋体" w:cs="宋体"/>
          <w:sz w:val="24"/>
          <w:szCs w:val="24"/>
        </w:rPr>
      </w:pPr>
    </w:p>
    <w:p w14:paraId="06B29DF3">
      <w:pPr>
        <w:jc w:val="center"/>
        <w:outlineLvl w:val="1"/>
        <w:rPr>
          <w:rFonts w:ascii="黑体" w:hAnsi="Times New Roman" w:eastAsia="黑体" w:cs="Times New Roman"/>
          <w:b/>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837B6">
    <w:pPr>
      <w:pStyle w:val="16"/>
      <w:jc w:val="center"/>
      <w:rPr>
        <w:caps/>
      </w:rPr>
    </w:pPr>
    <w:r>
      <w:rPr>
        <w:caps/>
      </w:rPr>
      <w:fldChar w:fldCharType="begin"/>
    </w:r>
    <w:r>
      <w:rPr>
        <w:caps/>
      </w:rPr>
      <w:instrText xml:space="preserve">PAGE   \* MERGEFORMAT</w:instrText>
    </w:r>
    <w:r>
      <w:rPr>
        <w:caps/>
      </w:rPr>
      <w:fldChar w:fldCharType="separate"/>
    </w:r>
    <w:r>
      <w:rPr>
        <w:caps/>
        <w:lang w:val="zh-CN"/>
      </w:rPr>
      <w:t>2</w:t>
    </w:r>
    <w:r>
      <w:rPr>
        <w:caps/>
      </w:rPr>
      <w:fldChar w:fldCharType="end"/>
    </w:r>
  </w:p>
  <w:p w14:paraId="3A7015F1">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47820"/>
    <w:multiLevelType w:val="multilevel"/>
    <w:tmpl w:val="02047820"/>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81619A"/>
    <w:multiLevelType w:val="multilevel"/>
    <w:tmpl w:val="1F81619A"/>
    <w:lvl w:ilvl="0" w:tentative="0">
      <w:start w:val="1"/>
      <w:numFmt w:val="japaneseCounting"/>
      <w:lvlText w:val="第%1篇"/>
      <w:lvlJc w:val="left"/>
      <w:pPr>
        <w:ind w:left="1215" w:hanging="1215"/>
      </w:pPr>
      <w:rPr>
        <w:rFonts w:hint="default"/>
      </w:rPr>
    </w:lvl>
    <w:lvl w:ilvl="1" w:tentative="0">
      <w:start w:val="1"/>
      <w:numFmt w:val="japaneseCounting"/>
      <w:lvlText w:val="%2、"/>
      <w:lvlJc w:val="left"/>
      <w:pPr>
        <w:ind w:left="900" w:hanging="4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EF2842"/>
    <w:multiLevelType w:val="multilevel"/>
    <w:tmpl w:val="50EF2842"/>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4YTZhNzI3MGIxNzc3OTkzMjA3MWZiMjkyMzc1NDEifQ=="/>
  </w:docVars>
  <w:rsids>
    <w:rsidRoot w:val="00496E6C"/>
    <w:rsid w:val="000042AF"/>
    <w:rsid w:val="00010551"/>
    <w:rsid w:val="00017C3F"/>
    <w:rsid w:val="00023583"/>
    <w:rsid w:val="0003498B"/>
    <w:rsid w:val="00047116"/>
    <w:rsid w:val="000536B9"/>
    <w:rsid w:val="00054374"/>
    <w:rsid w:val="000562D0"/>
    <w:rsid w:val="00057D8B"/>
    <w:rsid w:val="00065CB1"/>
    <w:rsid w:val="00066C9F"/>
    <w:rsid w:val="00075133"/>
    <w:rsid w:val="00076D34"/>
    <w:rsid w:val="00084443"/>
    <w:rsid w:val="00090532"/>
    <w:rsid w:val="000B36A1"/>
    <w:rsid w:val="000B47F3"/>
    <w:rsid w:val="000B5AE2"/>
    <w:rsid w:val="000B75C2"/>
    <w:rsid w:val="000D5908"/>
    <w:rsid w:val="000D733F"/>
    <w:rsid w:val="000E0BCC"/>
    <w:rsid w:val="000E6C53"/>
    <w:rsid w:val="000F4153"/>
    <w:rsid w:val="000F6EDE"/>
    <w:rsid w:val="00124D8F"/>
    <w:rsid w:val="001327C9"/>
    <w:rsid w:val="0014337B"/>
    <w:rsid w:val="001855F8"/>
    <w:rsid w:val="0019006C"/>
    <w:rsid w:val="001A5C43"/>
    <w:rsid w:val="001A7274"/>
    <w:rsid w:val="001B294F"/>
    <w:rsid w:val="001C2115"/>
    <w:rsid w:val="001C24EC"/>
    <w:rsid w:val="001E15AD"/>
    <w:rsid w:val="001E7ED7"/>
    <w:rsid w:val="001F435C"/>
    <w:rsid w:val="00230FE2"/>
    <w:rsid w:val="00236270"/>
    <w:rsid w:val="00242AB8"/>
    <w:rsid w:val="002572DD"/>
    <w:rsid w:val="00267464"/>
    <w:rsid w:val="00270419"/>
    <w:rsid w:val="002708F6"/>
    <w:rsid w:val="00271824"/>
    <w:rsid w:val="00280D5E"/>
    <w:rsid w:val="002816FC"/>
    <w:rsid w:val="00282C22"/>
    <w:rsid w:val="00284213"/>
    <w:rsid w:val="00290B0B"/>
    <w:rsid w:val="00294735"/>
    <w:rsid w:val="00297F96"/>
    <w:rsid w:val="002A5E8D"/>
    <w:rsid w:val="002B2AD4"/>
    <w:rsid w:val="002B507E"/>
    <w:rsid w:val="002C0DC2"/>
    <w:rsid w:val="002D5740"/>
    <w:rsid w:val="002E5F66"/>
    <w:rsid w:val="002F59C4"/>
    <w:rsid w:val="003015F5"/>
    <w:rsid w:val="00302221"/>
    <w:rsid w:val="00305CD0"/>
    <w:rsid w:val="00312E19"/>
    <w:rsid w:val="003146CA"/>
    <w:rsid w:val="00325708"/>
    <w:rsid w:val="00326653"/>
    <w:rsid w:val="003267B3"/>
    <w:rsid w:val="00332B92"/>
    <w:rsid w:val="00350D5C"/>
    <w:rsid w:val="00354418"/>
    <w:rsid w:val="00356F27"/>
    <w:rsid w:val="00366FB3"/>
    <w:rsid w:val="003757A8"/>
    <w:rsid w:val="003923C3"/>
    <w:rsid w:val="003A7EF7"/>
    <w:rsid w:val="003B2404"/>
    <w:rsid w:val="003B6955"/>
    <w:rsid w:val="003C2824"/>
    <w:rsid w:val="003C3A2F"/>
    <w:rsid w:val="003D0582"/>
    <w:rsid w:val="003D363E"/>
    <w:rsid w:val="003D559F"/>
    <w:rsid w:val="003E2DA1"/>
    <w:rsid w:val="003F15F0"/>
    <w:rsid w:val="00401534"/>
    <w:rsid w:val="004110FD"/>
    <w:rsid w:val="00420F9B"/>
    <w:rsid w:val="00435C07"/>
    <w:rsid w:val="00437E87"/>
    <w:rsid w:val="004426E6"/>
    <w:rsid w:val="004447F8"/>
    <w:rsid w:val="00445455"/>
    <w:rsid w:val="00461917"/>
    <w:rsid w:val="00470643"/>
    <w:rsid w:val="004848E8"/>
    <w:rsid w:val="0049584B"/>
    <w:rsid w:val="00496E6C"/>
    <w:rsid w:val="00497609"/>
    <w:rsid w:val="004A19A4"/>
    <w:rsid w:val="004A3CE9"/>
    <w:rsid w:val="004A51FE"/>
    <w:rsid w:val="004A533D"/>
    <w:rsid w:val="004B3291"/>
    <w:rsid w:val="004B64BF"/>
    <w:rsid w:val="004B7152"/>
    <w:rsid w:val="004C0786"/>
    <w:rsid w:val="004C26D0"/>
    <w:rsid w:val="004C7811"/>
    <w:rsid w:val="004D2646"/>
    <w:rsid w:val="004E2619"/>
    <w:rsid w:val="004E2C40"/>
    <w:rsid w:val="004E2F88"/>
    <w:rsid w:val="004E7F43"/>
    <w:rsid w:val="0050724E"/>
    <w:rsid w:val="00511D59"/>
    <w:rsid w:val="00517C4A"/>
    <w:rsid w:val="005378BF"/>
    <w:rsid w:val="00542C79"/>
    <w:rsid w:val="0055188C"/>
    <w:rsid w:val="005539EE"/>
    <w:rsid w:val="0056459B"/>
    <w:rsid w:val="0057190F"/>
    <w:rsid w:val="00574C72"/>
    <w:rsid w:val="00585E7F"/>
    <w:rsid w:val="00586F15"/>
    <w:rsid w:val="00592DD1"/>
    <w:rsid w:val="0059644C"/>
    <w:rsid w:val="005A7870"/>
    <w:rsid w:val="005B5C73"/>
    <w:rsid w:val="005C0EDE"/>
    <w:rsid w:val="005C4F02"/>
    <w:rsid w:val="005C6987"/>
    <w:rsid w:val="005F0137"/>
    <w:rsid w:val="005F44BA"/>
    <w:rsid w:val="0060392C"/>
    <w:rsid w:val="00606BA2"/>
    <w:rsid w:val="006157BB"/>
    <w:rsid w:val="0062056F"/>
    <w:rsid w:val="006264BC"/>
    <w:rsid w:val="0062748C"/>
    <w:rsid w:val="00630157"/>
    <w:rsid w:val="00652053"/>
    <w:rsid w:val="006523D4"/>
    <w:rsid w:val="00657B6E"/>
    <w:rsid w:val="00657DCE"/>
    <w:rsid w:val="00657E59"/>
    <w:rsid w:val="006664DD"/>
    <w:rsid w:val="006727BE"/>
    <w:rsid w:val="0067693B"/>
    <w:rsid w:val="00682F03"/>
    <w:rsid w:val="006B08EF"/>
    <w:rsid w:val="006C56E1"/>
    <w:rsid w:val="006D78AB"/>
    <w:rsid w:val="006E0EC4"/>
    <w:rsid w:val="006F6379"/>
    <w:rsid w:val="007133C4"/>
    <w:rsid w:val="00731DB8"/>
    <w:rsid w:val="00731F3C"/>
    <w:rsid w:val="00732AD8"/>
    <w:rsid w:val="00743997"/>
    <w:rsid w:val="00744183"/>
    <w:rsid w:val="00750B9C"/>
    <w:rsid w:val="00753332"/>
    <w:rsid w:val="00756C56"/>
    <w:rsid w:val="00757D1E"/>
    <w:rsid w:val="0076085B"/>
    <w:rsid w:val="00761757"/>
    <w:rsid w:val="00767199"/>
    <w:rsid w:val="007737B2"/>
    <w:rsid w:val="007778D9"/>
    <w:rsid w:val="00777BEA"/>
    <w:rsid w:val="007B1AE2"/>
    <w:rsid w:val="007B34FA"/>
    <w:rsid w:val="007D0424"/>
    <w:rsid w:val="007D4836"/>
    <w:rsid w:val="007E2D51"/>
    <w:rsid w:val="007F4341"/>
    <w:rsid w:val="007F4409"/>
    <w:rsid w:val="007F588D"/>
    <w:rsid w:val="00804027"/>
    <w:rsid w:val="00807A2B"/>
    <w:rsid w:val="00814BAB"/>
    <w:rsid w:val="008173D3"/>
    <w:rsid w:val="008261A0"/>
    <w:rsid w:val="008411B2"/>
    <w:rsid w:val="00844093"/>
    <w:rsid w:val="00871B3A"/>
    <w:rsid w:val="008A5122"/>
    <w:rsid w:val="008B7034"/>
    <w:rsid w:val="008C5340"/>
    <w:rsid w:val="008E0E0F"/>
    <w:rsid w:val="008E79D1"/>
    <w:rsid w:val="008F5427"/>
    <w:rsid w:val="009011F7"/>
    <w:rsid w:val="00903134"/>
    <w:rsid w:val="00906611"/>
    <w:rsid w:val="009069AB"/>
    <w:rsid w:val="00915DB8"/>
    <w:rsid w:val="00916486"/>
    <w:rsid w:val="009209FF"/>
    <w:rsid w:val="00930382"/>
    <w:rsid w:val="009364B3"/>
    <w:rsid w:val="00941456"/>
    <w:rsid w:val="00941C26"/>
    <w:rsid w:val="00942786"/>
    <w:rsid w:val="0094335A"/>
    <w:rsid w:val="00945592"/>
    <w:rsid w:val="009465A7"/>
    <w:rsid w:val="0095507A"/>
    <w:rsid w:val="00961BA8"/>
    <w:rsid w:val="009647D7"/>
    <w:rsid w:val="00971528"/>
    <w:rsid w:val="00972C98"/>
    <w:rsid w:val="00975130"/>
    <w:rsid w:val="009820F0"/>
    <w:rsid w:val="009A25DF"/>
    <w:rsid w:val="009A68E7"/>
    <w:rsid w:val="009B0A0E"/>
    <w:rsid w:val="009C781E"/>
    <w:rsid w:val="009E248F"/>
    <w:rsid w:val="00A01B84"/>
    <w:rsid w:val="00A06986"/>
    <w:rsid w:val="00A0709E"/>
    <w:rsid w:val="00A10754"/>
    <w:rsid w:val="00A15DE5"/>
    <w:rsid w:val="00A21B94"/>
    <w:rsid w:val="00A2503D"/>
    <w:rsid w:val="00A31576"/>
    <w:rsid w:val="00A34B65"/>
    <w:rsid w:val="00A50238"/>
    <w:rsid w:val="00A52F1B"/>
    <w:rsid w:val="00A62450"/>
    <w:rsid w:val="00A67783"/>
    <w:rsid w:val="00A7760F"/>
    <w:rsid w:val="00A93734"/>
    <w:rsid w:val="00A944F2"/>
    <w:rsid w:val="00AB1AE4"/>
    <w:rsid w:val="00AC0AF6"/>
    <w:rsid w:val="00AC1F45"/>
    <w:rsid w:val="00AC3C69"/>
    <w:rsid w:val="00AD0D61"/>
    <w:rsid w:val="00AE6489"/>
    <w:rsid w:val="00AF6EEF"/>
    <w:rsid w:val="00B12BEC"/>
    <w:rsid w:val="00B12C02"/>
    <w:rsid w:val="00B12DA0"/>
    <w:rsid w:val="00B26968"/>
    <w:rsid w:val="00B307E4"/>
    <w:rsid w:val="00B32910"/>
    <w:rsid w:val="00B35210"/>
    <w:rsid w:val="00B54A5A"/>
    <w:rsid w:val="00B63FF5"/>
    <w:rsid w:val="00B649F3"/>
    <w:rsid w:val="00B72AE1"/>
    <w:rsid w:val="00B73FC5"/>
    <w:rsid w:val="00B823D5"/>
    <w:rsid w:val="00B90B87"/>
    <w:rsid w:val="00BB59D0"/>
    <w:rsid w:val="00BC5FA9"/>
    <w:rsid w:val="00BC64A2"/>
    <w:rsid w:val="00BC7E6D"/>
    <w:rsid w:val="00BD775E"/>
    <w:rsid w:val="00BE1E47"/>
    <w:rsid w:val="00BE318C"/>
    <w:rsid w:val="00BE4A80"/>
    <w:rsid w:val="00BE4CA6"/>
    <w:rsid w:val="00BE4CB9"/>
    <w:rsid w:val="00BF591A"/>
    <w:rsid w:val="00BF5AD1"/>
    <w:rsid w:val="00C06BD9"/>
    <w:rsid w:val="00C15266"/>
    <w:rsid w:val="00C22D1D"/>
    <w:rsid w:val="00C272F1"/>
    <w:rsid w:val="00C27B46"/>
    <w:rsid w:val="00C341CD"/>
    <w:rsid w:val="00C36BC1"/>
    <w:rsid w:val="00C36F74"/>
    <w:rsid w:val="00C4622F"/>
    <w:rsid w:val="00C570D1"/>
    <w:rsid w:val="00C64827"/>
    <w:rsid w:val="00C678E4"/>
    <w:rsid w:val="00C67A58"/>
    <w:rsid w:val="00C706E9"/>
    <w:rsid w:val="00C73656"/>
    <w:rsid w:val="00CA02A4"/>
    <w:rsid w:val="00CA78B4"/>
    <w:rsid w:val="00CB03EE"/>
    <w:rsid w:val="00CC3275"/>
    <w:rsid w:val="00CE0144"/>
    <w:rsid w:val="00CE585C"/>
    <w:rsid w:val="00CE6ED2"/>
    <w:rsid w:val="00CF107C"/>
    <w:rsid w:val="00D105B3"/>
    <w:rsid w:val="00D123F9"/>
    <w:rsid w:val="00D22189"/>
    <w:rsid w:val="00D26F27"/>
    <w:rsid w:val="00D33EC1"/>
    <w:rsid w:val="00D37C49"/>
    <w:rsid w:val="00D41471"/>
    <w:rsid w:val="00D43583"/>
    <w:rsid w:val="00D4529E"/>
    <w:rsid w:val="00D45767"/>
    <w:rsid w:val="00D52F96"/>
    <w:rsid w:val="00D603E3"/>
    <w:rsid w:val="00D7011F"/>
    <w:rsid w:val="00D80AC9"/>
    <w:rsid w:val="00D81A6E"/>
    <w:rsid w:val="00D86AEC"/>
    <w:rsid w:val="00D912C5"/>
    <w:rsid w:val="00D926AA"/>
    <w:rsid w:val="00D9271D"/>
    <w:rsid w:val="00D9405D"/>
    <w:rsid w:val="00DA04DF"/>
    <w:rsid w:val="00DA2B80"/>
    <w:rsid w:val="00DA4120"/>
    <w:rsid w:val="00DA7FEF"/>
    <w:rsid w:val="00DB0BAB"/>
    <w:rsid w:val="00DC507B"/>
    <w:rsid w:val="00DC5C3B"/>
    <w:rsid w:val="00DE0C6B"/>
    <w:rsid w:val="00DF2964"/>
    <w:rsid w:val="00E102AE"/>
    <w:rsid w:val="00E114D8"/>
    <w:rsid w:val="00E23DF7"/>
    <w:rsid w:val="00E24548"/>
    <w:rsid w:val="00E2595F"/>
    <w:rsid w:val="00E31B7A"/>
    <w:rsid w:val="00E33067"/>
    <w:rsid w:val="00E40930"/>
    <w:rsid w:val="00E524DF"/>
    <w:rsid w:val="00E60BFD"/>
    <w:rsid w:val="00E63D8C"/>
    <w:rsid w:val="00E708E9"/>
    <w:rsid w:val="00E75AA7"/>
    <w:rsid w:val="00E77A61"/>
    <w:rsid w:val="00E80FBF"/>
    <w:rsid w:val="00E85CD5"/>
    <w:rsid w:val="00E91417"/>
    <w:rsid w:val="00EA19A8"/>
    <w:rsid w:val="00EA298A"/>
    <w:rsid w:val="00EC19F0"/>
    <w:rsid w:val="00EC5286"/>
    <w:rsid w:val="00EC6F6E"/>
    <w:rsid w:val="00ED4FC1"/>
    <w:rsid w:val="00ED62C7"/>
    <w:rsid w:val="00EE4D1B"/>
    <w:rsid w:val="00EF0BBE"/>
    <w:rsid w:val="00F04D1A"/>
    <w:rsid w:val="00F07431"/>
    <w:rsid w:val="00F10065"/>
    <w:rsid w:val="00F11F20"/>
    <w:rsid w:val="00F14ECE"/>
    <w:rsid w:val="00F27A2F"/>
    <w:rsid w:val="00F47794"/>
    <w:rsid w:val="00F528DA"/>
    <w:rsid w:val="00F6635B"/>
    <w:rsid w:val="00F668A2"/>
    <w:rsid w:val="00F700A4"/>
    <w:rsid w:val="00F80626"/>
    <w:rsid w:val="00F8079C"/>
    <w:rsid w:val="00F9103C"/>
    <w:rsid w:val="00F92565"/>
    <w:rsid w:val="00F97E87"/>
    <w:rsid w:val="00FA5B05"/>
    <w:rsid w:val="00FA6321"/>
    <w:rsid w:val="00FB7058"/>
    <w:rsid w:val="00FD45A8"/>
    <w:rsid w:val="00FE05DB"/>
    <w:rsid w:val="00FE3E04"/>
    <w:rsid w:val="00FE488A"/>
    <w:rsid w:val="00FF6ED9"/>
    <w:rsid w:val="00FF7B76"/>
    <w:rsid w:val="069B5DD7"/>
    <w:rsid w:val="0DCA6F2D"/>
    <w:rsid w:val="12BC6759"/>
    <w:rsid w:val="15406575"/>
    <w:rsid w:val="21F04849"/>
    <w:rsid w:val="2AE02CA2"/>
    <w:rsid w:val="2B6C58A6"/>
    <w:rsid w:val="35350222"/>
    <w:rsid w:val="3E837FC2"/>
    <w:rsid w:val="406023E9"/>
    <w:rsid w:val="42F24943"/>
    <w:rsid w:val="461C63E5"/>
    <w:rsid w:val="4C11675F"/>
    <w:rsid w:val="50B46A8B"/>
    <w:rsid w:val="52DC721D"/>
    <w:rsid w:val="6D633F70"/>
    <w:rsid w:val="76CF2BA4"/>
    <w:rsid w:val="79196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0"/>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4"/>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style>
  <w:style w:type="paragraph" w:styleId="6">
    <w:name w:val="annotation text"/>
    <w:basedOn w:val="1"/>
    <w:link w:val="43"/>
    <w:qFormat/>
    <w:uiPriority w:val="0"/>
    <w:pPr>
      <w:jc w:val="left"/>
    </w:pPr>
    <w:rPr>
      <w:rFonts w:ascii="Times New Roman" w:hAnsi="Times New Roman" w:eastAsia="宋体" w:cs="Times New Roman"/>
      <w:szCs w:val="24"/>
    </w:rPr>
  </w:style>
  <w:style w:type="paragraph" w:styleId="7">
    <w:name w:val="Body Text"/>
    <w:basedOn w:val="1"/>
    <w:link w:val="51"/>
    <w:semiHidden/>
    <w:unhideWhenUsed/>
    <w:qFormat/>
    <w:uiPriority w:val="99"/>
    <w:pPr>
      <w:spacing w:after="120"/>
    </w:pPr>
  </w:style>
  <w:style w:type="paragraph" w:styleId="8">
    <w:name w:val="Body Text Indent"/>
    <w:basedOn w:val="1"/>
    <w:link w:val="36"/>
    <w:qFormat/>
    <w:uiPriority w:val="99"/>
    <w:pPr>
      <w:ind w:firstLine="560" w:firstLineChars="200"/>
    </w:pPr>
    <w:rPr>
      <w:rFonts w:ascii="Times New Roman" w:hAnsi="Times New Roman" w:eastAsia="宋体" w:cs="Times New Roman"/>
      <w:sz w:val="28"/>
      <w:szCs w:val="24"/>
    </w:r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ind w:left="840" w:leftChars="400"/>
    </w:pPr>
  </w:style>
  <w:style w:type="paragraph" w:styleId="11">
    <w:name w:val="Plain Text"/>
    <w:basedOn w:val="1"/>
    <w:link w:val="47"/>
    <w:qFormat/>
    <w:uiPriority w:val="0"/>
    <w:rPr>
      <w:rFonts w:ascii="宋体" w:hAnsi="Courier New" w:eastAsia="宋体" w:cs="Courier New"/>
      <w:szCs w:val="21"/>
    </w:rPr>
  </w:style>
  <w:style w:type="paragraph" w:styleId="12">
    <w:name w:val="toc 8"/>
    <w:basedOn w:val="1"/>
    <w:next w:val="1"/>
    <w:unhideWhenUsed/>
    <w:qFormat/>
    <w:uiPriority w:val="39"/>
    <w:pPr>
      <w:ind w:left="2940" w:leftChars="1400"/>
    </w:pPr>
  </w:style>
  <w:style w:type="paragraph" w:styleId="13">
    <w:name w:val="Date"/>
    <w:basedOn w:val="1"/>
    <w:next w:val="1"/>
    <w:link w:val="42"/>
    <w:qFormat/>
    <w:uiPriority w:val="0"/>
    <w:pPr>
      <w:widowControl/>
      <w:ind w:left="100" w:leftChars="2500"/>
      <w:jc w:val="left"/>
    </w:pPr>
    <w:rPr>
      <w:rFonts w:ascii="Times New Roman" w:hAnsi="Times New Roman" w:eastAsia="宋体" w:cs="Times New Roman"/>
      <w:szCs w:val="24"/>
    </w:rPr>
  </w:style>
  <w:style w:type="paragraph" w:styleId="14">
    <w:name w:val="Body Text Indent 2"/>
    <w:basedOn w:val="1"/>
    <w:link w:val="46"/>
    <w:qFormat/>
    <w:uiPriority w:val="0"/>
    <w:pPr>
      <w:spacing w:after="120" w:line="480" w:lineRule="auto"/>
      <w:ind w:left="420" w:leftChars="200"/>
    </w:pPr>
    <w:rPr>
      <w:rFonts w:ascii="Times New Roman" w:hAnsi="Times New Roman" w:eastAsia="宋体" w:cs="Times New Roman"/>
      <w:szCs w:val="24"/>
    </w:rPr>
  </w:style>
  <w:style w:type="paragraph" w:styleId="15">
    <w:name w:val="Balloon Text"/>
    <w:basedOn w:val="1"/>
    <w:link w:val="39"/>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296"/>
      </w:tabs>
    </w:pPr>
  </w:style>
  <w:style w:type="paragraph" w:styleId="19">
    <w:name w:val="toc 4"/>
    <w:basedOn w:val="1"/>
    <w:next w:val="1"/>
    <w:unhideWhenUsed/>
    <w:qFormat/>
    <w:uiPriority w:val="39"/>
    <w:pPr>
      <w:ind w:left="1260" w:leftChars="600"/>
    </w:pPr>
  </w:style>
  <w:style w:type="paragraph" w:styleId="20">
    <w:name w:val="toc 6"/>
    <w:basedOn w:val="1"/>
    <w:next w:val="1"/>
    <w:unhideWhenUsed/>
    <w:qFormat/>
    <w:uiPriority w:val="39"/>
    <w:pPr>
      <w:ind w:left="2100" w:leftChars="1000"/>
    </w:pPr>
  </w:style>
  <w:style w:type="paragraph" w:styleId="21">
    <w:name w:val="toc 2"/>
    <w:basedOn w:val="1"/>
    <w:next w:val="1"/>
    <w:unhideWhenUsed/>
    <w:qFormat/>
    <w:uiPriority w:val="39"/>
    <w:pPr>
      <w:ind w:left="420" w:leftChars="200"/>
    </w:pPr>
  </w:style>
  <w:style w:type="paragraph" w:styleId="22">
    <w:name w:val="toc 9"/>
    <w:basedOn w:val="1"/>
    <w:next w:val="1"/>
    <w:unhideWhenUsed/>
    <w:qFormat/>
    <w:uiPriority w:val="39"/>
    <w:pPr>
      <w:ind w:left="3360" w:leftChars="1600"/>
    </w:pPr>
  </w:style>
  <w:style w:type="paragraph" w:styleId="23">
    <w:name w:val="Body Text 2"/>
    <w:basedOn w:val="1"/>
    <w:link w:val="45"/>
    <w:qFormat/>
    <w:uiPriority w:val="0"/>
    <w:rPr>
      <w:rFonts w:ascii="Times New Roman" w:hAnsi="Times New Roman" w:eastAsia="宋体" w:cs="Times New Roman"/>
      <w:sz w:val="24"/>
      <w:szCs w:val="20"/>
    </w:rPr>
  </w:style>
  <w:style w:type="paragraph" w:styleId="24">
    <w:name w:val="Normal (Web)"/>
    <w:basedOn w:val="1"/>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5">
    <w:name w:val="annotation subject"/>
    <w:basedOn w:val="6"/>
    <w:next w:val="6"/>
    <w:link w:val="49"/>
    <w:qFormat/>
    <w:uiPriority w:val="0"/>
    <w:rPr>
      <w:b/>
      <w:bCs/>
    </w:rPr>
  </w:style>
  <w:style w:type="table" w:styleId="27">
    <w:name w:val="Table Grid"/>
    <w:basedOn w:val="26"/>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basedOn w:val="28"/>
    <w:qFormat/>
    <w:uiPriority w:val="0"/>
  </w:style>
  <w:style w:type="character" w:styleId="31">
    <w:name w:val="Hyperlink"/>
    <w:basedOn w:val="28"/>
    <w:unhideWhenUsed/>
    <w:qFormat/>
    <w:uiPriority w:val="99"/>
    <w:rPr>
      <w:color w:val="0000FF" w:themeColor="hyperlink"/>
      <w:u w:val="single"/>
      <w14:textFill>
        <w14:solidFill>
          <w14:schemeClr w14:val="hlink"/>
        </w14:solidFill>
      </w14:textFill>
    </w:rPr>
  </w:style>
  <w:style w:type="character" w:styleId="32">
    <w:name w:val="annotation reference"/>
    <w:qFormat/>
    <w:uiPriority w:val="0"/>
    <w:rPr>
      <w:sz w:val="21"/>
      <w:szCs w:val="21"/>
    </w:rPr>
  </w:style>
  <w:style w:type="character" w:customStyle="1" w:styleId="33">
    <w:name w:val="页眉 字符"/>
    <w:basedOn w:val="28"/>
    <w:link w:val="17"/>
    <w:qFormat/>
    <w:uiPriority w:val="99"/>
    <w:rPr>
      <w:sz w:val="18"/>
      <w:szCs w:val="18"/>
    </w:rPr>
  </w:style>
  <w:style w:type="character" w:customStyle="1" w:styleId="34">
    <w:name w:val="页脚 字符"/>
    <w:basedOn w:val="28"/>
    <w:link w:val="16"/>
    <w:qFormat/>
    <w:uiPriority w:val="99"/>
    <w:rPr>
      <w:sz w:val="18"/>
      <w:szCs w:val="18"/>
    </w:rPr>
  </w:style>
  <w:style w:type="paragraph" w:styleId="35">
    <w:name w:val="List Paragraph"/>
    <w:basedOn w:val="1"/>
    <w:qFormat/>
    <w:uiPriority w:val="34"/>
    <w:pPr>
      <w:ind w:firstLine="420" w:firstLineChars="200"/>
    </w:pPr>
  </w:style>
  <w:style w:type="character" w:customStyle="1" w:styleId="36">
    <w:name w:val="正文文本缩进 字符"/>
    <w:basedOn w:val="28"/>
    <w:link w:val="8"/>
    <w:qFormat/>
    <w:uiPriority w:val="99"/>
    <w:rPr>
      <w:rFonts w:ascii="Times New Roman" w:hAnsi="Times New Roman" w:eastAsia="宋体" w:cs="Times New Roman"/>
      <w:sz w:val="28"/>
      <w:szCs w:val="24"/>
    </w:rPr>
  </w:style>
  <w:style w:type="character" w:customStyle="1" w:styleId="37">
    <w:name w:val="标题 1 字符"/>
    <w:basedOn w:val="28"/>
    <w:link w:val="2"/>
    <w:qFormat/>
    <w:uiPriority w:val="9"/>
    <w:rPr>
      <w:b/>
      <w:bCs/>
      <w:kern w:val="44"/>
      <w:sz w:val="44"/>
      <w:szCs w:val="44"/>
    </w:rPr>
  </w:style>
  <w:style w:type="paragraph" w:customStyle="1" w:styleId="3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8"/>
    <w:link w:val="15"/>
    <w:semiHidden/>
    <w:qFormat/>
    <w:uiPriority w:val="99"/>
    <w:rPr>
      <w:sz w:val="18"/>
      <w:szCs w:val="18"/>
    </w:rPr>
  </w:style>
  <w:style w:type="paragraph" w:styleId="40">
    <w:name w:val="No Spacing"/>
    <w:link w:val="41"/>
    <w:qFormat/>
    <w:uiPriority w:val="1"/>
    <w:rPr>
      <w:rFonts w:asciiTheme="minorHAnsi" w:hAnsiTheme="minorHAnsi" w:eastAsiaTheme="minorEastAsia" w:cstheme="minorBidi"/>
      <w:kern w:val="0"/>
      <w:sz w:val="22"/>
      <w:szCs w:val="22"/>
      <w:lang w:val="en-US" w:eastAsia="zh-CN" w:bidi="ar-SA"/>
    </w:rPr>
  </w:style>
  <w:style w:type="character" w:customStyle="1" w:styleId="41">
    <w:name w:val="无间隔 字符"/>
    <w:basedOn w:val="28"/>
    <w:link w:val="40"/>
    <w:qFormat/>
    <w:uiPriority w:val="1"/>
    <w:rPr>
      <w:kern w:val="0"/>
      <w:sz w:val="22"/>
    </w:rPr>
  </w:style>
  <w:style w:type="character" w:customStyle="1" w:styleId="42">
    <w:name w:val="日期 字符"/>
    <w:basedOn w:val="28"/>
    <w:link w:val="13"/>
    <w:qFormat/>
    <w:uiPriority w:val="0"/>
    <w:rPr>
      <w:rFonts w:ascii="Times New Roman" w:hAnsi="Times New Roman" w:eastAsia="宋体" w:cs="Times New Roman"/>
      <w:szCs w:val="24"/>
    </w:rPr>
  </w:style>
  <w:style w:type="character" w:customStyle="1" w:styleId="43">
    <w:name w:val="批注文字 字符"/>
    <w:basedOn w:val="28"/>
    <w:link w:val="6"/>
    <w:qFormat/>
    <w:uiPriority w:val="0"/>
    <w:rPr>
      <w:rFonts w:ascii="Times New Roman" w:hAnsi="Times New Roman" w:eastAsia="宋体" w:cs="Times New Roman"/>
      <w:szCs w:val="24"/>
    </w:rPr>
  </w:style>
  <w:style w:type="character" w:customStyle="1" w:styleId="44">
    <w:name w:val="标题 3 字符"/>
    <w:basedOn w:val="28"/>
    <w:link w:val="4"/>
    <w:qFormat/>
    <w:uiPriority w:val="0"/>
    <w:rPr>
      <w:rFonts w:ascii="Times New Roman" w:hAnsi="Times New Roman" w:eastAsia="宋体" w:cs="Times New Roman"/>
      <w:b/>
      <w:bCs/>
      <w:sz w:val="32"/>
      <w:szCs w:val="32"/>
    </w:rPr>
  </w:style>
  <w:style w:type="character" w:customStyle="1" w:styleId="45">
    <w:name w:val="正文文本 2 字符"/>
    <w:basedOn w:val="28"/>
    <w:link w:val="23"/>
    <w:qFormat/>
    <w:uiPriority w:val="0"/>
    <w:rPr>
      <w:rFonts w:ascii="Times New Roman" w:hAnsi="Times New Roman" w:eastAsia="宋体" w:cs="Times New Roman"/>
      <w:sz w:val="24"/>
      <w:szCs w:val="20"/>
    </w:rPr>
  </w:style>
  <w:style w:type="character" w:customStyle="1" w:styleId="46">
    <w:name w:val="正文文本缩进 2 字符"/>
    <w:basedOn w:val="28"/>
    <w:link w:val="14"/>
    <w:qFormat/>
    <w:uiPriority w:val="0"/>
    <w:rPr>
      <w:rFonts w:ascii="Times New Roman" w:hAnsi="Times New Roman" w:eastAsia="宋体" w:cs="Times New Roman"/>
      <w:szCs w:val="24"/>
    </w:rPr>
  </w:style>
  <w:style w:type="character" w:customStyle="1" w:styleId="47">
    <w:name w:val="纯文本 字符"/>
    <w:basedOn w:val="28"/>
    <w:link w:val="11"/>
    <w:qFormat/>
    <w:uiPriority w:val="0"/>
    <w:rPr>
      <w:rFonts w:ascii="宋体" w:hAnsi="Courier New" w:eastAsia="宋体" w:cs="Courier New"/>
      <w:szCs w:val="21"/>
    </w:rPr>
  </w:style>
  <w:style w:type="paragraph" w:customStyle="1" w:styleId="48">
    <w:name w:val="reader-word-layer reader-word-s1-9"/>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49">
    <w:name w:val="批注主题 字符"/>
    <w:basedOn w:val="43"/>
    <w:link w:val="25"/>
    <w:qFormat/>
    <w:uiPriority w:val="0"/>
    <w:rPr>
      <w:rFonts w:ascii="Times New Roman" w:hAnsi="Times New Roman" w:eastAsia="宋体" w:cs="Times New Roman"/>
      <w:b/>
      <w:bCs/>
      <w:szCs w:val="24"/>
    </w:rPr>
  </w:style>
  <w:style w:type="character" w:customStyle="1" w:styleId="50">
    <w:name w:val="标题 2 字符"/>
    <w:basedOn w:val="28"/>
    <w:link w:val="3"/>
    <w:qFormat/>
    <w:uiPriority w:val="0"/>
    <w:rPr>
      <w:rFonts w:asciiTheme="majorHAnsi" w:hAnsiTheme="majorHAnsi" w:eastAsiaTheme="majorEastAsia" w:cstheme="majorBidi"/>
      <w:b/>
      <w:bCs/>
      <w:sz w:val="32"/>
      <w:szCs w:val="32"/>
    </w:rPr>
  </w:style>
  <w:style w:type="character" w:customStyle="1" w:styleId="51">
    <w:name w:val="正文文本 字符"/>
    <w:basedOn w:val="28"/>
    <w:link w:val="7"/>
    <w:semiHidden/>
    <w:qFormat/>
    <w:uiPriority w:val="99"/>
  </w:style>
  <w:style w:type="paragraph" w:customStyle="1" w:styleId="52">
    <w:name w:val="正文加粗"/>
    <w:basedOn w:val="1"/>
    <w:qFormat/>
    <w:uiPriority w:val="0"/>
    <w:pPr>
      <w:adjustRightInd w:val="0"/>
      <w:snapToGrid w:val="0"/>
      <w:spacing w:line="300" w:lineRule="auto"/>
      <w:ind w:firstLine="422" w:firstLineChars="200"/>
      <w:jc w:val="left"/>
    </w:pPr>
    <w:rPr>
      <w:rFonts w:ascii="宋体" w:hAnsi="宋体" w:eastAsia="宋体" w:cs="Times New Roman"/>
      <w:b/>
      <w:bCs/>
      <w:color w:val="000000"/>
      <w:szCs w:val="21"/>
    </w:rPr>
  </w:style>
  <w:style w:type="paragraph" w:customStyle="1" w:styleId="53">
    <w:name w:val="节"/>
    <w:basedOn w:val="1"/>
    <w:qFormat/>
    <w:uiPriority w:val="0"/>
    <w:pPr>
      <w:spacing w:beforeLines="50" w:afterLines="20" w:line="360" w:lineRule="auto"/>
      <w:jc w:val="center"/>
      <w:outlineLvl w:val="2"/>
    </w:pPr>
    <w:rPr>
      <w:rFonts w:ascii="黑体" w:hAnsi="宋体"/>
      <w:b/>
      <w:sz w:val="28"/>
      <w:szCs w:val="30"/>
    </w:rPr>
  </w:style>
  <w:style w:type="paragraph" w:customStyle="1" w:styleId="54">
    <w:name w:val="论文正文"/>
    <w:basedOn w:val="1"/>
    <w:qFormat/>
    <w:uiPriority w:val="0"/>
    <w:pPr>
      <w:spacing w:line="360" w:lineRule="auto"/>
      <w:ind w:firstLine="482"/>
    </w:pPr>
    <w:rPr>
      <w:rFonts w:ascii="Times New Roman" w:hAnsi="Times New Roman" w:eastAsia="仿宋_GB2312" w:cs="宋体"/>
      <w:sz w:val="24"/>
      <w:szCs w:val="24"/>
    </w:rPr>
  </w:style>
  <w:style w:type="paragraph" w:customStyle="1" w:styleId="55">
    <w:name w:val="列出段落1"/>
    <w:basedOn w:val="1"/>
    <w:qFormat/>
    <w:uiPriority w:val="0"/>
    <w:pPr>
      <w:ind w:firstLine="420" w:firstLineChars="200"/>
    </w:pPr>
    <w:rPr>
      <w:rFonts w:ascii="Times New Roman" w:hAnsi="Times New Roman" w:eastAsia="宋体" w:cs="Times New Roman"/>
      <w:szCs w:val="20"/>
    </w:rPr>
  </w:style>
  <w:style w:type="character" w:customStyle="1" w:styleId="56">
    <w:name w:val="Char Char4"/>
    <w:qFormat/>
    <w:uiPriority w:val="0"/>
    <w:rPr>
      <w:rFonts w:ascii="楷体_GB2312" w:hAnsi="Arial" w:eastAsia="黑体"/>
      <w:bCs/>
      <w:color w:val="000000"/>
      <w:kern w:val="2"/>
      <w:sz w:val="28"/>
      <w:szCs w:val="24"/>
    </w:rPr>
  </w:style>
  <w:style w:type="character" w:customStyle="1" w:styleId="57">
    <w:name w:val="apple-converted-space"/>
    <w:qFormat/>
    <w:uiPriority w:val="0"/>
  </w:style>
  <w:style w:type="paragraph" w:customStyle="1" w:styleId="58">
    <w:name w:val="Normal_0"/>
    <w:qFormat/>
    <w:uiPriority w:val="0"/>
    <w:pPr>
      <w:spacing w:before="120" w:after="240"/>
      <w:jc w:val="both"/>
    </w:pPr>
    <w:rPr>
      <w:rFonts w:asciiTheme="minorHAnsi" w:hAnsiTheme="minorHAnsi" w:eastAsiaTheme="minorHAnsi" w:cstheme="minorBidi"/>
      <w:kern w:val="0"/>
      <w:sz w:val="22"/>
      <w:szCs w:val="22"/>
      <w:lang w:val="en-US" w:eastAsia="en-US" w:bidi="ar-SA"/>
    </w:rPr>
  </w:style>
  <w:style w:type="paragraph" w:customStyle="1" w:styleId="59">
    <w:name w:val="使用正文"/>
    <w:basedOn w:val="1"/>
    <w:qFormat/>
    <w:uiPriority w:val="0"/>
    <w:pPr>
      <w:adjustRightInd w:val="0"/>
      <w:snapToGrid w:val="0"/>
      <w:spacing w:line="300" w:lineRule="auto"/>
      <w:ind w:firstLine="200" w:firstLineChars="200"/>
    </w:pPr>
    <w:rPr>
      <w:rFonts w:ascii="宋体" w:hAnsi="宋体" w:eastAsia="宋体" w:cs="Times New Roman"/>
      <w:color w:val="000000"/>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7F68BF-25F6-4874-A3AE-E854774F8329}">
  <ds:schemaRefs/>
</ds:datastoreItem>
</file>

<file path=docProps/app.xml><?xml version="1.0" encoding="utf-8"?>
<Properties xmlns="http://schemas.openxmlformats.org/officeDocument/2006/extended-properties" xmlns:vt="http://schemas.openxmlformats.org/officeDocument/2006/docPropsVTypes">
  <Template>Normal</Template>
  <Pages>343</Pages>
  <Words>4799</Words>
  <Characters>5295</Characters>
  <Lines>1891</Lines>
  <Paragraphs>532</Paragraphs>
  <TotalTime>0</TotalTime>
  <ScaleCrop>false</ScaleCrop>
  <LinksUpToDate>false</LinksUpToDate>
  <CharactersWithSpaces>6287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2019-11-06T03:22:00Z</dcterms:created>
  <dc:creator>Admin</dc:creator>
  <cp:lastModifiedBy>强</cp:lastModifiedBy>
  <dcterms:modified xsi:type="dcterms:W3CDTF">2026-03-09T05:49:40Z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31477CB1617B427BB51BDCE80D8D9603</vt:lpwstr>
  </property>
  <property fmtid="{D5CDD505-2E9C-101B-9397-08002B2CF9AE}" pid="4" name="KSOTemplateDocerSaveRecord">
    <vt:lpwstr>eyJoZGlkIjoiNjQ4YTZhNzI3MGIxNzc3OTkzMjA3MWZiMjkyMzc1NDEiLCJ1c2VySWQiOiI0MjU5MjY2MjgifQ==</vt:lpwstr>
  </property>
</Properties>
</file>